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C82A" w14:textId="6C3B7302" w:rsidR="007E3E15" w:rsidRPr="008A3672" w:rsidRDefault="00D2675C" w:rsidP="008A3672">
      <w:pPr>
        <w:spacing w:after="160" w:line="259" w:lineRule="auto"/>
        <w:contextualSpacing/>
        <w:jc w:val="center"/>
        <w:rPr>
          <w:rFonts w:ascii="Montserrat" w:hAnsi="Montserrat" w:cstheme="minorHAnsi"/>
          <w:b/>
        </w:rPr>
      </w:pPr>
      <w:r w:rsidRPr="008A3672">
        <w:rPr>
          <w:rFonts w:ascii="Montserrat" w:hAnsi="Montserrat" w:cstheme="minorHAnsi"/>
          <w:b/>
        </w:rPr>
        <w:t>Notas reunión grupo SAPE-CONTROLES-CND</w:t>
      </w:r>
    </w:p>
    <w:p w14:paraId="5367DE0C" w14:textId="77777777" w:rsidR="008A3672" w:rsidRDefault="008A3672" w:rsidP="00D2675C">
      <w:pPr>
        <w:spacing w:after="160" w:line="259" w:lineRule="auto"/>
        <w:contextualSpacing/>
        <w:rPr>
          <w:rFonts w:ascii="Montserrat" w:hAnsi="Montserrat" w:cstheme="minorHAnsi"/>
          <w:bCs/>
        </w:rPr>
      </w:pPr>
    </w:p>
    <w:p w14:paraId="3FB7F895" w14:textId="6BA27B7A" w:rsidR="00D2675C" w:rsidRPr="00E90D70" w:rsidRDefault="00D2675C" w:rsidP="00D2675C">
      <w:pPr>
        <w:spacing w:after="160" w:line="259" w:lineRule="auto"/>
        <w:contextualSpacing/>
        <w:rPr>
          <w:rFonts w:ascii="Montserrat" w:hAnsi="Montserrat" w:cstheme="minorHAnsi"/>
          <w:bCs/>
        </w:rPr>
      </w:pPr>
      <w:r w:rsidRPr="00E90D70">
        <w:rPr>
          <w:rFonts w:ascii="Montserrat" w:hAnsi="Montserrat" w:cstheme="minorHAnsi"/>
          <w:bCs/>
        </w:rPr>
        <w:t>Fecha: 21 de enero de 2022.</w:t>
      </w:r>
    </w:p>
    <w:p w14:paraId="1BE11F6F" w14:textId="7E2D0D58" w:rsidR="00D2675C" w:rsidRPr="00E90D70" w:rsidRDefault="00D2675C" w:rsidP="00D2675C">
      <w:pPr>
        <w:spacing w:after="160" w:line="259" w:lineRule="auto"/>
        <w:contextualSpacing/>
        <w:rPr>
          <w:rFonts w:ascii="Montserrat" w:hAnsi="Montserrat" w:cstheme="minorHAnsi"/>
          <w:bCs/>
        </w:rPr>
      </w:pPr>
      <w:r w:rsidRPr="00E90D70">
        <w:rPr>
          <w:rFonts w:ascii="Montserrat" w:hAnsi="Montserrat" w:cstheme="minorHAnsi"/>
          <w:bCs/>
        </w:rPr>
        <w:t>Participantes:</w:t>
      </w:r>
    </w:p>
    <w:p w14:paraId="600BC80F" w14:textId="1E4BE83E" w:rsidR="00D2675C" w:rsidRPr="00E90D70" w:rsidRDefault="00D2675C" w:rsidP="00D2675C">
      <w:pPr>
        <w:pStyle w:val="Prrafodelista"/>
        <w:numPr>
          <w:ilvl w:val="0"/>
          <w:numId w:val="39"/>
        </w:numPr>
        <w:spacing w:after="160" w:line="259" w:lineRule="auto"/>
        <w:contextualSpacing/>
        <w:rPr>
          <w:rFonts w:ascii="Montserrat" w:hAnsi="Montserrat" w:cstheme="minorHAnsi"/>
          <w:bCs/>
          <w:sz w:val="24"/>
          <w:szCs w:val="24"/>
        </w:rPr>
      </w:pPr>
      <w:r w:rsidRPr="00E90D70">
        <w:rPr>
          <w:rFonts w:ascii="Montserrat" w:hAnsi="Montserrat" w:cstheme="minorHAnsi"/>
          <w:bCs/>
          <w:sz w:val="24"/>
          <w:szCs w:val="24"/>
        </w:rPr>
        <w:t>CND-XM.</w:t>
      </w:r>
    </w:p>
    <w:p w14:paraId="611960D2" w14:textId="39E9260C" w:rsidR="00D2675C" w:rsidRPr="00E90D70" w:rsidRDefault="00D2675C" w:rsidP="00D2675C">
      <w:pPr>
        <w:pStyle w:val="Prrafodelista"/>
        <w:numPr>
          <w:ilvl w:val="0"/>
          <w:numId w:val="39"/>
        </w:numPr>
        <w:spacing w:after="160" w:line="259" w:lineRule="auto"/>
        <w:contextualSpacing/>
        <w:rPr>
          <w:rFonts w:ascii="Montserrat" w:hAnsi="Montserrat" w:cstheme="minorHAnsi"/>
          <w:bCs/>
          <w:sz w:val="24"/>
          <w:szCs w:val="24"/>
        </w:rPr>
      </w:pPr>
      <w:r w:rsidRPr="00E90D70">
        <w:rPr>
          <w:rFonts w:ascii="Montserrat" w:hAnsi="Montserrat" w:cstheme="minorHAnsi"/>
          <w:bCs/>
          <w:sz w:val="24"/>
          <w:szCs w:val="24"/>
        </w:rPr>
        <w:t>ISAGEN.</w:t>
      </w:r>
    </w:p>
    <w:p w14:paraId="406574E0" w14:textId="75E8B46B" w:rsidR="00D2675C" w:rsidRPr="00E90D70" w:rsidRDefault="00D2675C" w:rsidP="00D2675C">
      <w:pPr>
        <w:pStyle w:val="Prrafodelista"/>
        <w:numPr>
          <w:ilvl w:val="0"/>
          <w:numId w:val="39"/>
        </w:numPr>
        <w:spacing w:after="160" w:line="259" w:lineRule="auto"/>
        <w:contextualSpacing/>
        <w:rPr>
          <w:rFonts w:ascii="Montserrat" w:hAnsi="Montserrat" w:cstheme="minorHAnsi"/>
          <w:bCs/>
          <w:sz w:val="24"/>
          <w:szCs w:val="24"/>
        </w:rPr>
      </w:pPr>
      <w:r w:rsidRPr="00E90D70">
        <w:rPr>
          <w:rFonts w:ascii="Montserrat" w:hAnsi="Montserrat" w:cstheme="minorHAnsi"/>
          <w:bCs/>
          <w:sz w:val="24"/>
          <w:szCs w:val="24"/>
        </w:rPr>
        <w:t>CELSIA.</w:t>
      </w:r>
    </w:p>
    <w:p w14:paraId="7B5E5DA3" w14:textId="261B64CA" w:rsidR="00D2675C" w:rsidRPr="00E90D70" w:rsidRDefault="00E90D70" w:rsidP="00D2675C">
      <w:pPr>
        <w:pStyle w:val="Prrafodelista"/>
        <w:numPr>
          <w:ilvl w:val="0"/>
          <w:numId w:val="39"/>
        </w:numPr>
        <w:spacing w:after="160" w:line="259" w:lineRule="auto"/>
        <w:contextualSpacing/>
        <w:rPr>
          <w:rFonts w:ascii="Montserrat" w:hAnsi="Montserrat" w:cstheme="minorHAnsi"/>
          <w:bCs/>
          <w:sz w:val="24"/>
          <w:szCs w:val="24"/>
        </w:rPr>
      </w:pPr>
      <w:r w:rsidRPr="00E90D70">
        <w:rPr>
          <w:rFonts w:ascii="Montserrat" w:hAnsi="Montserrat" w:cstheme="minorHAnsi"/>
          <w:bCs/>
          <w:sz w:val="24"/>
          <w:szCs w:val="24"/>
        </w:rPr>
        <w:t>EPM</w:t>
      </w:r>
    </w:p>
    <w:p w14:paraId="03F66836" w14:textId="4917A894" w:rsidR="00E90D70" w:rsidRPr="00E90D70" w:rsidRDefault="00E90D70" w:rsidP="00D2675C">
      <w:pPr>
        <w:pStyle w:val="Prrafodelista"/>
        <w:numPr>
          <w:ilvl w:val="0"/>
          <w:numId w:val="39"/>
        </w:numPr>
        <w:spacing w:after="160" w:line="259" w:lineRule="auto"/>
        <w:contextualSpacing/>
        <w:rPr>
          <w:rFonts w:ascii="Montserrat" w:hAnsi="Montserrat" w:cstheme="minorHAnsi"/>
          <w:bCs/>
          <w:sz w:val="24"/>
          <w:szCs w:val="24"/>
        </w:rPr>
      </w:pPr>
      <w:r w:rsidRPr="00E90D70">
        <w:rPr>
          <w:rFonts w:ascii="Montserrat" w:hAnsi="Montserrat" w:cstheme="minorHAnsi"/>
          <w:bCs/>
          <w:sz w:val="24"/>
          <w:szCs w:val="24"/>
        </w:rPr>
        <w:t>ENEL-EMGESA.</w:t>
      </w:r>
    </w:p>
    <w:p w14:paraId="59D259B7" w14:textId="53464025" w:rsidR="00E90D70" w:rsidRPr="00E90D70" w:rsidRDefault="00E90D70" w:rsidP="00D2675C">
      <w:pPr>
        <w:pStyle w:val="Prrafodelista"/>
        <w:numPr>
          <w:ilvl w:val="0"/>
          <w:numId w:val="39"/>
        </w:numPr>
        <w:spacing w:after="160" w:line="259" w:lineRule="auto"/>
        <w:contextualSpacing/>
        <w:rPr>
          <w:rFonts w:ascii="Montserrat" w:hAnsi="Montserrat" w:cstheme="minorHAnsi"/>
          <w:bCs/>
          <w:sz w:val="24"/>
          <w:szCs w:val="24"/>
        </w:rPr>
      </w:pPr>
      <w:r w:rsidRPr="00E90D70">
        <w:rPr>
          <w:rFonts w:ascii="Montserrat" w:hAnsi="Montserrat" w:cstheme="minorHAnsi"/>
          <w:bCs/>
          <w:sz w:val="24"/>
          <w:szCs w:val="24"/>
        </w:rPr>
        <w:t>CNO.</w:t>
      </w:r>
    </w:p>
    <w:p w14:paraId="25BF0952" w14:textId="0E1FC33B" w:rsidR="00D2675C" w:rsidRPr="00E90D70" w:rsidRDefault="00E90D70" w:rsidP="00D2675C">
      <w:pPr>
        <w:spacing w:after="160" w:line="259" w:lineRule="auto"/>
        <w:contextualSpacing/>
        <w:rPr>
          <w:rFonts w:ascii="Montserrat" w:hAnsi="Montserrat" w:cstheme="minorHAnsi"/>
          <w:bCs/>
        </w:rPr>
      </w:pPr>
      <w:r w:rsidRPr="00E90D70">
        <w:rPr>
          <w:rFonts w:ascii="Montserrat" w:hAnsi="Montserrat" w:cstheme="minorHAnsi"/>
          <w:bCs/>
        </w:rPr>
        <w:t xml:space="preserve">Se da apertura a la reunión confirmando la agenda. </w:t>
      </w:r>
    </w:p>
    <w:p w14:paraId="0CFD596C" w14:textId="426549B8" w:rsidR="007E3E15" w:rsidRPr="008A3672" w:rsidRDefault="00E90D70" w:rsidP="007E3E15">
      <w:pPr>
        <w:pStyle w:val="Prrafodelista"/>
        <w:numPr>
          <w:ilvl w:val="0"/>
          <w:numId w:val="38"/>
        </w:numPr>
        <w:spacing w:after="160" w:line="259" w:lineRule="auto"/>
        <w:contextualSpacing/>
        <w:jc w:val="both"/>
        <w:rPr>
          <w:rFonts w:ascii="Montserrat" w:hAnsi="Montserrat" w:cstheme="minorHAnsi"/>
          <w:b/>
          <w:sz w:val="24"/>
          <w:szCs w:val="24"/>
        </w:rPr>
      </w:pPr>
      <w:r w:rsidRPr="008A3672">
        <w:rPr>
          <w:rFonts w:ascii="Montserrat" w:hAnsi="Montserrat" w:cstheme="minorHAnsi"/>
          <w:b/>
          <w:sz w:val="24"/>
          <w:szCs w:val="24"/>
        </w:rPr>
        <w:t>Presentación del CND</w:t>
      </w:r>
    </w:p>
    <w:p w14:paraId="42FE4401" w14:textId="2A4F25DD" w:rsidR="00B31640" w:rsidRDefault="002645CC" w:rsidP="00E90D70">
      <w:pPr>
        <w:spacing w:after="160" w:line="259" w:lineRule="auto"/>
        <w:contextualSpacing/>
        <w:jc w:val="both"/>
        <w:rPr>
          <w:rFonts w:ascii="Montserrat" w:hAnsi="Montserrat" w:cstheme="minorHAnsi"/>
          <w:bCs/>
        </w:rPr>
      </w:pPr>
      <w:r>
        <w:rPr>
          <w:rFonts w:ascii="Montserrat" w:hAnsi="Montserrat" w:cstheme="minorHAnsi"/>
          <w:bCs/>
        </w:rPr>
        <w:t xml:space="preserve">XM </w:t>
      </w:r>
      <w:r w:rsidR="00DA27ED">
        <w:rPr>
          <w:rFonts w:ascii="Montserrat" w:hAnsi="Montserrat" w:cstheme="minorHAnsi"/>
          <w:bCs/>
        </w:rPr>
        <w:t xml:space="preserve">resume los </w:t>
      </w:r>
      <w:r w:rsidR="00DA27ED" w:rsidRPr="00E90D70">
        <w:rPr>
          <w:rFonts w:ascii="Montserrat" w:hAnsi="Montserrat" w:cstheme="minorHAnsi"/>
          <w:bCs/>
        </w:rPr>
        <w:t>a</w:t>
      </w:r>
      <w:r w:rsidR="00DA27ED">
        <w:rPr>
          <w:rFonts w:ascii="Montserrat" w:hAnsi="Montserrat" w:cstheme="minorHAnsi"/>
          <w:bCs/>
        </w:rPr>
        <w:t>ntecedentes del grupo de tr</w:t>
      </w:r>
      <w:r w:rsidR="00DA27ED" w:rsidRPr="00E90D70">
        <w:rPr>
          <w:rFonts w:ascii="Montserrat" w:hAnsi="Montserrat" w:cstheme="minorHAnsi"/>
          <w:bCs/>
        </w:rPr>
        <w:t>a</w:t>
      </w:r>
      <w:r w:rsidR="00DA27ED">
        <w:rPr>
          <w:rFonts w:ascii="Montserrat" w:hAnsi="Montserrat" w:cstheme="minorHAnsi"/>
          <w:bCs/>
        </w:rPr>
        <w:t>b</w:t>
      </w:r>
      <w:r w:rsidR="00DA27ED" w:rsidRPr="00E90D70">
        <w:rPr>
          <w:rFonts w:ascii="Montserrat" w:hAnsi="Montserrat" w:cstheme="minorHAnsi"/>
          <w:bCs/>
        </w:rPr>
        <w:t>a</w:t>
      </w:r>
      <w:r w:rsidR="00DA27ED">
        <w:rPr>
          <w:rFonts w:ascii="Montserrat" w:hAnsi="Montserrat" w:cstheme="minorHAnsi"/>
          <w:bCs/>
        </w:rPr>
        <w:t>jo, enfatizando l</w:t>
      </w:r>
      <w:r w:rsidR="00DA27ED" w:rsidRPr="00E90D70">
        <w:rPr>
          <w:rFonts w:ascii="Montserrat" w:hAnsi="Montserrat" w:cstheme="minorHAnsi"/>
          <w:bCs/>
        </w:rPr>
        <w:t>a</w:t>
      </w:r>
      <w:r w:rsidR="00DA27ED">
        <w:rPr>
          <w:rFonts w:ascii="Montserrat" w:hAnsi="Montserrat" w:cstheme="minorHAnsi"/>
          <w:bCs/>
        </w:rPr>
        <w:t>s comunic</w:t>
      </w:r>
      <w:r w:rsidR="00DA27ED" w:rsidRPr="00E90D70">
        <w:rPr>
          <w:rFonts w:ascii="Montserrat" w:hAnsi="Montserrat" w:cstheme="minorHAnsi"/>
          <w:bCs/>
        </w:rPr>
        <w:t>a</w:t>
      </w:r>
      <w:r w:rsidR="00DA27ED">
        <w:rPr>
          <w:rFonts w:ascii="Montserrat" w:hAnsi="Montserrat" w:cstheme="minorHAnsi"/>
          <w:bCs/>
        </w:rPr>
        <w:t>ciones envi</w:t>
      </w:r>
      <w:r w:rsidR="00DA27ED" w:rsidRPr="00E90D70">
        <w:rPr>
          <w:rFonts w:ascii="Montserrat" w:hAnsi="Montserrat" w:cstheme="minorHAnsi"/>
          <w:bCs/>
        </w:rPr>
        <w:t>a</w:t>
      </w:r>
      <w:r w:rsidR="00DA27ED">
        <w:rPr>
          <w:rFonts w:ascii="Montserrat" w:hAnsi="Montserrat" w:cstheme="minorHAnsi"/>
          <w:bCs/>
        </w:rPr>
        <w:t>d</w:t>
      </w:r>
      <w:r w:rsidR="00DA27ED" w:rsidRPr="00E90D70">
        <w:rPr>
          <w:rFonts w:ascii="Montserrat" w:hAnsi="Montserrat" w:cstheme="minorHAnsi"/>
          <w:bCs/>
        </w:rPr>
        <w:t>a</w:t>
      </w:r>
      <w:r w:rsidR="00DA27ED">
        <w:rPr>
          <w:rFonts w:ascii="Montserrat" w:hAnsi="Montserrat" w:cstheme="minorHAnsi"/>
          <w:bCs/>
        </w:rPr>
        <w:t xml:space="preserve">s </w:t>
      </w:r>
      <w:r w:rsidR="00DA27ED" w:rsidRPr="00E90D70">
        <w:rPr>
          <w:rFonts w:ascii="Montserrat" w:hAnsi="Montserrat" w:cstheme="minorHAnsi"/>
          <w:bCs/>
        </w:rPr>
        <w:t>a</w:t>
      </w:r>
      <w:r w:rsidR="00DA27ED">
        <w:rPr>
          <w:rFonts w:ascii="Montserrat" w:hAnsi="Montserrat" w:cstheme="minorHAnsi"/>
          <w:bCs/>
        </w:rPr>
        <w:t xml:space="preserve"> l</w:t>
      </w:r>
      <w:r w:rsidR="00DA27ED" w:rsidRPr="00E90D70">
        <w:rPr>
          <w:rFonts w:ascii="Montserrat" w:hAnsi="Montserrat" w:cstheme="minorHAnsi"/>
          <w:bCs/>
        </w:rPr>
        <w:t>a</w:t>
      </w:r>
      <w:r w:rsidR="00DA27ED">
        <w:rPr>
          <w:rFonts w:ascii="Montserrat" w:hAnsi="Montserrat" w:cstheme="minorHAnsi"/>
          <w:bCs/>
        </w:rPr>
        <w:t xml:space="preserve"> CREG junto con sus conclusiones y tr</w:t>
      </w:r>
      <w:r w:rsidR="00DA27ED" w:rsidRPr="00E90D70">
        <w:rPr>
          <w:rFonts w:ascii="Montserrat" w:hAnsi="Montserrat" w:cstheme="minorHAnsi"/>
          <w:bCs/>
        </w:rPr>
        <w:t>a</w:t>
      </w:r>
      <w:r w:rsidR="00DA27ED">
        <w:rPr>
          <w:rFonts w:ascii="Montserrat" w:hAnsi="Montserrat" w:cstheme="minorHAnsi"/>
          <w:bCs/>
        </w:rPr>
        <w:t>b</w:t>
      </w:r>
      <w:r w:rsidR="00DA27ED" w:rsidRPr="00E90D70">
        <w:rPr>
          <w:rFonts w:ascii="Montserrat" w:hAnsi="Montserrat" w:cstheme="minorHAnsi"/>
          <w:bCs/>
        </w:rPr>
        <w:t>a</w:t>
      </w:r>
      <w:r w:rsidR="00DA27ED">
        <w:rPr>
          <w:rFonts w:ascii="Montserrat" w:hAnsi="Montserrat" w:cstheme="minorHAnsi"/>
          <w:bCs/>
        </w:rPr>
        <w:t>jo futuro. T</w:t>
      </w:r>
      <w:r w:rsidR="00DA27ED" w:rsidRPr="00E90D70">
        <w:rPr>
          <w:rFonts w:ascii="Montserrat" w:hAnsi="Montserrat" w:cstheme="minorHAnsi"/>
          <w:bCs/>
        </w:rPr>
        <w:t>a</w:t>
      </w:r>
      <w:r w:rsidR="00DA27ED">
        <w:rPr>
          <w:rFonts w:ascii="Montserrat" w:hAnsi="Montserrat" w:cstheme="minorHAnsi"/>
          <w:bCs/>
        </w:rPr>
        <w:t xml:space="preserve">mbién se </w:t>
      </w:r>
      <w:r w:rsidR="00B31640">
        <w:rPr>
          <w:rFonts w:ascii="Montserrat" w:hAnsi="Montserrat" w:cstheme="minorHAnsi"/>
          <w:bCs/>
        </w:rPr>
        <w:t>muestr</w:t>
      </w:r>
      <w:r w:rsidR="00B31640" w:rsidRPr="00E90D70">
        <w:rPr>
          <w:rFonts w:ascii="Montserrat" w:hAnsi="Montserrat" w:cstheme="minorHAnsi"/>
          <w:bCs/>
        </w:rPr>
        <w:t>a</w:t>
      </w:r>
      <w:r w:rsidR="00DA27ED">
        <w:rPr>
          <w:rFonts w:ascii="Montserrat" w:hAnsi="Montserrat" w:cstheme="minorHAnsi"/>
          <w:bCs/>
        </w:rPr>
        <w:t xml:space="preserve"> en un</w:t>
      </w:r>
      <w:r w:rsidR="00DA27ED" w:rsidRPr="00E90D70">
        <w:rPr>
          <w:rFonts w:ascii="Montserrat" w:hAnsi="Montserrat" w:cstheme="minorHAnsi"/>
          <w:bCs/>
        </w:rPr>
        <w:t>a</w:t>
      </w:r>
      <w:r w:rsidR="00DA27ED">
        <w:rPr>
          <w:rFonts w:ascii="Montserrat" w:hAnsi="Montserrat" w:cstheme="minorHAnsi"/>
          <w:bCs/>
        </w:rPr>
        <w:t xml:space="preserve"> líne</w:t>
      </w:r>
      <w:r w:rsidR="00DA27ED" w:rsidRPr="00E90D70">
        <w:rPr>
          <w:rFonts w:ascii="Montserrat" w:hAnsi="Montserrat" w:cstheme="minorHAnsi"/>
          <w:bCs/>
        </w:rPr>
        <w:t>a</w:t>
      </w:r>
      <w:r w:rsidR="00DA27ED">
        <w:rPr>
          <w:rFonts w:ascii="Montserrat" w:hAnsi="Montserrat" w:cstheme="minorHAnsi"/>
          <w:bCs/>
        </w:rPr>
        <w:t xml:space="preserve"> de tiempo</w:t>
      </w:r>
      <w:r w:rsidR="00B31640">
        <w:rPr>
          <w:rFonts w:ascii="Montserrat" w:hAnsi="Montserrat" w:cstheme="minorHAnsi"/>
          <w:bCs/>
        </w:rPr>
        <w:t xml:space="preserve"> c</w:t>
      </w:r>
      <w:r w:rsidR="00B31640" w:rsidRPr="00E90D70">
        <w:rPr>
          <w:rFonts w:ascii="Montserrat" w:hAnsi="Montserrat" w:cstheme="minorHAnsi"/>
          <w:bCs/>
        </w:rPr>
        <w:t>a</w:t>
      </w:r>
      <w:r w:rsidR="00B31640">
        <w:rPr>
          <w:rFonts w:ascii="Montserrat" w:hAnsi="Montserrat" w:cstheme="minorHAnsi"/>
          <w:bCs/>
        </w:rPr>
        <w:t>d</w:t>
      </w:r>
      <w:r w:rsidR="00B31640" w:rsidRPr="00E90D70">
        <w:rPr>
          <w:rFonts w:ascii="Montserrat" w:hAnsi="Montserrat" w:cstheme="minorHAnsi"/>
          <w:bCs/>
        </w:rPr>
        <w:t>a</w:t>
      </w:r>
      <w:r w:rsidR="00B31640">
        <w:rPr>
          <w:rFonts w:ascii="Montserrat" w:hAnsi="Montserrat" w:cstheme="minorHAnsi"/>
          <w:bCs/>
        </w:rPr>
        <w:t xml:space="preserve"> uno de los hitos, res</w:t>
      </w:r>
      <w:r w:rsidR="00B31640" w:rsidRPr="00E90D70">
        <w:rPr>
          <w:rFonts w:ascii="Montserrat" w:hAnsi="Montserrat" w:cstheme="minorHAnsi"/>
          <w:bCs/>
        </w:rPr>
        <w:t>a</w:t>
      </w:r>
      <w:r w:rsidR="00B31640">
        <w:rPr>
          <w:rFonts w:ascii="Montserrat" w:hAnsi="Montserrat" w:cstheme="minorHAnsi"/>
          <w:bCs/>
        </w:rPr>
        <w:t>lt</w:t>
      </w:r>
      <w:r w:rsidR="00B31640" w:rsidRPr="00E90D70">
        <w:rPr>
          <w:rFonts w:ascii="Montserrat" w:hAnsi="Montserrat" w:cstheme="minorHAnsi"/>
          <w:bCs/>
        </w:rPr>
        <w:t>a</w:t>
      </w:r>
      <w:r w:rsidR="00B31640">
        <w:rPr>
          <w:rFonts w:ascii="Montserrat" w:hAnsi="Montserrat" w:cstheme="minorHAnsi"/>
          <w:bCs/>
        </w:rPr>
        <w:t>ndo el momento, fech</w:t>
      </w:r>
      <w:r w:rsidR="00B31640" w:rsidRPr="00E90D70">
        <w:rPr>
          <w:rFonts w:ascii="Montserrat" w:hAnsi="Montserrat" w:cstheme="minorHAnsi"/>
          <w:bCs/>
        </w:rPr>
        <w:t>a</w:t>
      </w:r>
      <w:r w:rsidR="00B31640">
        <w:rPr>
          <w:rFonts w:ascii="Montserrat" w:hAnsi="Montserrat" w:cstheme="minorHAnsi"/>
          <w:bCs/>
        </w:rPr>
        <w:t xml:space="preserve"> de l</w:t>
      </w:r>
      <w:r w:rsidR="00B31640" w:rsidRPr="00E90D70">
        <w:rPr>
          <w:rFonts w:ascii="Montserrat" w:hAnsi="Montserrat" w:cstheme="minorHAnsi"/>
          <w:bCs/>
        </w:rPr>
        <w:t>a</w:t>
      </w:r>
      <w:r w:rsidR="00B31640">
        <w:rPr>
          <w:rFonts w:ascii="Montserrat" w:hAnsi="Montserrat" w:cstheme="minorHAnsi"/>
          <w:bCs/>
        </w:rPr>
        <w:t xml:space="preserve"> public</w:t>
      </w:r>
      <w:r w:rsidR="00B31640" w:rsidRPr="00E90D70">
        <w:rPr>
          <w:rFonts w:ascii="Montserrat" w:hAnsi="Montserrat" w:cstheme="minorHAnsi"/>
          <w:bCs/>
        </w:rPr>
        <w:t>a</w:t>
      </w:r>
      <w:r w:rsidR="00B31640">
        <w:rPr>
          <w:rFonts w:ascii="Montserrat" w:hAnsi="Montserrat" w:cstheme="minorHAnsi"/>
          <w:bCs/>
        </w:rPr>
        <w:t>ción de l</w:t>
      </w:r>
      <w:r w:rsidR="00B31640" w:rsidRPr="00E90D70">
        <w:rPr>
          <w:rFonts w:ascii="Montserrat" w:hAnsi="Montserrat" w:cstheme="minorHAnsi"/>
          <w:bCs/>
        </w:rPr>
        <w:t>a</w:t>
      </w:r>
      <w:r w:rsidR="00B31640">
        <w:rPr>
          <w:rFonts w:ascii="Montserrat" w:hAnsi="Montserrat" w:cstheme="minorHAnsi"/>
          <w:bCs/>
        </w:rPr>
        <w:t xml:space="preserve"> Resolución 229, donde se </w:t>
      </w:r>
      <w:r w:rsidR="00016523">
        <w:rPr>
          <w:rFonts w:ascii="Montserrat" w:hAnsi="Montserrat" w:cstheme="minorHAnsi"/>
          <w:bCs/>
        </w:rPr>
        <w:t xml:space="preserve">presenta un cambio frente a los análisis previos que consideraban cumplimiento de requisitos en punto de conexión a </w:t>
      </w:r>
      <w:r w:rsidR="00B31640">
        <w:rPr>
          <w:rFonts w:ascii="Montserrat" w:hAnsi="Montserrat" w:cstheme="minorHAnsi"/>
          <w:bCs/>
        </w:rPr>
        <w:t>permit</w:t>
      </w:r>
      <w:r w:rsidR="00016523">
        <w:rPr>
          <w:rFonts w:ascii="Montserrat" w:hAnsi="Montserrat" w:cstheme="minorHAnsi"/>
          <w:bCs/>
        </w:rPr>
        <w:t xml:space="preserve">ir </w:t>
      </w:r>
      <w:r w:rsidR="00B31640">
        <w:rPr>
          <w:rFonts w:ascii="Montserrat" w:hAnsi="Montserrat" w:cstheme="minorHAnsi"/>
          <w:bCs/>
        </w:rPr>
        <w:t>tr</w:t>
      </w:r>
      <w:r w:rsidR="00B31640" w:rsidRPr="00E90D70">
        <w:rPr>
          <w:rFonts w:ascii="Montserrat" w:hAnsi="Montserrat" w:cstheme="minorHAnsi"/>
          <w:bCs/>
        </w:rPr>
        <w:t>a</w:t>
      </w:r>
      <w:r w:rsidR="00B31640">
        <w:rPr>
          <w:rFonts w:ascii="Montserrat" w:hAnsi="Montserrat" w:cstheme="minorHAnsi"/>
          <w:bCs/>
        </w:rPr>
        <w:t>nsitori</w:t>
      </w:r>
      <w:r w:rsidR="00B31640" w:rsidRPr="00E90D70">
        <w:rPr>
          <w:rFonts w:ascii="Montserrat" w:hAnsi="Montserrat" w:cstheme="minorHAnsi"/>
          <w:bCs/>
        </w:rPr>
        <w:t>a</w:t>
      </w:r>
      <w:r w:rsidR="00B31640">
        <w:rPr>
          <w:rFonts w:ascii="Montserrat" w:hAnsi="Montserrat" w:cstheme="minorHAnsi"/>
          <w:bCs/>
        </w:rPr>
        <w:t>mente el cumplimiento de l</w:t>
      </w:r>
      <w:r w:rsidR="00B31640" w:rsidRPr="00E90D70">
        <w:rPr>
          <w:rFonts w:ascii="Montserrat" w:hAnsi="Montserrat" w:cstheme="minorHAnsi"/>
          <w:bCs/>
        </w:rPr>
        <w:t>a</w:t>
      </w:r>
      <w:r w:rsidR="00B31640">
        <w:rPr>
          <w:rFonts w:ascii="Montserrat" w:hAnsi="Montserrat" w:cstheme="minorHAnsi"/>
          <w:bCs/>
        </w:rPr>
        <w:t xml:space="preserve"> curv</w:t>
      </w:r>
      <w:r w:rsidR="00B31640" w:rsidRPr="00E90D70">
        <w:rPr>
          <w:rFonts w:ascii="Montserrat" w:hAnsi="Montserrat" w:cstheme="minorHAnsi"/>
          <w:bCs/>
        </w:rPr>
        <w:t>a</w:t>
      </w:r>
      <w:r w:rsidR="00B31640">
        <w:rPr>
          <w:rFonts w:ascii="Montserrat" w:hAnsi="Montserrat" w:cstheme="minorHAnsi"/>
          <w:bCs/>
        </w:rPr>
        <w:t xml:space="preserve"> PQ en el l</w:t>
      </w:r>
      <w:r w:rsidR="00B31640" w:rsidRPr="00E90D70">
        <w:rPr>
          <w:rFonts w:ascii="Montserrat" w:hAnsi="Montserrat" w:cstheme="minorHAnsi"/>
          <w:bCs/>
        </w:rPr>
        <w:t>a</w:t>
      </w:r>
      <w:r w:rsidR="00B31640">
        <w:rPr>
          <w:rFonts w:ascii="Montserrat" w:hAnsi="Montserrat" w:cstheme="minorHAnsi"/>
          <w:bCs/>
        </w:rPr>
        <w:t xml:space="preserve">do de </w:t>
      </w:r>
      <w:r w:rsidR="00B31640" w:rsidRPr="00E90D70">
        <w:rPr>
          <w:rFonts w:ascii="Montserrat" w:hAnsi="Montserrat" w:cstheme="minorHAnsi"/>
          <w:bCs/>
        </w:rPr>
        <w:t>a</w:t>
      </w:r>
      <w:r w:rsidR="00B31640">
        <w:rPr>
          <w:rFonts w:ascii="Montserrat" w:hAnsi="Montserrat" w:cstheme="minorHAnsi"/>
          <w:bCs/>
        </w:rPr>
        <w:t>lt</w:t>
      </w:r>
      <w:r w:rsidR="00B31640" w:rsidRPr="00E90D70">
        <w:rPr>
          <w:rFonts w:ascii="Montserrat" w:hAnsi="Montserrat" w:cstheme="minorHAnsi"/>
          <w:bCs/>
        </w:rPr>
        <w:t>a</w:t>
      </w:r>
      <w:r w:rsidR="00B31640">
        <w:rPr>
          <w:rFonts w:ascii="Montserrat" w:hAnsi="Montserrat" w:cstheme="minorHAnsi"/>
          <w:bCs/>
        </w:rPr>
        <w:t xml:space="preserve"> del tr</w:t>
      </w:r>
      <w:r w:rsidR="00B31640" w:rsidRPr="00E90D70">
        <w:rPr>
          <w:rFonts w:ascii="Montserrat" w:hAnsi="Montserrat" w:cstheme="minorHAnsi"/>
          <w:bCs/>
        </w:rPr>
        <w:t>a</w:t>
      </w:r>
      <w:r w:rsidR="00B31640">
        <w:rPr>
          <w:rFonts w:ascii="Montserrat" w:hAnsi="Montserrat" w:cstheme="minorHAnsi"/>
          <w:bCs/>
        </w:rPr>
        <w:t>nsform</w:t>
      </w:r>
      <w:r w:rsidR="00B31640" w:rsidRPr="00E90D70">
        <w:rPr>
          <w:rFonts w:ascii="Montserrat" w:hAnsi="Montserrat" w:cstheme="minorHAnsi"/>
          <w:bCs/>
        </w:rPr>
        <w:t>a</w:t>
      </w:r>
      <w:r w:rsidR="00B31640">
        <w:rPr>
          <w:rFonts w:ascii="Montserrat" w:hAnsi="Montserrat" w:cstheme="minorHAnsi"/>
          <w:bCs/>
        </w:rPr>
        <w:t>dor del gener</w:t>
      </w:r>
      <w:r w:rsidR="00B31640" w:rsidRPr="00E90D70">
        <w:rPr>
          <w:rFonts w:ascii="Montserrat" w:hAnsi="Montserrat" w:cstheme="minorHAnsi"/>
          <w:bCs/>
        </w:rPr>
        <w:t>a</w:t>
      </w:r>
      <w:r w:rsidR="00B31640">
        <w:rPr>
          <w:rFonts w:ascii="Montserrat" w:hAnsi="Montserrat" w:cstheme="minorHAnsi"/>
          <w:bCs/>
        </w:rPr>
        <w:t>dor</w:t>
      </w:r>
      <w:r w:rsidR="00016523">
        <w:rPr>
          <w:rFonts w:ascii="Montserrat" w:hAnsi="Montserrat" w:cstheme="minorHAnsi"/>
          <w:bCs/>
        </w:rPr>
        <w:t xml:space="preserve"> o la curva PQ ajustada con la VQ que defina el CNO en el punto de conexión.</w:t>
      </w:r>
    </w:p>
    <w:p w14:paraId="37B79FB1" w14:textId="1A761A60" w:rsidR="0085762C" w:rsidRDefault="0085762C" w:rsidP="00E90D70">
      <w:pPr>
        <w:spacing w:after="160" w:line="259" w:lineRule="auto"/>
        <w:contextualSpacing/>
        <w:jc w:val="both"/>
        <w:rPr>
          <w:rFonts w:ascii="Montserrat" w:hAnsi="Montserrat" w:cstheme="minorHAnsi"/>
          <w:bCs/>
        </w:rPr>
      </w:pPr>
    </w:p>
    <w:p w14:paraId="3FDE9CE2" w14:textId="0263F08A" w:rsidR="0085762C" w:rsidRDefault="0085762C" w:rsidP="00E90D70">
      <w:pPr>
        <w:spacing w:after="160" w:line="259" w:lineRule="auto"/>
        <w:contextualSpacing/>
        <w:jc w:val="both"/>
        <w:rPr>
          <w:rFonts w:ascii="Montserrat" w:hAnsi="Montserrat" w:cstheme="minorHAnsi"/>
          <w:bCs/>
        </w:rPr>
      </w:pPr>
      <w:r>
        <w:rPr>
          <w:rFonts w:ascii="Montserrat" w:hAnsi="Montserrat" w:cstheme="minorHAnsi"/>
          <w:bCs/>
        </w:rPr>
        <w:t xml:space="preserve">El CND </w:t>
      </w:r>
      <w:r w:rsidR="00E63B0A">
        <w:rPr>
          <w:rFonts w:ascii="Montserrat" w:hAnsi="Montserrat" w:cstheme="minorHAnsi"/>
          <w:bCs/>
        </w:rPr>
        <w:t>indica</w:t>
      </w:r>
      <w:r>
        <w:rPr>
          <w:rFonts w:ascii="Montserrat" w:hAnsi="Montserrat" w:cstheme="minorHAnsi"/>
          <w:bCs/>
        </w:rPr>
        <w:t xml:space="preserve"> los proyectos que </w:t>
      </w:r>
      <w:r w:rsidR="00016523">
        <w:rPr>
          <w:rFonts w:ascii="Montserrat" w:hAnsi="Montserrat" w:cstheme="minorHAnsi"/>
          <w:bCs/>
        </w:rPr>
        <w:t xml:space="preserve">podrían acogerse a la transitoriedad de la </w:t>
      </w:r>
      <w:r w:rsidR="00437DA3">
        <w:rPr>
          <w:rFonts w:ascii="Montserrat" w:hAnsi="Montserrat" w:cstheme="minorHAnsi"/>
          <w:bCs/>
        </w:rPr>
        <w:t>Resolución CREG 229 de 2021</w:t>
      </w:r>
      <w:r w:rsidR="00016523">
        <w:rPr>
          <w:rFonts w:ascii="Montserrat" w:hAnsi="Montserrat" w:cstheme="minorHAnsi"/>
          <w:bCs/>
        </w:rPr>
        <w:t>:</w:t>
      </w:r>
      <w:r>
        <w:rPr>
          <w:rFonts w:ascii="Montserrat" w:hAnsi="Montserrat" w:cstheme="minorHAnsi"/>
          <w:bCs/>
        </w:rPr>
        <w:t xml:space="preserve">   </w:t>
      </w:r>
    </w:p>
    <w:p w14:paraId="6B5A186A" w14:textId="7E6A86C0" w:rsidR="00B31640" w:rsidRDefault="00B31640" w:rsidP="00E90D70">
      <w:pPr>
        <w:spacing w:after="160" w:line="259" w:lineRule="auto"/>
        <w:contextualSpacing/>
        <w:jc w:val="both"/>
        <w:rPr>
          <w:rFonts w:ascii="Montserrat" w:hAnsi="Montserrat" w:cstheme="minorHAnsi"/>
          <w:bCs/>
        </w:rPr>
      </w:pPr>
    </w:p>
    <w:p w14:paraId="57C062B8" w14:textId="5DB2EAFE" w:rsidR="00437DA3" w:rsidRDefault="00437DA3" w:rsidP="00E90D70">
      <w:pPr>
        <w:spacing w:after="160" w:line="259" w:lineRule="auto"/>
        <w:contextualSpacing/>
        <w:jc w:val="both"/>
        <w:rPr>
          <w:rFonts w:ascii="Montserrat" w:hAnsi="Montserrat" w:cstheme="minorHAnsi"/>
          <w:bCs/>
        </w:rPr>
      </w:pPr>
      <w:r>
        <w:rPr>
          <w:rFonts w:ascii="Montserrat" w:hAnsi="Montserrat" w:cstheme="minorHAnsi"/>
          <w:bCs/>
          <w:noProof/>
        </w:rPr>
        <w:drawing>
          <wp:inline distT="0" distB="0" distL="0" distR="0" wp14:anchorId="42FCCD55" wp14:editId="51164070">
            <wp:extent cx="5848350" cy="17716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1771650"/>
                    </a:xfrm>
                    <a:prstGeom prst="rect">
                      <a:avLst/>
                    </a:prstGeom>
                    <a:noFill/>
                    <a:ln>
                      <a:noFill/>
                    </a:ln>
                  </pic:spPr>
                </pic:pic>
              </a:graphicData>
            </a:graphic>
          </wp:inline>
        </w:drawing>
      </w:r>
    </w:p>
    <w:p w14:paraId="7E7BE6B6" w14:textId="08D888C7" w:rsidR="00437DA3" w:rsidRDefault="00437DA3" w:rsidP="00E90D70">
      <w:pPr>
        <w:spacing w:after="160" w:line="259" w:lineRule="auto"/>
        <w:contextualSpacing/>
        <w:jc w:val="both"/>
        <w:rPr>
          <w:rFonts w:ascii="Montserrat" w:hAnsi="Montserrat" w:cstheme="minorHAnsi"/>
          <w:bCs/>
        </w:rPr>
      </w:pPr>
    </w:p>
    <w:p w14:paraId="05567879" w14:textId="24857183" w:rsidR="00437DA3" w:rsidRDefault="00437DA3" w:rsidP="00E90D70">
      <w:pPr>
        <w:spacing w:after="160" w:line="259" w:lineRule="auto"/>
        <w:contextualSpacing/>
        <w:jc w:val="both"/>
        <w:rPr>
          <w:rFonts w:ascii="Montserrat" w:hAnsi="Montserrat" w:cstheme="minorHAnsi"/>
          <w:bCs/>
        </w:rPr>
      </w:pPr>
      <w:r>
        <w:rPr>
          <w:rFonts w:ascii="Montserrat" w:hAnsi="Montserrat" w:cstheme="minorHAnsi"/>
          <w:bCs/>
        </w:rPr>
        <w:t xml:space="preserve">Finalmente, XM </w:t>
      </w:r>
      <w:r w:rsidR="00E63B0A">
        <w:rPr>
          <w:rFonts w:ascii="Montserrat" w:hAnsi="Montserrat" w:cstheme="minorHAnsi"/>
          <w:bCs/>
        </w:rPr>
        <w:t>presenta</w:t>
      </w:r>
      <w:r>
        <w:rPr>
          <w:rFonts w:ascii="Montserrat" w:hAnsi="Montserrat" w:cstheme="minorHAnsi"/>
          <w:bCs/>
        </w:rPr>
        <w:t xml:space="preserve"> el estado de la recepción de la información recibida y solicitada, </w:t>
      </w:r>
      <w:r w:rsidR="00E63B0A">
        <w:rPr>
          <w:rFonts w:ascii="Montserrat" w:hAnsi="Montserrat" w:cstheme="minorHAnsi"/>
          <w:bCs/>
        </w:rPr>
        <w:t xml:space="preserve">que es esencial para determinar </w:t>
      </w:r>
      <w:r w:rsidR="00016523">
        <w:rPr>
          <w:rFonts w:ascii="Montserrat" w:hAnsi="Montserrat" w:cstheme="minorHAnsi"/>
          <w:bCs/>
        </w:rPr>
        <w:t xml:space="preserve">el impacto para el sistema de </w:t>
      </w:r>
      <w:r w:rsidR="00016523">
        <w:rPr>
          <w:rFonts w:ascii="Montserrat" w:hAnsi="Montserrat" w:cstheme="minorHAnsi"/>
          <w:bCs/>
        </w:rPr>
        <w:lastRenderedPageBreak/>
        <w:t xml:space="preserve">cumplir la curva PQ de la Res 60 en los bornes de alta del trasformador elevador </w:t>
      </w:r>
      <w:r w:rsidR="00E63B0A">
        <w:rPr>
          <w:rFonts w:ascii="Montserrat" w:hAnsi="Montserrat" w:cstheme="minorHAnsi"/>
          <w:bCs/>
        </w:rPr>
        <w:t>de la Resolución CREG 229 de 2021.</w:t>
      </w:r>
    </w:p>
    <w:p w14:paraId="5AC4B45C" w14:textId="474818B8" w:rsidR="00E63B0A" w:rsidRDefault="00E63B0A" w:rsidP="00E90D70">
      <w:pPr>
        <w:spacing w:after="160" w:line="259" w:lineRule="auto"/>
        <w:contextualSpacing/>
        <w:jc w:val="both"/>
        <w:rPr>
          <w:rFonts w:ascii="Montserrat" w:hAnsi="Montserrat" w:cstheme="minorHAnsi"/>
          <w:bCs/>
        </w:rPr>
      </w:pPr>
    </w:p>
    <w:p w14:paraId="33E928E1" w14:textId="0EC264CF" w:rsidR="00E63B0A" w:rsidRDefault="008A3672" w:rsidP="00E90D70">
      <w:pPr>
        <w:spacing w:after="160" w:line="259" w:lineRule="auto"/>
        <w:contextualSpacing/>
        <w:jc w:val="both"/>
        <w:rPr>
          <w:rFonts w:ascii="Montserrat" w:hAnsi="Montserrat" w:cstheme="minorHAnsi"/>
          <w:bCs/>
        </w:rPr>
      </w:pPr>
      <w:r>
        <w:rPr>
          <w:rFonts w:ascii="Montserrat" w:hAnsi="Montserrat" w:cstheme="minorHAnsi"/>
          <w:bCs/>
          <w:noProof/>
        </w:rPr>
        <w:drawing>
          <wp:inline distT="0" distB="0" distL="0" distR="0" wp14:anchorId="516308F0" wp14:editId="037DDE36">
            <wp:extent cx="5848350" cy="3819525"/>
            <wp:effectExtent l="0" t="0" r="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3819525"/>
                    </a:xfrm>
                    <a:prstGeom prst="rect">
                      <a:avLst/>
                    </a:prstGeom>
                    <a:noFill/>
                    <a:ln>
                      <a:noFill/>
                    </a:ln>
                  </pic:spPr>
                </pic:pic>
              </a:graphicData>
            </a:graphic>
          </wp:inline>
        </w:drawing>
      </w:r>
    </w:p>
    <w:p w14:paraId="505469E8" w14:textId="516FCB49" w:rsidR="00E63B0A" w:rsidRDefault="00E63B0A" w:rsidP="00E90D70">
      <w:pPr>
        <w:spacing w:after="160" w:line="259" w:lineRule="auto"/>
        <w:contextualSpacing/>
        <w:jc w:val="both"/>
        <w:rPr>
          <w:rFonts w:ascii="Montserrat" w:hAnsi="Montserrat" w:cstheme="minorHAnsi"/>
          <w:bCs/>
        </w:rPr>
      </w:pPr>
    </w:p>
    <w:p w14:paraId="52ED5A5D" w14:textId="4A8C732C" w:rsidR="008A3672" w:rsidRDefault="008A3672" w:rsidP="008A3672">
      <w:pPr>
        <w:spacing w:after="160" w:line="259" w:lineRule="auto"/>
        <w:contextualSpacing/>
        <w:jc w:val="both"/>
        <w:rPr>
          <w:rFonts w:ascii="Montserrat" w:hAnsi="Montserrat" w:cstheme="minorHAnsi"/>
          <w:bCs/>
        </w:rPr>
      </w:pPr>
      <w:r>
        <w:rPr>
          <w:rFonts w:ascii="Montserrat" w:hAnsi="Montserrat" w:cstheme="minorHAnsi"/>
          <w:bCs/>
        </w:rPr>
        <w:t xml:space="preserve">Recomendación del CND: </w:t>
      </w:r>
      <w:r w:rsidRPr="008A3672">
        <w:rPr>
          <w:rFonts w:ascii="Montserrat" w:hAnsi="Montserrat" w:cstheme="minorHAnsi"/>
          <w:bCs/>
        </w:rPr>
        <w:t>Ante</w:t>
      </w:r>
      <w:r>
        <w:rPr>
          <w:rFonts w:ascii="Montserrat" w:hAnsi="Montserrat" w:cstheme="minorHAnsi"/>
          <w:bCs/>
        </w:rPr>
        <w:t xml:space="preserve"> </w:t>
      </w:r>
      <w:r w:rsidRPr="008A3672">
        <w:rPr>
          <w:rFonts w:ascii="Montserrat" w:hAnsi="Montserrat" w:cstheme="minorHAnsi"/>
          <w:bCs/>
        </w:rPr>
        <w:t>el cambio de punto de referencia de la validación de la</w:t>
      </w:r>
      <w:r>
        <w:rPr>
          <w:rFonts w:ascii="Montserrat" w:hAnsi="Montserrat" w:cstheme="minorHAnsi"/>
          <w:bCs/>
        </w:rPr>
        <w:t xml:space="preserve"> </w:t>
      </w:r>
      <w:r w:rsidRPr="008A3672">
        <w:rPr>
          <w:rFonts w:ascii="Montserrat" w:hAnsi="Montserrat" w:cstheme="minorHAnsi"/>
          <w:bCs/>
        </w:rPr>
        <w:t>curva PQ establecid</w:t>
      </w:r>
      <w:r w:rsidR="00C610D6">
        <w:rPr>
          <w:rFonts w:ascii="Montserrat" w:hAnsi="Montserrat" w:cstheme="minorHAnsi"/>
          <w:bCs/>
        </w:rPr>
        <w:t>a</w:t>
      </w:r>
      <w:r w:rsidRPr="008A3672">
        <w:rPr>
          <w:rFonts w:ascii="Montserrat" w:hAnsi="Montserrat" w:cstheme="minorHAnsi"/>
          <w:bCs/>
        </w:rPr>
        <w:t xml:space="preserve"> en la Resolución CREG 229 de 2021 y</w:t>
      </w:r>
      <w:r w:rsidR="00C610D6">
        <w:rPr>
          <w:rFonts w:ascii="Montserrat" w:hAnsi="Montserrat" w:cstheme="minorHAnsi"/>
          <w:bCs/>
        </w:rPr>
        <w:t xml:space="preserve"> </w:t>
      </w:r>
      <w:r w:rsidRPr="008A3672">
        <w:rPr>
          <w:rFonts w:ascii="Montserrat" w:hAnsi="Montserrat" w:cstheme="minorHAnsi"/>
          <w:bCs/>
        </w:rPr>
        <w:t>hasta tanto se recopile la información y se realicen los</w:t>
      </w:r>
      <w:r>
        <w:rPr>
          <w:rFonts w:ascii="Montserrat" w:hAnsi="Montserrat" w:cstheme="minorHAnsi"/>
          <w:bCs/>
        </w:rPr>
        <w:t xml:space="preserve"> </w:t>
      </w:r>
      <w:r w:rsidRPr="008A3672">
        <w:rPr>
          <w:rFonts w:ascii="Montserrat" w:hAnsi="Montserrat" w:cstheme="minorHAnsi"/>
          <w:bCs/>
        </w:rPr>
        <w:t>análisis de detalle y con el fin de no generar riegos para la</w:t>
      </w:r>
      <w:r>
        <w:rPr>
          <w:rFonts w:ascii="Montserrat" w:hAnsi="Montserrat" w:cstheme="minorHAnsi"/>
          <w:bCs/>
        </w:rPr>
        <w:t xml:space="preserve"> </w:t>
      </w:r>
      <w:r w:rsidRPr="008A3672">
        <w:rPr>
          <w:rFonts w:ascii="Montserrat" w:hAnsi="Montserrat" w:cstheme="minorHAnsi"/>
          <w:bCs/>
        </w:rPr>
        <w:t>operación seguridad y confiabilidad del SIN, el CND</w:t>
      </w:r>
      <w:r>
        <w:rPr>
          <w:rFonts w:ascii="Montserrat" w:hAnsi="Montserrat" w:cstheme="minorHAnsi"/>
          <w:bCs/>
        </w:rPr>
        <w:t xml:space="preserve"> </w:t>
      </w:r>
      <w:r w:rsidRPr="008A3672">
        <w:rPr>
          <w:rFonts w:ascii="Montserrat" w:hAnsi="Montserrat" w:cstheme="minorHAnsi"/>
          <w:bCs/>
        </w:rPr>
        <w:t>recomienda mantener la curva PQ tal como se contempla</w:t>
      </w:r>
      <w:r>
        <w:rPr>
          <w:rFonts w:ascii="Montserrat" w:hAnsi="Montserrat" w:cstheme="minorHAnsi"/>
          <w:bCs/>
        </w:rPr>
        <w:t xml:space="preserve"> </w:t>
      </w:r>
      <w:r w:rsidRPr="008A3672">
        <w:rPr>
          <w:rFonts w:ascii="Montserrat" w:hAnsi="Montserrat" w:cstheme="minorHAnsi"/>
          <w:bCs/>
        </w:rPr>
        <w:t>en la Resolución CREG 060 de 2019</w:t>
      </w:r>
      <w:r>
        <w:rPr>
          <w:rFonts w:ascii="Montserrat" w:hAnsi="Montserrat" w:cstheme="minorHAnsi"/>
          <w:bCs/>
        </w:rPr>
        <w:t>.</w:t>
      </w:r>
    </w:p>
    <w:p w14:paraId="22483827" w14:textId="479F074F" w:rsidR="0074775E" w:rsidRDefault="0074775E" w:rsidP="008A3672">
      <w:pPr>
        <w:spacing w:after="160" w:line="259" w:lineRule="auto"/>
        <w:contextualSpacing/>
        <w:jc w:val="both"/>
        <w:rPr>
          <w:rFonts w:ascii="Montserrat" w:hAnsi="Montserrat" w:cstheme="minorHAnsi"/>
          <w:bCs/>
        </w:rPr>
      </w:pPr>
    </w:p>
    <w:p w14:paraId="3AE8450E" w14:textId="18745188" w:rsidR="0074775E" w:rsidRDefault="0074775E" w:rsidP="008A3672">
      <w:pPr>
        <w:spacing w:after="160" w:line="259" w:lineRule="auto"/>
        <w:contextualSpacing/>
        <w:jc w:val="both"/>
        <w:rPr>
          <w:rFonts w:ascii="Montserrat" w:hAnsi="Montserrat" w:cstheme="minorHAnsi"/>
          <w:bCs/>
        </w:rPr>
      </w:pPr>
      <w:r>
        <w:rPr>
          <w:rFonts w:ascii="Montserrat" w:hAnsi="Montserrat" w:cstheme="minorHAnsi"/>
          <w:bCs/>
        </w:rPr>
        <w:t>Se adjunta la presentación de XM.</w:t>
      </w:r>
    </w:p>
    <w:p w14:paraId="6A8C45EB" w14:textId="016885EA" w:rsidR="008A3672" w:rsidRPr="0074775E" w:rsidRDefault="008A3672" w:rsidP="008A3672">
      <w:pPr>
        <w:pStyle w:val="Prrafodelista"/>
        <w:numPr>
          <w:ilvl w:val="0"/>
          <w:numId w:val="38"/>
        </w:numPr>
        <w:spacing w:after="160" w:line="259" w:lineRule="auto"/>
        <w:contextualSpacing/>
        <w:jc w:val="both"/>
        <w:rPr>
          <w:rFonts w:ascii="Montserrat" w:hAnsi="Montserrat" w:cstheme="minorHAnsi"/>
          <w:b/>
          <w:sz w:val="24"/>
          <w:szCs w:val="24"/>
        </w:rPr>
      </w:pPr>
      <w:r w:rsidRPr="0074775E">
        <w:rPr>
          <w:rFonts w:ascii="Montserrat" w:hAnsi="Montserrat" w:cstheme="minorHAnsi"/>
          <w:b/>
          <w:sz w:val="24"/>
          <w:szCs w:val="24"/>
        </w:rPr>
        <w:t>Presentación ISAGEN</w:t>
      </w:r>
    </w:p>
    <w:p w14:paraId="5134DC40" w14:textId="77777777" w:rsidR="00964057" w:rsidRDefault="0074775E" w:rsidP="008A3672">
      <w:pPr>
        <w:spacing w:after="160" w:line="259" w:lineRule="auto"/>
        <w:contextualSpacing/>
        <w:jc w:val="both"/>
        <w:rPr>
          <w:rFonts w:ascii="Montserrat" w:hAnsi="Montserrat" w:cstheme="minorHAnsi"/>
          <w:bCs/>
        </w:rPr>
      </w:pPr>
      <w:r>
        <w:rPr>
          <w:rFonts w:ascii="Montserrat" w:hAnsi="Montserrat" w:cstheme="minorHAnsi"/>
          <w:bCs/>
        </w:rPr>
        <w:t xml:space="preserve">ISAGEN </w:t>
      </w:r>
      <w:r w:rsidR="00964057">
        <w:rPr>
          <w:rFonts w:ascii="Montserrat" w:hAnsi="Montserrat" w:cstheme="minorHAnsi"/>
          <w:bCs/>
        </w:rPr>
        <w:t>presenta al grupo de trabajo su propuesta de instrumentalización de la Resolución CREG 229 de 2021 (Artículo 1). Indica su interpretación de la misma, específicamente el siguiente apartado:</w:t>
      </w:r>
    </w:p>
    <w:p w14:paraId="33F2ACA4" w14:textId="77777777" w:rsidR="00964057" w:rsidRDefault="00964057" w:rsidP="008A3672">
      <w:pPr>
        <w:spacing w:after="160" w:line="259" w:lineRule="auto"/>
        <w:contextualSpacing/>
        <w:jc w:val="both"/>
        <w:rPr>
          <w:rFonts w:ascii="Montserrat" w:hAnsi="Montserrat" w:cstheme="minorHAnsi"/>
          <w:bCs/>
        </w:rPr>
      </w:pPr>
    </w:p>
    <w:p w14:paraId="01ACBAF7" w14:textId="77777777" w:rsidR="00AB419D" w:rsidRDefault="00964057" w:rsidP="00AB419D">
      <w:pPr>
        <w:spacing w:after="160" w:line="259" w:lineRule="auto"/>
        <w:ind w:left="1440"/>
        <w:contextualSpacing/>
        <w:jc w:val="both"/>
        <w:rPr>
          <w:rFonts w:ascii="Montserrat" w:hAnsi="Montserrat" w:cstheme="minorHAnsi"/>
          <w:bCs/>
        </w:rPr>
      </w:pPr>
      <w:r>
        <w:rPr>
          <w:rFonts w:ascii="Montserrat" w:hAnsi="Montserrat" w:cstheme="minorHAnsi"/>
          <w:bCs/>
        </w:rPr>
        <w:t>“</w:t>
      </w:r>
      <w:r w:rsidRPr="00964057">
        <w:rPr>
          <w:rFonts w:ascii="Montserrat" w:hAnsi="Montserrat" w:cstheme="minorHAnsi"/>
          <w:bCs/>
          <w:i/>
          <w:iCs/>
        </w:rPr>
        <w:t xml:space="preserve">En caso de adoptarse la curva Q-V o su equivalente, la curva P-Q en el punto de conexión debe entenderse como una curva ajustada en función de los requisitos operativos de potencia </w:t>
      </w:r>
      <w:r w:rsidRPr="00964057">
        <w:rPr>
          <w:rFonts w:ascii="Montserrat" w:hAnsi="Montserrat" w:cstheme="minorHAnsi"/>
          <w:bCs/>
          <w:i/>
          <w:iCs/>
        </w:rPr>
        <w:lastRenderedPageBreak/>
        <w:t>reactiva y tensión resultantes de aplicar la curva Q-V o su equivalente</w:t>
      </w:r>
      <w:r>
        <w:rPr>
          <w:rFonts w:ascii="Montserrat" w:hAnsi="Montserrat" w:cstheme="minorHAnsi"/>
          <w:bCs/>
        </w:rPr>
        <w:t>”.</w:t>
      </w:r>
    </w:p>
    <w:p w14:paraId="7A3B3C8B" w14:textId="77777777" w:rsidR="00AB419D" w:rsidRDefault="00AB419D" w:rsidP="00AB419D">
      <w:pPr>
        <w:spacing w:after="160" w:line="259" w:lineRule="auto"/>
        <w:contextualSpacing/>
        <w:jc w:val="both"/>
        <w:rPr>
          <w:rFonts w:ascii="Montserrat" w:hAnsi="Montserrat" w:cstheme="minorHAnsi"/>
          <w:bCs/>
        </w:rPr>
      </w:pPr>
    </w:p>
    <w:p w14:paraId="747E1BC6" w14:textId="77777777" w:rsidR="00AB419D" w:rsidRDefault="00AB419D" w:rsidP="00AB419D">
      <w:pPr>
        <w:spacing w:after="160" w:line="259" w:lineRule="auto"/>
        <w:contextualSpacing/>
        <w:jc w:val="both"/>
        <w:rPr>
          <w:rFonts w:ascii="Montserrat" w:hAnsi="Montserrat" w:cstheme="minorHAnsi"/>
          <w:bCs/>
        </w:rPr>
      </w:pPr>
    </w:p>
    <w:p w14:paraId="6055AF66" w14:textId="45ABF71C" w:rsidR="006C26A8" w:rsidRDefault="00AB419D" w:rsidP="00AB419D">
      <w:pPr>
        <w:spacing w:after="160" w:line="259" w:lineRule="auto"/>
        <w:contextualSpacing/>
        <w:jc w:val="both"/>
        <w:rPr>
          <w:rFonts w:ascii="Montserrat" w:hAnsi="Montserrat" w:cstheme="minorHAnsi"/>
          <w:bCs/>
        </w:rPr>
      </w:pPr>
      <w:r>
        <w:rPr>
          <w:rFonts w:ascii="Montserrat" w:hAnsi="Montserrat" w:cstheme="minorHAnsi"/>
          <w:bCs/>
        </w:rPr>
        <w:t xml:space="preserve">Al respecto, ISAGEN indica </w:t>
      </w:r>
      <w:r w:rsidRPr="00AB419D">
        <w:rPr>
          <w:rFonts w:ascii="Montserrat" w:hAnsi="Montserrat" w:cstheme="minorHAnsi"/>
          <w:bCs/>
        </w:rPr>
        <w:t xml:space="preserve">que </w:t>
      </w:r>
      <w:r>
        <w:rPr>
          <w:rFonts w:ascii="Montserrat" w:hAnsi="Montserrat" w:cstheme="minorHAnsi"/>
          <w:bCs/>
        </w:rPr>
        <w:t>“</w:t>
      </w:r>
      <w:r w:rsidRPr="006C26A8">
        <w:rPr>
          <w:rFonts w:ascii="Montserrat" w:hAnsi="Montserrat" w:cstheme="minorHAnsi"/>
          <w:bCs/>
          <w:i/>
          <w:iCs/>
        </w:rPr>
        <w:t xml:space="preserve">la curva ajustada sería la curva PQ resultante en el punto de conexión, que cumpla con la curva Q-V o equivalente, por tanto, </w:t>
      </w:r>
      <w:r w:rsidRPr="006C26A8">
        <w:rPr>
          <w:rFonts w:ascii="Montserrat" w:hAnsi="Montserrat" w:cstheme="minorHAnsi"/>
          <w:bCs/>
          <w:i/>
          <w:iCs/>
          <w:u w:val="single"/>
        </w:rPr>
        <w:t>es claro que la exigencia no es cumplir la curva P-Q de la Resolución 060, más la curva Q-V o equivalente, dado que la norma establece la posibilidad de optar por cualquiera de estas alternativas</w:t>
      </w:r>
      <w:r w:rsidR="006C26A8">
        <w:rPr>
          <w:rFonts w:ascii="Montserrat" w:hAnsi="Montserrat" w:cstheme="minorHAnsi"/>
          <w:bCs/>
        </w:rPr>
        <w:t>”</w:t>
      </w:r>
      <w:r w:rsidRPr="00AB419D">
        <w:rPr>
          <w:rFonts w:ascii="Montserrat" w:hAnsi="Montserrat" w:cstheme="minorHAnsi"/>
          <w:bCs/>
        </w:rPr>
        <w:t>.</w:t>
      </w:r>
      <w:r w:rsidR="006C26A8">
        <w:rPr>
          <w:rFonts w:ascii="Montserrat" w:hAnsi="Montserrat" w:cstheme="minorHAnsi"/>
          <w:bCs/>
        </w:rPr>
        <w:t xml:space="preserve"> Asimismo, menciona que” en</w:t>
      </w:r>
      <w:r w:rsidR="006C26A8" w:rsidRPr="006C26A8">
        <w:rPr>
          <w:rFonts w:ascii="Montserrat" w:hAnsi="Montserrat" w:cstheme="minorHAnsi"/>
          <w:bCs/>
          <w:i/>
          <w:iCs/>
        </w:rPr>
        <w:t xml:space="preserve"> nuestro entendimiento, se debe calcular mediante simulaciones una curva de potencia reactiva en función de la tensión (Q-V) o equivalente en el punto de conexión. La norma nos indica que debe haber una curva específica para cada punto de conexión calculada con simulaciones</w:t>
      </w:r>
      <w:r w:rsidR="006C26A8">
        <w:rPr>
          <w:rFonts w:ascii="Montserrat" w:hAnsi="Montserrat" w:cstheme="minorHAnsi"/>
          <w:bCs/>
        </w:rPr>
        <w:t>”.</w:t>
      </w:r>
    </w:p>
    <w:p w14:paraId="7133D9D1" w14:textId="4B6875F4" w:rsidR="00846FD2" w:rsidRDefault="00846FD2" w:rsidP="00AB419D">
      <w:pPr>
        <w:spacing w:after="160" w:line="259" w:lineRule="auto"/>
        <w:contextualSpacing/>
        <w:jc w:val="both"/>
        <w:rPr>
          <w:rFonts w:ascii="Montserrat" w:hAnsi="Montserrat" w:cstheme="minorHAnsi"/>
          <w:bCs/>
        </w:rPr>
      </w:pPr>
    </w:p>
    <w:p w14:paraId="0181F380" w14:textId="23909744" w:rsidR="00846FD2" w:rsidRPr="00846FD2" w:rsidRDefault="00846FD2" w:rsidP="00846FD2">
      <w:pPr>
        <w:autoSpaceDE w:val="0"/>
        <w:autoSpaceDN w:val="0"/>
        <w:jc w:val="both"/>
        <w:rPr>
          <w:rFonts w:ascii="Montserrat" w:hAnsi="Montserrat" w:cstheme="minorHAnsi"/>
          <w:bCs/>
          <w:color w:val="000000" w:themeColor="text1"/>
        </w:rPr>
      </w:pPr>
      <w:r w:rsidRPr="00EE0418">
        <w:rPr>
          <w:rFonts w:ascii="Montserrat" w:hAnsi="Montserrat" w:cs="Segoe UI"/>
          <w:color w:val="000000" w:themeColor="text1"/>
          <w:lang w:eastAsia="es-CO"/>
        </w:rPr>
        <w:t xml:space="preserve">Isagen </w:t>
      </w:r>
      <w:r w:rsidR="00EE0418">
        <w:rPr>
          <w:rFonts w:ascii="Montserrat" w:hAnsi="Montserrat" w:cs="Segoe UI"/>
          <w:color w:val="000000" w:themeColor="text1"/>
          <w:lang w:eastAsia="es-CO"/>
        </w:rPr>
        <w:t>en las observaciones a esta memoria solicita que se coloque el siguiente párrafo; “</w:t>
      </w:r>
      <w:r w:rsidRPr="00EE0418">
        <w:rPr>
          <w:rFonts w:ascii="Montserrat" w:hAnsi="Montserrat" w:cs="Segoe UI"/>
          <w:color w:val="000000" w:themeColor="text1"/>
          <w:lang w:eastAsia="es-CO"/>
        </w:rPr>
        <w:t>aclara, que existe una sola curva Q-V que se debe cumplir, independiente del punto de conexión. Sin embargo, para determinar su cumplimiento es necesario para cada parque calcular los reactivos que entrega en el punto de conexión el parque para diferentes niveles de voltaje, para poder determinar si cumple con la curva Q-V que se defina. Esto no significa que dependiendo del punto de conexión existe una curva Q-V que haya que cumplir. Cada parque debe declarar su curva PQ que puede entregar en el punto de conexión que no necesariamente es igual para todos los parques. Es importante, aclarar que la curva Q-V que el CNO escoja no supere las exigencias de la curva PQ de la 060 para no ir en contra de la flexibilización que pretende otorgar la Resolución 229</w:t>
      </w:r>
      <w:r w:rsidR="00EE0418">
        <w:rPr>
          <w:rFonts w:ascii="Montserrat" w:hAnsi="Montserrat" w:cs="Segoe UI"/>
          <w:color w:val="000000" w:themeColor="text1"/>
          <w:lang w:eastAsia="es-CO"/>
        </w:rPr>
        <w:t>”</w:t>
      </w:r>
      <w:r w:rsidRPr="00EE0418">
        <w:rPr>
          <w:rFonts w:ascii="Montserrat" w:hAnsi="Montserrat" w:cstheme="minorHAnsi"/>
          <w:bCs/>
          <w:color w:val="000000" w:themeColor="text1"/>
        </w:rPr>
        <w:t>.</w:t>
      </w:r>
    </w:p>
    <w:p w14:paraId="1970F268" w14:textId="77777777" w:rsidR="006C26A8" w:rsidRDefault="006C26A8" w:rsidP="00AB419D">
      <w:pPr>
        <w:spacing w:after="160" w:line="259" w:lineRule="auto"/>
        <w:contextualSpacing/>
        <w:jc w:val="both"/>
        <w:rPr>
          <w:rFonts w:ascii="Montserrat" w:hAnsi="Montserrat" w:cstheme="minorHAnsi"/>
          <w:bCs/>
        </w:rPr>
      </w:pPr>
    </w:p>
    <w:p w14:paraId="53639071" w14:textId="77777777" w:rsidR="00F77AF9" w:rsidRDefault="001F492E" w:rsidP="00AB419D">
      <w:pPr>
        <w:spacing w:after="160" w:line="259" w:lineRule="auto"/>
        <w:contextualSpacing/>
        <w:jc w:val="both"/>
        <w:rPr>
          <w:rFonts w:ascii="Montserrat" w:hAnsi="Montserrat" w:cstheme="minorHAnsi"/>
          <w:bCs/>
        </w:rPr>
      </w:pPr>
      <w:r>
        <w:rPr>
          <w:rFonts w:ascii="Montserrat" w:hAnsi="Montserrat" w:cstheme="minorHAnsi"/>
          <w:bCs/>
        </w:rPr>
        <w:t xml:space="preserve">ISAGEN indica que el regulador busca </w:t>
      </w:r>
      <w:r w:rsidRPr="001F492E">
        <w:rPr>
          <w:rFonts w:ascii="Montserrat" w:hAnsi="Montserrat" w:cstheme="minorHAnsi"/>
          <w:bCs/>
        </w:rPr>
        <w:t>flexibilizar los requerimientos acordes a la operación real del sistema</w:t>
      </w:r>
      <w:r>
        <w:rPr>
          <w:rFonts w:ascii="Montserrat" w:hAnsi="Montserrat" w:cstheme="minorHAnsi"/>
          <w:bCs/>
        </w:rPr>
        <w:t xml:space="preserve">, razón por la cual plantea el siguiente </w:t>
      </w:r>
      <w:r w:rsidR="00F77AF9">
        <w:rPr>
          <w:rFonts w:ascii="Montserrat" w:hAnsi="Montserrat" w:cstheme="minorHAnsi"/>
          <w:bCs/>
        </w:rPr>
        <w:t>procedimiento:</w:t>
      </w:r>
    </w:p>
    <w:p w14:paraId="4C40A816" w14:textId="77777777" w:rsidR="00F77AF9" w:rsidRDefault="00F77AF9" w:rsidP="00AB419D">
      <w:pPr>
        <w:spacing w:after="160" w:line="259" w:lineRule="auto"/>
        <w:contextualSpacing/>
        <w:jc w:val="both"/>
        <w:rPr>
          <w:rFonts w:ascii="Montserrat" w:hAnsi="Montserrat" w:cstheme="minorHAnsi"/>
          <w:bCs/>
        </w:rPr>
      </w:pPr>
    </w:p>
    <w:p w14:paraId="4DAFDE49" w14:textId="77777777" w:rsidR="00581B84" w:rsidRPr="00581B84" w:rsidRDefault="00F77AF9"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t>Paso 1</w:t>
      </w:r>
      <w:r w:rsidRPr="00581B84">
        <w:rPr>
          <w:rFonts w:ascii="Montserrat" w:hAnsi="Montserrat" w:cstheme="minorHAnsi"/>
          <w:bCs/>
          <w:sz w:val="24"/>
          <w:szCs w:val="24"/>
        </w:rPr>
        <w:t>: Este paso solamente se realizaría para las plantas que les aplica transición. Se calcula la curva P-Q del parque en el lado de alta del Transformador elevador en la subestación colectora del parque y se chequea que cumpla con lo establecido en la Resolución CREG 060 de 2019. Se realizan simulaciones de flujo de carga para los diferentes niveles de tensión en el punto de conexión: 0.9, 1 y 1.1 p.u. Sí no se cumple la curva PQ es necesario determinar los requerimientos de compensación para cumplir con la Resolución CREG 060 de 2019.</w:t>
      </w:r>
    </w:p>
    <w:p w14:paraId="7473D70C" w14:textId="77777777" w:rsidR="00581B84" w:rsidRPr="00581B84" w:rsidRDefault="00581B84" w:rsidP="00581B84">
      <w:pPr>
        <w:pStyle w:val="Prrafodelista"/>
        <w:spacing w:after="160" w:line="259" w:lineRule="auto"/>
        <w:ind w:left="720"/>
        <w:contextualSpacing/>
        <w:jc w:val="both"/>
        <w:rPr>
          <w:rFonts w:ascii="Montserrat" w:hAnsi="Montserrat" w:cstheme="minorHAnsi"/>
          <w:bCs/>
          <w:sz w:val="24"/>
          <w:szCs w:val="24"/>
        </w:rPr>
      </w:pPr>
    </w:p>
    <w:p w14:paraId="14EC0C5F" w14:textId="77777777" w:rsidR="00581B84" w:rsidRPr="00581B84" w:rsidRDefault="00F77AF9"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lastRenderedPageBreak/>
        <w:t>Paso 2</w:t>
      </w:r>
      <w:r w:rsidRPr="00581B84">
        <w:rPr>
          <w:rFonts w:ascii="Montserrat" w:hAnsi="Montserrat" w:cstheme="minorHAnsi"/>
          <w:bCs/>
          <w:sz w:val="24"/>
          <w:szCs w:val="24"/>
        </w:rPr>
        <w:t>: Se calcula la curva P-Q en el punto de conexión y se chequea que cumpla con lo establecido en la Resolución CREG 060 de 2019.  Si se cumple no es necesario hacer más cálculos. En caso de no cumplir con la 060 se procedería a ejecutar el Paso 3.</w:t>
      </w:r>
    </w:p>
    <w:p w14:paraId="3EA3423F" w14:textId="77777777" w:rsidR="00581B84" w:rsidRPr="00581B84" w:rsidRDefault="00581B84" w:rsidP="00581B84">
      <w:pPr>
        <w:pStyle w:val="Prrafodelista"/>
        <w:rPr>
          <w:rFonts w:ascii="Montserrat" w:hAnsi="Montserrat" w:cstheme="minorHAnsi"/>
          <w:bCs/>
          <w:sz w:val="24"/>
          <w:szCs w:val="24"/>
          <w:u w:val="single"/>
        </w:rPr>
      </w:pPr>
    </w:p>
    <w:p w14:paraId="3DDB4C57" w14:textId="77777777" w:rsidR="00581B84" w:rsidRPr="00581B84" w:rsidRDefault="00F77AF9"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t>Paso 3</w:t>
      </w:r>
      <w:r w:rsidRPr="00581B84">
        <w:rPr>
          <w:rFonts w:ascii="Montserrat" w:hAnsi="Montserrat" w:cstheme="minorHAnsi"/>
          <w:bCs/>
          <w:sz w:val="24"/>
          <w:szCs w:val="24"/>
        </w:rPr>
        <w:t xml:space="preserve">: </w:t>
      </w:r>
      <w:r w:rsidR="00D278AE" w:rsidRPr="00581B84">
        <w:rPr>
          <w:rFonts w:ascii="Montserrat" w:hAnsi="Montserrat" w:cstheme="minorHAnsi"/>
          <w:bCs/>
          <w:sz w:val="24"/>
          <w:szCs w:val="24"/>
        </w:rPr>
        <w:t>El agente definirá si cumple con la curva PQ e instala la compensación que se requiera para cumplir con la curva PQ definida en la Resolución CREG 060 de 2019 o se decide por cumplir la curva VQ y declarar la curva PQ ajustada o la equivalente (VQ sistema). Si selecciona la curva VQ desarrolla los pasos 4 y 5. Si selecciona la equivalente (VQ del Sistema) desarrolla los pasos 6 y 7.</w:t>
      </w:r>
    </w:p>
    <w:p w14:paraId="210C82AB" w14:textId="77777777" w:rsidR="00581B84" w:rsidRPr="00581B84" w:rsidRDefault="00581B84" w:rsidP="00581B84">
      <w:pPr>
        <w:pStyle w:val="Prrafodelista"/>
        <w:rPr>
          <w:rFonts w:ascii="Montserrat" w:hAnsi="Montserrat" w:cstheme="minorHAnsi"/>
          <w:bCs/>
          <w:sz w:val="24"/>
          <w:szCs w:val="24"/>
          <w:u w:val="single"/>
        </w:rPr>
      </w:pPr>
    </w:p>
    <w:p w14:paraId="6958B6C9" w14:textId="77777777" w:rsidR="00581B84" w:rsidRPr="00581B84" w:rsidRDefault="00D278AE"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t>Paso 4</w:t>
      </w:r>
      <w:r w:rsidRPr="00581B84">
        <w:rPr>
          <w:rFonts w:ascii="Montserrat" w:hAnsi="Montserrat" w:cstheme="minorHAnsi"/>
          <w:bCs/>
          <w:sz w:val="24"/>
          <w:szCs w:val="24"/>
        </w:rPr>
        <w:t xml:space="preserve">: Se verifica la curva Q-V midiendo la Q que entrega el parque eólico o solar en el punto de conexión para los voltajes normales de operación definidos mediante las simulaciones en cada punto de conexión. La exigencia de reactivos sería los de la curva P-Q para la Potencia nominal del parque según la Resolución CREG 060, es decir 0,228 de la Pn, los voltajes seleccionados serían 1.0 p.u y los extremos de la condición normal de operación que deben ser mayores o iguales a 0.9 y menores a 1.1 para tensiones inferiores a 500 kV.  </w:t>
      </w:r>
      <w:r w:rsidR="00F77AF9" w:rsidRPr="00581B84">
        <w:rPr>
          <w:rFonts w:ascii="Montserrat" w:hAnsi="Montserrat" w:cstheme="minorHAnsi"/>
          <w:bCs/>
          <w:sz w:val="24"/>
          <w:szCs w:val="24"/>
        </w:rPr>
        <w:t xml:space="preserve"> </w:t>
      </w:r>
    </w:p>
    <w:p w14:paraId="0B69228D" w14:textId="77777777" w:rsidR="00581B84" w:rsidRPr="00581B84" w:rsidRDefault="00581B84" w:rsidP="00581B84">
      <w:pPr>
        <w:pStyle w:val="Prrafodelista"/>
        <w:rPr>
          <w:rFonts w:ascii="Montserrat" w:hAnsi="Montserrat" w:cstheme="minorHAnsi"/>
          <w:bCs/>
          <w:sz w:val="24"/>
          <w:szCs w:val="24"/>
          <w:u w:val="single"/>
        </w:rPr>
      </w:pPr>
    </w:p>
    <w:p w14:paraId="0F483819" w14:textId="77777777" w:rsidR="00581B84" w:rsidRPr="00581B84" w:rsidRDefault="00D278AE"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t>Paso 5</w:t>
      </w:r>
      <w:r w:rsidRPr="00581B84">
        <w:rPr>
          <w:rFonts w:ascii="Montserrat" w:hAnsi="Montserrat" w:cstheme="minorHAnsi"/>
          <w:bCs/>
          <w:sz w:val="24"/>
          <w:szCs w:val="24"/>
        </w:rPr>
        <w:t>: Si en el paso 4 se cumple con la curva VQ, la curva PQ ajustada sería la calculada en el Paso 2. En caso de no cumplir con la curva VQ se calcularía la compensación reactiva para cumplir con la curva VQ. Una vez definida esta compensación se vuelve a calcular la curva PQ en el punto de conexión y esta sería la curva PQ ajustada.</w:t>
      </w:r>
    </w:p>
    <w:p w14:paraId="609CC3AA" w14:textId="77777777" w:rsidR="00581B84" w:rsidRPr="00581B84" w:rsidRDefault="00581B84" w:rsidP="00581B84">
      <w:pPr>
        <w:pStyle w:val="Prrafodelista"/>
        <w:rPr>
          <w:rFonts w:ascii="Montserrat" w:hAnsi="Montserrat" w:cstheme="minorHAnsi"/>
          <w:bCs/>
          <w:sz w:val="24"/>
          <w:szCs w:val="24"/>
          <w:u w:val="single"/>
        </w:rPr>
      </w:pPr>
    </w:p>
    <w:p w14:paraId="63FDE730" w14:textId="77777777" w:rsidR="00581B84" w:rsidRPr="00581B84" w:rsidRDefault="00D278AE"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t>Paso 6</w:t>
      </w:r>
      <w:r w:rsidRPr="00581B84">
        <w:rPr>
          <w:rFonts w:ascii="Montserrat" w:hAnsi="Montserrat" w:cstheme="minorHAnsi"/>
          <w:bCs/>
          <w:sz w:val="24"/>
          <w:szCs w:val="24"/>
        </w:rPr>
        <w:t xml:space="preserve">: Se verifica si la curva P-Q resultante tiene impacto en las reservas de reactivos del sistema medido por la variación de reservas y el voltaje crítico, para determinar si es necesario instalar compensación reactiva adicional. Esta curva no sólo se calcula para la Potencia nominal de la planta sino para todo el rango de Potencia. </w:t>
      </w:r>
    </w:p>
    <w:p w14:paraId="1E9B0138" w14:textId="77777777" w:rsidR="00581B84" w:rsidRPr="00581B84" w:rsidRDefault="00581B84" w:rsidP="00581B84">
      <w:pPr>
        <w:pStyle w:val="Prrafodelista"/>
        <w:rPr>
          <w:rFonts w:ascii="Montserrat" w:hAnsi="Montserrat" w:cstheme="minorHAnsi"/>
          <w:bCs/>
          <w:sz w:val="24"/>
          <w:szCs w:val="24"/>
          <w:u w:val="single"/>
        </w:rPr>
      </w:pPr>
    </w:p>
    <w:p w14:paraId="57152CFE" w14:textId="7D2587DD" w:rsidR="008A3672" w:rsidRPr="00581B84" w:rsidRDefault="00D278AE" w:rsidP="00F77AF9">
      <w:pPr>
        <w:pStyle w:val="Prrafodelista"/>
        <w:numPr>
          <w:ilvl w:val="0"/>
          <w:numId w:val="40"/>
        </w:numPr>
        <w:spacing w:after="160" w:line="259" w:lineRule="auto"/>
        <w:contextualSpacing/>
        <w:jc w:val="both"/>
        <w:rPr>
          <w:rFonts w:ascii="Montserrat" w:hAnsi="Montserrat" w:cstheme="minorHAnsi"/>
          <w:bCs/>
          <w:sz w:val="24"/>
          <w:szCs w:val="24"/>
        </w:rPr>
      </w:pPr>
      <w:r w:rsidRPr="00581B84">
        <w:rPr>
          <w:rFonts w:ascii="Montserrat" w:hAnsi="Montserrat" w:cstheme="minorHAnsi"/>
          <w:bCs/>
          <w:sz w:val="24"/>
          <w:szCs w:val="24"/>
          <w:u w:val="single"/>
        </w:rPr>
        <w:t>Paso 7</w:t>
      </w:r>
      <w:r w:rsidRPr="00581B84">
        <w:rPr>
          <w:rFonts w:ascii="Montserrat" w:hAnsi="Montserrat" w:cstheme="minorHAnsi"/>
          <w:bCs/>
          <w:sz w:val="24"/>
          <w:szCs w:val="24"/>
        </w:rPr>
        <w:t>: Si en el paso 6 se cumple con la curva VQ del sistema, la curva PQ ajustada sería la calculada en el Paso2. En caso de no cumplir con la curva VQ se calcularía la compensación reactiva para cumplir con la curva VQ. Una vez definida esta compensación se vuelve a calcular la curva PQ en el punto de conexión y esta sería la curva PQ ajustada.</w:t>
      </w:r>
    </w:p>
    <w:p w14:paraId="23DA26B8" w14:textId="3CBC3F64" w:rsidR="00581B84" w:rsidRDefault="00581B84" w:rsidP="00581B84">
      <w:pPr>
        <w:spacing w:after="160" w:line="259" w:lineRule="auto"/>
        <w:contextualSpacing/>
        <w:jc w:val="both"/>
        <w:rPr>
          <w:rFonts w:ascii="Montserrat" w:hAnsi="Montserrat" w:cstheme="minorHAnsi"/>
          <w:bCs/>
        </w:rPr>
      </w:pPr>
      <w:r>
        <w:rPr>
          <w:rFonts w:ascii="Montserrat" w:hAnsi="Montserrat" w:cstheme="minorHAnsi"/>
          <w:bCs/>
        </w:rPr>
        <w:t>Se adjunta la presentación de ISAGEN.</w:t>
      </w:r>
    </w:p>
    <w:p w14:paraId="75321F8C" w14:textId="0593D551" w:rsidR="00581B84" w:rsidRPr="00581B84" w:rsidRDefault="00581B84" w:rsidP="00581B84">
      <w:pPr>
        <w:pStyle w:val="Prrafodelista"/>
        <w:numPr>
          <w:ilvl w:val="0"/>
          <w:numId w:val="38"/>
        </w:numPr>
        <w:spacing w:after="160" w:line="259" w:lineRule="auto"/>
        <w:contextualSpacing/>
        <w:jc w:val="both"/>
        <w:rPr>
          <w:rFonts w:ascii="Montserrat" w:hAnsi="Montserrat" w:cstheme="minorHAnsi"/>
          <w:b/>
          <w:sz w:val="24"/>
          <w:szCs w:val="24"/>
        </w:rPr>
      </w:pPr>
      <w:r w:rsidRPr="00581B84">
        <w:rPr>
          <w:rFonts w:ascii="Montserrat" w:hAnsi="Montserrat" w:cstheme="minorHAnsi"/>
          <w:b/>
          <w:sz w:val="24"/>
          <w:szCs w:val="24"/>
        </w:rPr>
        <w:t>Discusión</w:t>
      </w:r>
    </w:p>
    <w:p w14:paraId="6FB9A563" w14:textId="14D6CC0F" w:rsidR="00016523" w:rsidRDefault="004B1B97" w:rsidP="00016523">
      <w:pPr>
        <w:spacing w:after="160" w:line="259" w:lineRule="auto"/>
        <w:contextualSpacing/>
        <w:jc w:val="both"/>
        <w:rPr>
          <w:rFonts w:ascii="Montserrat" w:hAnsi="Montserrat" w:cstheme="minorHAnsi"/>
          <w:bCs/>
        </w:rPr>
      </w:pPr>
      <w:r>
        <w:rPr>
          <w:rFonts w:ascii="Montserrat" w:hAnsi="Montserrat" w:cstheme="minorHAnsi"/>
          <w:bCs/>
        </w:rPr>
        <w:t>Se identifican las siguientes dos</w:t>
      </w:r>
      <w:r w:rsidR="00016523">
        <w:rPr>
          <w:rFonts w:ascii="Montserrat" w:hAnsi="Montserrat" w:cstheme="minorHAnsi"/>
          <w:bCs/>
        </w:rPr>
        <w:t xml:space="preserve"> interpretaci</w:t>
      </w:r>
      <w:r>
        <w:rPr>
          <w:rFonts w:ascii="Montserrat" w:hAnsi="Montserrat" w:cstheme="minorHAnsi"/>
          <w:bCs/>
        </w:rPr>
        <w:t xml:space="preserve">ones </w:t>
      </w:r>
      <w:r w:rsidR="00846FD2">
        <w:rPr>
          <w:rFonts w:ascii="Montserrat" w:hAnsi="Montserrat" w:cstheme="minorHAnsi"/>
          <w:bCs/>
        </w:rPr>
        <w:t>a los requisitos</w:t>
      </w:r>
      <w:r w:rsidR="00016523">
        <w:rPr>
          <w:rFonts w:ascii="Montserrat" w:hAnsi="Montserrat" w:cstheme="minorHAnsi"/>
          <w:bCs/>
        </w:rPr>
        <w:t xml:space="preserve"> a cumplir en el punto de conexión:</w:t>
      </w:r>
    </w:p>
    <w:p w14:paraId="0D05B0B0" w14:textId="530CF0F4" w:rsidR="00016523" w:rsidRDefault="00016523" w:rsidP="00581B84">
      <w:pPr>
        <w:spacing w:after="160" w:line="259" w:lineRule="auto"/>
        <w:contextualSpacing/>
        <w:jc w:val="both"/>
        <w:rPr>
          <w:rFonts w:ascii="Montserrat" w:hAnsi="Montserrat" w:cstheme="minorHAnsi"/>
          <w:bCs/>
        </w:rPr>
      </w:pPr>
    </w:p>
    <w:p w14:paraId="32849982" w14:textId="512578B4" w:rsidR="004B1B97" w:rsidRPr="00846FD2" w:rsidRDefault="004B1B97" w:rsidP="00C82173">
      <w:pPr>
        <w:pStyle w:val="Prrafodelista"/>
        <w:numPr>
          <w:ilvl w:val="0"/>
          <w:numId w:val="42"/>
        </w:numPr>
        <w:spacing w:after="160" w:line="259" w:lineRule="auto"/>
        <w:contextualSpacing/>
        <w:jc w:val="both"/>
        <w:rPr>
          <w:rFonts w:ascii="Montserrat" w:hAnsi="Montserrat" w:cstheme="minorHAnsi"/>
          <w:bCs/>
        </w:rPr>
      </w:pPr>
      <w:r w:rsidRPr="004B1B97">
        <w:rPr>
          <w:rFonts w:ascii="Montserrat" w:hAnsi="Montserrat" w:cstheme="minorHAnsi"/>
          <w:bCs/>
          <w:sz w:val="24"/>
          <w:szCs w:val="24"/>
        </w:rPr>
        <w:lastRenderedPageBreak/>
        <w:t xml:space="preserve">El CND entiende </w:t>
      </w:r>
      <w:r w:rsidRPr="00846FD2">
        <w:rPr>
          <w:rFonts w:ascii="Montserrat" w:hAnsi="Montserrat" w:cstheme="minorHAnsi"/>
          <w:bCs/>
          <w:sz w:val="24"/>
          <w:szCs w:val="24"/>
        </w:rPr>
        <w:t>la curva PQ ajustada como la curva de capacidad (Resolución CREG 060 de 2019), complementada con una única curva VQ</w:t>
      </w:r>
      <w:r w:rsidRPr="004B1B97">
        <w:rPr>
          <w:rFonts w:ascii="Montserrat" w:hAnsi="Montserrat" w:cstheme="minorHAnsi"/>
          <w:bCs/>
          <w:sz w:val="24"/>
          <w:szCs w:val="24"/>
        </w:rPr>
        <w:t>, independe del proyecto y del punto de conexión.</w:t>
      </w:r>
      <w:r w:rsidRPr="00846FD2">
        <w:rPr>
          <w:rFonts w:ascii="Montserrat" w:hAnsi="Montserrat" w:cstheme="minorHAnsi"/>
          <w:bCs/>
          <w:sz w:val="24"/>
          <w:szCs w:val="24"/>
        </w:rPr>
        <w:t xml:space="preserve"> </w:t>
      </w:r>
      <w:r>
        <w:rPr>
          <w:rFonts w:ascii="Montserrat" w:hAnsi="Montserrat" w:cstheme="minorHAnsi"/>
          <w:bCs/>
          <w:sz w:val="24"/>
          <w:szCs w:val="24"/>
        </w:rPr>
        <w:t>Donde e</w:t>
      </w:r>
      <w:r w:rsidRPr="00846FD2">
        <w:rPr>
          <w:rFonts w:ascii="Montserrat" w:hAnsi="Montserrat" w:cstheme="minorHAnsi"/>
          <w:bCs/>
          <w:sz w:val="24"/>
          <w:szCs w:val="24"/>
        </w:rPr>
        <w:t xml:space="preserve">s claro que, para un rango de tensión específico, se exige la totalidad de la curva PQ, no sólo para la potencia nominal. </w:t>
      </w:r>
    </w:p>
    <w:p w14:paraId="259474AC" w14:textId="77777777" w:rsidR="004B1B97" w:rsidRPr="00846FD2" w:rsidRDefault="004B1B97" w:rsidP="00846FD2">
      <w:pPr>
        <w:pStyle w:val="Prrafodelista"/>
        <w:spacing w:after="160" w:line="259" w:lineRule="auto"/>
        <w:ind w:left="720"/>
        <w:contextualSpacing/>
        <w:jc w:val="both"/>
        <w:rPr>
          <w:rFonts w:ascii="Montserrat" w:hAnsi="Montserrat" w:cstheme="minorHAnsi"/>
          <w:bCs/>
        </w:rPr>
      </w:pPr>
    </w:p>
    <w:p w14:paraId="2EC7BCB8" w14:textId="7EAFBD59" w:rsidR="004B1B97" w:rsidRPr="00846FD2" w:rsidRDefault="004B1B97" w:rsidP="00846FD2">
      <w:pPr>
        <w:pStyle w:val="Prrafodelista"/>
        <w:numPr>
          <w:ilvl w:val="0"/>
          <w:numId w:val="42"/>
        </w:numPr>
        <w:spacing w:after="160" w:line="259" w:lineRule="auto"/>
        <w:contextualSpacing/>
        <w:jc w:val="both"/>
        <w:rPr>
          <w:rFonts w:ascii="Montserrat" w:hAnsi="Montserrat" w:cstheme="minorHAnsi"/>
          <w:bCs/>
          <w:sz w:val="24"/>
          <w:szCs w:val="24"/>
        </w:rPr>
      </w:pPr>
      <w:r w:rsidRPr="00846FD2">
        <w:rPr>
          <w:rFonts w:ascii="Montserrat" w:hAnsi="Montserrat" w:cstheme="minorHAnsi"/>
          <w:bCs/>
          <w:sz w:val="24"/>
          <w:szCs w:val="24"/>
        </w:rPr>
        <w:t>Algunos agentes entienden la curva PQ ajustada como una curva de carga</w:t>
      </w:r>
      <w:r>
        <w:rPr>
          <w:rFonts w:ascii="Montserrat" w:hAnsi="Montserrat" w:cstheme="minorHAnsi"/>
          <w:bCs/>
          <w:sz w:val="24"/>
          <w:szCs w:val="24"/>
        </w:rPr>
        <w:t>, que puede ser</w:t>
      </w:r>
      <w:r w:rsidRPr="00846FD2">
        <w:rPr>
          <w:rFonts w:ascii="Montserrat" w:hAnsi="Montserrat" w:cstheme="minorHAnsi"/>
          <w:bCs/>
          <w:sz w:val="24"/>
          <w:szCs w:val="24"/>
        </w:rPr>
        <w:t xml:space="preserve"> diferente a la de la Resolución CREG 060 de 2019, </w:t>
      </w:r>
      <w:r>
        <w:rPr>
          <w:rFonts w:ascii="Montserrat" w:hAnsi="Montserrat" w:cstheme="minorHAnsi"/>
          <w:bCs/>
          <w:sz w:val="24"/>
          <w:szCs w:val="24"/>
        </w:rPr>
        <w:t xml:space="preserve">la cual </w:t>
      </w:r>
      <w:r w:rsidRPr="00846FD2">
        <w:rPr>
          <w:rFonts w:ascii="Montserrat" w:hAnsi="Montserrat" w:cstheme="minorHAnsi"/>
          <w:bCs/>
          <w:sz w:val="24"/>
          <w:szCs w:val="24"/>
        </w:rPr>
        <w:t>se construiría en función de las necesidades circunstanciales de compensación reactiva para el soporte de tensión en el punto de conexión</w:t>
      </w:r>
      <w:r>
        <w:rPr>
          <w:rFonts w:ascii="Montserrat" w:hAnsi="Montserrat" w:cstheme="minorHAnsi"/>
          <w:bCs/>
          <w:sz w:val="24"/>
          <w:szCs w:val="24"/>
        </w:rPr>
        <w:t xml:space="preserve"> de cada planta</w:t>
      </w:r>
      <w:r w:rsidRPr="00846FD2">
        <w:rPr>
          <w:rFonts w:ascii="Montserrat" w:hAnsi="Montserrat" w:cstheme="minorHAnsi"/>
          <w:bCs/>
          <w:sz w:val="24"/>
          <w:szCs w:val="24"/>
        </w:rPr>
        <w:t xml:space="preserve">. </w:t>
      </w:r>
    </w:p>
    <w:p w14:paraId="29409CAF" w14:textId="77777777" w:rsidR="004B1B97" w:rsidRPr="00581B84" w:rsidRDefault="004B1B97" w:rsidP="00581B84">
      <w:pPr>
        <w:spacing w:after="160" w:line="259" w:lineRule="auto"/>
        <w:contextualSpacing/>
        <w:jc w:val="both"/>
        <w:rPr>
          <w:rFonts w:ascii="Montserrat" w:hAnsi="Montserrat" w:cstheme="minorHAnsi"/>
          <w:bCs/>
        </w:rPr>
      </w:pPr>
    </w:p>
    <w:sectPr w:rsidR="004B1B97" w:rsidRPr="00581B84">
      <w:headerReference w:type="default" r:id="rId11"/>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679F" w14:textId="77777777" w:rsidR="00DB5C6B" w:rsidRDefault="00DB5C6B">
      <w:r>
        <w:separator/>
      </w:r>
    </w:p>
  </w:endnote>
  <w:endnote w:type="continuationSeparator" w:id="0">
    <w:p w14:paraId="1FE40E81" w14:textId="77777777" w:rsidR="00DB5C6B" w:rsidRDefault="00D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Cuerpo)">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B111" w14:textId="77777777" w:rsidR="00DB5C6B" w:rsidRDefault="00DB5C6B">
      <w:r>
        <w:separator/>
      </w:r>
    </w:p>
  </w:footnote>
  <w:footnote w:type="continuationSeparator" w:id="0">
    <w:p w14:paraId="34123E48" w14:textId="77777777" w:rsidR="00DB5C6B" w:rsidRDefault="00DB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1C97F164"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38"/>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8F142D"/>
    <w:multiLevelType w:val="multilevel"/>
    <w:tmpl w:val="86921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967C5D"/>
    <w:multiLevelType w:val="hybridMultilevel"/>
    <w:tmpl w:val="79DC5B2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2642DD8"/>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E7470"/>
    <w:multiLevelType w:val="hybridMultilevel"/>
    <w:tmpl w:val="6AA4A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63056"/>
    <w:multiLevelType w:val="multilevel"/>
    <w:tmpl w:val="391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8" w15:restartNumberingAfterBreak="0">
    <w:nsid w:val="2D491151"/>
    <w:multiLevelType w:val="hybridMultilevel"/>
    <w:tmpl w:val="E0F0D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9513E5"/>
    <w:multiLevelType w:val="hybridMultilevel"/>
    <w:tmpl w:val="CCE0526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E4854"/>
    <w:multiLevelType w:val="hybridMultilevel"/>
    <w:tmpl w:val="EB40A94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31C64678"/>
    <w:multiLevelType w:val="hybridMultilevel"/>
    <w:tmpl w:val="76A64110"/>
    <w:lvl w:ilvl="0" w:tplc="5A8649EC">
      <w:start w:val="1"/>
      <w:numFmt w:val="decimal"/>
      <w:lvlText w:val="%1."/>
      <w:lvlJc w:val="left"/>
      <w:pPr>
        <w:ind w:left="720" w:hanging="360"/>
      </w:pPr>
      <w:rPr>
        <w:rFonts w:hint="default"/>
        <w:b w:val="0"/>
        <w:bCs/>
        <w:sz w:val="24"/>
        <w:szCs w:val="24"/>
      </w:rPr>
    </w:lvl>
    <w:lvl w:ilvl="1" w:tplc="240A0005">
      <w:start w:val="1"/>
      <w:numFmt w:val="bullet"/>
      <w:lvlText w:val=""/>
      <w:lvlJc w:val="left"/>
      <w:pPr>
        <w:ind w:left="1440" w:hanging="360"/>
      </w:pPr>
      <w:rPr>
        <w:rFonts w:ascii="Wingdings" w:hAnsi="Wingding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5D5897"/>
    <w:multiLevelType w:val="hybridMultilevel"/>
    <w:tmpl w:val="BB9001D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4E571ED"/>
    <w:multiLevelType w:val="hybridMultilevel"/>
    <w:tmpl w:val="E438F80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8106AF2"/>
    <w:multiLevelType w:val="hybridMultilevel"/>
    <w:tmpl w:val="0C1E2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8D0F97"/>
    <w:multiLevelType w:val="hybridMultilevel"/>
    <w:tmpl w:val="717C2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9"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D6112F"/>
    <w:multiLevelType w:val="multilevel"/>
    <w:tmpl w:val="CC9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32A38"/>
    <w:multiLevelType w:val="hybridMultilevel"/>
    <w:tmpl w:val="E4D2EA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E5D3433"/>
    <w:multiLevelType w:val="hybridMultilevel"/>
    <w:tmpl w:val="2B248F2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3E904C7A"/>
    <w:multiLevelType w:val="hybridMultilevel"/>
    <w:tmpl w:val="68562FD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1D727A0"/>
    <w:multiLevelType w:val="hybridMultilevel"/>
    <w:tmpl w:val="B0C6464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791F9A"/>
    <w:multiLevelType w:val="hybridMultilevel"/>
    <w:tmpl w:val="15B058E6"/>
    <w:lvl w:ilvl="0" w:tplc="041AAE32">
      <w:start w:val="1"/>
      <w:numFmt w:val="decimal"/>
      <w:lvlText w:val="%1."/>
      <w:lvlJc w:val="left"/>
      <w:pPr>
        <w:ind w:left="720" w:hanging="360"/>
      </w:pPr>
      <w:rPr>
        <w:rFonts w:cs="Calibri (Cuerp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F4CB3"/>
    <w:multiLevelType w:val="hybridMultilevel"/>
    <w:tmpl w:val="CCE052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7B6CCB"/>
    <w:multiLevelType w:val="hybridMultilevel"/>
    <w:tmpl w:val="71A2B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5CD64BC7"/>
    <w:multiLevelType w:val="hybridMultilevel"/>
    <w:tmpl w:val="7C84497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782CD3"/>
    <w:multiLevelType w:val="multilevel"/>
    <w:tmpl w:val="926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3" w15:restartNumberingAfterBreak="0">
    <w:nsid w:val="6534482A"/>
    <w:multiLevelType w:val="multilevel"/>
    <w:tmpl w:val="790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B6BAB"/>
    <w:multiLevelType w:val="multilevel"/>
    <w:tmpl w:val="B60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8"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773390F"/>
    <w:multiLevelType w:val="multilevel"/>
    <w:tmpl w:val="6562C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6A7453"/>
    <w:multiLevelType w:val="hybridMultilevel"/>
    <w:tmpl w:val="2BC6BAAC"/>
    <w:lvl w:ilvl="0" w:tplc="24F8A0B6">
      <w:start w:val="1"/>
      <w:numFmt w:val="decimal"/>
      <w:lvlText w:val="%1."/>
      <w:lvlJc w:val="left"/>
      <w:pPr>
        <w:ind w:left="360" w:hanging="360"/>
      </w:pPr>
      <w:rPr>
        <w:sz w:val="24"/>
        <w:szCs w:val="24"/>
      </w:rPr>
    </w:lvl>
    <w:lvl w:ilvl="1" w:tplc="93080650">
      <w:start w:val="1"/>
      <w:numFmt w:val="bullet"/>
      <w:lvlText w:val=""/>
      <w:lvlJc w:val="left"/>
      <w:pPr>
        <w:ind w:left="1080" w:hanging="360"/>
      </w:pPr>
      <w:rPr>
        <w:rFonts w:ascii="Wingdings" w:hAnsi="Wingdings" w:hint="default"/>
        <w:sz w:val="24"/>
        <w:szCs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F907DD6"/>
    <w:multiLevelType w:val="multilevel"/>
    <w:tmpl w:val="B1629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32"/>
  </w:num>
  <w:num w:numId="3">
    <w:abstractNumId w:val="36"/>
  </w:num>
  <w:num w:numId="4">
    <w:abstractNumId w:val="29"/>
  </w:num>
  <w:num w:numId="5">
    <w:abstractNumId w:val="37"/>
  </w:num>
  <w:num w:numId="6">
    <w:abstractNumId w:val="7"/>
  </w:num>
  <w:num w:numId="7">
    <w:abstractNumId w:val="19"/>
  </w:num>
  <w:num w:numId="8">
    <w:abstractNumId w:val="1"/>
  </w:num>
  <w:num w:numId="9">
    <w:abstractNumId w:val="18"/>
  </w:num>
  <w:num w:numId="10">
    <w:abstractNumId w:val="40"/>
  </w:num>
  <w:num w:numId="11">
    <w:abstractNumId w:val="38"/>
  </w:num>
  <w:num w:numId="12">
    <w:abstractNumId w:val="15"/>
  </w:num>
  <w:num w:numId="13">
    <w:abstractNumId w:val="1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0"/>
  </w:num>
  <w:num w:numId="20">
    <w:abstractNumId w:val="22"/>
  </w:num>
  <w:num w:numId="21">
    <w:abstractNumId w:val="14"/>
  </w:num>
  <w:num w:numId="22">
    <w:abstractNumId w:val="25"/>
  </w:num>
  <w:num w:numId="23">
    <w:abstractNumId w:val="34"/>
  </w:num>
  <w:num w:numId="24">
    <w:abstractNumId w:val="20"/>
  </w:num>
  <w:num w:numId="25">
    <w:abstractNumId w:val="31"/>
  </w:num>
  <w:num w:numId="26">
    <w:abstractNumId w:val="33"/>
  </w:num>
  <w:num w:numId="27">
    <w:abstractNumId w:val="6"/>
  </w:num>
  <w:num w:numId="28">
    <w:abstractNumId w:val="5"/>
  </w:num>
  <w:num w:numId="29">
    <w:abstractNumId w:val="9"/>
  </w:num>
  <w:num w:numId="30">
    <w:abstractNumId w:val="26"/>
  </w:num>
  <w:num w:numId="31">
    <w:abstractNumId w:val="28"/>
  </w:num>
  <w:num w:numId="32">
    <w:abstractNumId w:val="27"/>
  </w:num>
  <w:num w:numId="33">
    <w:abstractNumId w:val="11"/>
  </w:num>
  <w:num w:numId="34">
    <w:abstractNumId w:val="4"/>
  </w:num>
  <w:num w:numId="35">
    <w:abstractNumId w:val="0"/>
  </w:num>
  <w:num w:numId="36">
    <w:abstractNumId w:val="30"/>
  </w:num>
  <w:num w:numId="37">
    <w:abstractNumId w:val="3"/>
  </w:num>
  <w:num w:numId="38">
    <w:abstractNumId w:val="21"/>
  </w:num>
  <w:num w:numId="39">
    <w:abstractNumId w:val="23"/>
  </w:num>
  <w:num w:numId="40">
    <w:abstractNumId w:val="24"/>
  </w:num>
  <w:num w:numId="41">
    <w:abstractNumId w:val="1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2299"/>
    <w:rsid w:val="00004AE5"/>
    <w:rsid w:val="00005B5E"/>
    <w:rsid w:val="00016523"/>
    <w:rsid w:val="00020619"/>
    <w:rsid w:val="000237FD"/>
    <w:rsid w:val="00026393"/>
    <w:rsid w:val="00030A24"/>
    <w:rsid w:val="000469EA"/>
    <w:rsid w:val="00047EC7"/>
    <w:rsid w:val="00053296"/>
    <w:rsid w:val="00054712"/>
    <w:rsid w:val="00067FB6"/>
    <w:rsid w:val="000709AB"/>
    <w:rsid w:val="00074021"/>
    <w:rsid w:val="00077939"/>
    <w:rsid w:val="00080977"/>
    <w:rsid w:val="00080E4F"/>
    <w:rsid w:val="00091B7E"/>
    <w:rsid w:val="00094EE2"/>
    <w:rsid w:val="0009618C"/>
    <w:rsid w:val="000B41B4"/>
    <w:rsid w:val="000B4BF9"/>
    <w:rsid w:val="000B7A05"/>
    <w:rsid w:val="000C2DB8"/>
    <w:rsid w:val="000C3505"/>
    <w:rsid w:val="000D3089"/>
    <w:rsid w:val="000D58E4"/>
    <w:rsid w:val="000F1333"/>
    <w:rsid w:val="000F146E"/>
    <w:rsid w:val="00102869"/>
    <w:rsid w:val="00105069"/>
    <w:rsid w:val="00117806"/>
    <w:rsid w:val="001230C5"/>
    <w:rsid w:val="001371FB"/>
    <w:rsid w:val="00150DA1"/>
    <w:rsid w:val="00152C27"/>
    <w:rsid w:val="00154AF1"/>
    <w:rsid w:val="0015597A"/>
    <w:rsid w:val="001647E3"/>
    <w:rsid w:val="00164E4B"/>
    <w:rsid w:val="00174115"/>
    <w:rsid w:val="001762E1"/>
    <w:rsid w:val="0019277B"/>
    <w:rsid w:val="0019686A"/>
    <w:rsid w:val="001B255A"/>
    <w:rsid w:val="001B6C51"/>
    <w:rsid w:val="001B6DAD"/>
    <w:rsid w:val="001D59A6"/>
    <w:rsid w:val="001E2AE7"/>
    <w:rsid w:val="001F492E"/>
    <w:rsid w:val="001F6C65"/>
    <w:rsid w:val="001F7F65"/>
    <w:rsid w:val="00210055"/>
    <w:rsid w:val="002109BC"/>
    <w:rsid w:val="00217C8D"/>
    <w:rsid w:val="00221D3F"/>
    <w:rsid w:val="00222F98"/>
    <w:rsid w:val="00223851"/>
    <w:rsid w:val="002512F2"/>
    <w:rsid w:val="00251F3C"/>
    <w:rsid w:val="0025741A"/>
    <w:rsid w:val="00260108"/>
    <w:rsid w:val="002606A3"/>
    <w:rsid w:val="00261A52"/>
    <w:rsid w:val="0026240E"/>
    <w:rsid w:val="00262FA2"/>
    <w:rsid w:val="002645CC"/>
    <w:rsid w:val="00275781"/>
    <w:rsid w:val="0028190D"/>
    <w:rsid w:val="00282C8A"/>
    <w:rsid w:val="0028457D"/>
    <w:rsid w:val="0029356E"/>
    <w:rsid w:val="002971AC"/>
    <w:rsid w:val="002B0F90"/>
    <w:rsid w:val="002C0109"/>
    <w:rsid w:val="002D06DA"/>
    <w:rsid w:val="002D1E1C"/>
    <w:rsid w:val="002D5917"/>
    <w:rsid w:val="002E310D"/>
    <w:rsid w:val="002F244A"/>
    <w:rsid w:val="002F67E8"/>
    <w:rsid w:val="00312995"/>
    <w:rsid w:val="00315E5D"/>
    <w:rsid w:val="00321E5A"/>
    <w:rsid w:val="00326499"/>
    <w:rsid w:val="0033724B"/>
    <w:rsid w:val="00391E2D"/>
    <w:rsid w:val="003B0BA2"/>
    <w:rsid w:val="003B36FA"/>
    <w:rsid w:val="003C2857"/>
    <w:rsid w:val="003D189A"/>
    <w:rsid w:val="003D2A49"/>
    <w:rsid w:val="003D3E26"/>
    <w:rsid w:val="003D4FCD"/>
    <w:rsid w:val="003E2B7B"/>
    <w:rsid w:val="003E6380"/>
    <w:rsid w:val="0041334A"/>
    <w:rsid w:val="0043139D"/>
    <w:rsid w:val="00434F99"/>
    <w:rsid w:val="00437DA3"/>
    <w:rsid w:val="004436B6"/>
    <w:rsid w:val="00446BA5"/>
    <w:rsid w:val="0045597B"/>
    <w:rsid w:val="00462965"/>
    <w:rsid w:val="00466D05"/>
    <w:rsid w:val="00471792"/>
    <w:rsid w:val="00473D12"/>
    <w:rsid w:val="00474360"/>
    <w:rsid w:val="00475360"/>
    <w:rsid w:val="0048786A"/>
    <w:rsid w:val="00493365"/>
    <w:rsid w:val="004972FA"/>
    <w:rsid w:val="00497335"/>
    <w:rsid w:val="004A0FC4"/>
    <w:rsid w:val="004A3663"/>
    <w:rsid w:val="004A7729"/>
    <w:rsid w:val="004A7C44"/>
    <w:rsid w:val="004B0398"/>
    <w:rsid w:val="004B1B97"/>
    <w:rsid w:val="004B7853"/>
    <w:rsid w:val="004D01D5"/>
    <w:rsid w:val="004E5D30"/>
    <w:rsid w:val="004F1ACD"/>
    <w:rsid w:val="00516BFA"/>
    <w:rsid w:val="00520DF8"/>
    <w:rsid w:val="005216E6"/>
    <w:rsid w:val="005271F7"/>
    <w:rsid w:val="00527339"/>
    <w:rsid w:val="00527922"/>
    <w:rsid w:val="00536F87"/>
    <w:rsid w:val="005413EC"/>
    <w:rsid w:val="00556531"/>
    <w:rsid w:val="005567EB"/>
    <w:rsid w:val="00571506"/>
    <w:rsid w:val="00571A84"/>
    <w:rsid w:val="00574331"/>
    <w:rsid w:val="00581B84"/>
    <w:rsid w:val="00584111"/>
    <w:rsid w:val="00584549"/>
    <w:rsid w:val="005855B8"/>
    <w:rsid w:val="005A22D2"/>
    <w:rsid w:val="005A54E6"/>
    <w:rsid w:val="005A79F0"/>
    <w:rsid w:val="005B244B"/>
    <w:rsid w:val="005B6A44"/>
    <w:rsid w:val="005C61EF"/>
    <w:rsid w:val="005E085D"/>
    <w:rsid w:val="005E1FD1"/>
    <w:rsid w:val="006056C0"/>
    <w:rsid w:val="006102A3"/>
    <w:rsid w:val="00614621"/>
    <w:rsid w:val="0062716F"/>
    <w:rsid w:val="006326BF"/>
    <w:rsid w:val="00632F9E"/>
    <w:rsid w:val="00635EE5"/>
    <w:rsid w:val="00637077"/>
    <w:rsid w:val="0065115F"/>
    <w:rsid w:val="00671552"/>
    <w:rsid w:val="0068252E"/>
    <w:rsid w:val="00684606"/>
    <w:rsid w:val="00684A20"/>
    <w:rsid w:val="00692C72"/>
    <w:rsid w:val="006A233F"/>
    <w:rsid w:val="006A6910"/>
    <w:rsid w:val="006B1E44"/>
    <w:rsid w:val="006C26A8"/>
    <w:rsid w:val="006E211C"/>
    <w:rsid w:val="006E242F"/>
    <w:rsid w:val="006E477A"/>
    <w:rsid w:val="00703F63"/>
    <w:rsid w:val="0071693A"/>
    <w:rsid w:val="00726944"/>
    <w:rsid w:val="0073176E"/>
    <w:rsid w:val="00746B0E"/>
    <w:rsid w:val="0074775E"/>
    <w:rsid w:val="00751014"/>
    <w:rsid w:val="00752275"/>
    <w:rsid w:val="00752A47"/>
    <w:rsid w:val="007619AE"/>
    <w:rsid w:val="0077664D"/>
    <w:rsid w:val="0078177E"/>
    <w:rsid w:val="00785068"/>
    <w:rsid w:val="007953A7"/>
    <w:rsid w:val="007A48A4"/>
    <w:rsid w:val="007B6A42"/>
    <w:rsid w:val="007C3C49"/>
    <w:rsid w:val="007C4CD7"/>
    <w:rsid w:val="007C6A60"/>
    <w:rsid w:val="007C7E65"/>
    <w:rsid w:val="007D1A41"/>
    <w:rsid w:val="007D38CA"/>
    <w:rsid w:val="007D7B7B"/>
    <w:rsid w:val="007E3B14"/>
    <w:rsid w:val="007E3E15"/>
    <w:rsid w:val="007F0BEE"/>
    <w:rsid w:val="007F5D10"/>
    <w:rsid w:val="00805939"/>
    <w:rsid w:val="00805B3F"/>
    <w:rsid w:val="0082590B"/>
    <w:rsid w:val="00834E2F"/>
    <w:rsid w:val="00840BC2"/>
    <w:rsid w:val="0084507C"/>
    <w:rsid w:val="00846FD2"/>
    <w:rsid w:val="0085329A"/>
    <w:rsid w:val="0085762C"/>
    <w:rsid w:val="00860827"/>
    <w:rsid w:val="00861739"/>
    <w:rsid w:val="00863548"/>
    <w:rsid w:val="00865CEB"/>
    <w:rsid w:val="008703C6"/>
    <w:rsid w:val="008839BE"/>
    <w:rsid w:val="008847E0"/>
    <w:rsid w:val="00885ECA"/>
    <w:rsid w:val="008A3672"/>
    <w:rsid w:val="008A4449"/>
    <w:rsid w:val="008B0C36"/>
    <w:rsid w:val="008C3F61"/>
    <w:rsid w:val="008D46E7"/>
    <w:rsid w:val="008D6375"/>
    <w:rsid w:val="008E7399"/>
    <w:rsid w:val="008E7AF9"/>
    <w:rsid w:val="008F2672"/>
    <w:rsid w:val="00910301"/>
    <w:rsid w:val="00922DC1"/>
    <w:rsid w:val="00927562"/>
    <w:rsid w:val="009434F9"/>
    <w:rsid w:val="0094474E"/>
    <w:rsid w:val="00944B53"/>
    <w:rsid w:val="00953D38"/>
    <w:rsid w:val="009562D6"/>
    <w:rsid w:val="00964057"/>
    <w:rsid w:val="00967B25"/>
    <w:rsid w:val="009760CE"/>
    <w:rsid w:val="00997E28"/>
    <w:rsid w:val="009A2F81"/>
    <w:rsid w:val="009B1359"/>
    <w:rsid w:val="009C1846"/>
    <w:rsid w:val="009C1C4C"/>
    <w:rsid w:val="009C62ED"/>
    <w:rsid w:val="009F376C"/>
    <w:rsid w:val="009F5640"/>
    <w:rsid w:val="00A04CF5"/>
    <w:rsid w:val="00A1017F"/>
    <w:rsid w:val="00A108FF"/>
    <w:rsid w:val="00A54155"/>
    <w:rsid w:val="00A5428B"/>
    <w:rsid w:val="00A638E5"/>
    <w:rsid w:val="00A718CE"/>
    <w:rsid w:val="00A838C6"/>
    <w:rsid w:val="00A8551E"/>
    <w:rsid w:val="00AB25B1"/>
    <w:rsid w:val="00AB419D"/>
    <w:rsid w:val="00AC07F4"/>
    <w:rsid w:val="00AC2B0F"/>
    <w:rsid w:val="00AC5883"/>
    <w:rsid w:val="00AE5A1F"/>
    <w:rsid w:val="00AF18DF"/>
    <w:rsid w:val="00AF4220"/>
    <w:rsid w:val="00B01166"/>
    <w:rsid w:val="00B02634"/>
    <w:rsid w:val="00B0296C"/>
    <w:rsid w:val="00B1213D"/>
    <w:rsid w:val="00B2678B"/>
    <w:rsid w:val="00B31640"/>
    <w:rsid w:val="00B46447"/>
    <w:rsid w:val="00B47F6D"/>
    <w:rsid w:val="00B57364"/>
    <w:rsid w:val="00B575F5"/>
    <w:rsid w:val="00B8775B"/>
    <w:rsid w:val="00B92132"/>
    <w:rsid w:val="00B92585"/>
    <w:rsid w:val="00B96FE6"/>
    <w:rsid w:val="00BB60A0"/>
    <w:rsid w:val="00BB7EC6"/>
    <w:rsid w:val="00BD1DD8"/>
    <w:rsid w:val="00BE0681"/>
    <w:rsid w:val="00BE36B9"/>
    <w:rsid w:val="00BF2509"/>
    <w:rsid w:val="00C015D3"/>
    <w:rsid w:val="00C07C68"/>
    <w:rsid w:val="00C24578"/>
    <w:rsid w:val="00C26270"/>
    <w:rsid w:val="00C269B1"/>
    <w:rsid w:val="00C33E09"/>
    <w:rsid w:val="00C33F6F"/>
    <w:rsid w:val="00C610D6"/>
    <w:rsid w:val="00C668C2"/>
    <w:rsid w:val="00C80433"/>
    <w:rsid w:val="00C8337C"/>
    <w:rsid w:val="00C84C6F"/>
    <w:rsid w:val="00C928F7"/>
    <w:rsid w:val="00C93CD4"/>
    <w:rsid w:val="00C971FC"/>
    <w:rsid w:val="00CA4FCE"/>
    <w:rsid w:val="00CA4FE8"/>
    <w:rsid w:val="00CB2756"/>
    <w:rsid w:val="00CB52D2"/>
    <w:rsid w:val="00CD5AE2"/>
    <w:rsid w:val="00CD6047"/>
    <w:rsid w:val="00CF40F1"/>
    <w:rsid w:val="00D06451"/>
    <w:rsid w:val="00D20D84"/>
    <w:rsid w:val="00D214AD"/>
    <w:rsid w:val="00D22230"/>
    <w:rsid w:val="00D23E66"/>
    <w:rsid w:val="00D2675C"/>
    <w:rsid w:val="00D278AE"/>
    <w:rsid w:val="00D32BA8"/>
    <w:rsid w:val="00D354A8"/>
    <w:rsid w:val="00D42B22"/>
    <w:rsid w:val="00D439AA"/>
    <w:rsid w:val="00D45094"/>
    <w:rsid w:val="00D46ECF"/>
    <w:rsid w:val="00D657AB"/>
    <w:rsid w:val="00D6766B"/>
    <w:rsid w:val="00D76B85"/>
    <w:rsid w:val="00D945DF"/>
    <w:rsid w:val="00DA1CA8"/>
    <w:rsid w:val="00DA27ED"/>
    <w:rsid w:val="00DA4952"/>
    <w:rsid w:val="00DB154E"/>
    <w:rsid w:val="00DB5C6B"/>
    <w:rsid w:val="00DC797F"/>
    <w:rsid w:val="00DD096C"/>
    <w:rsid w:val="00DD110C"/>
    <w:rsid w:val="00DD369E"/>
    <w:rsid w:val="00DD7E19"/>
    <w:rsid w:val="00DE116B"/>
    <w:rsid w:val="00DE15B7"/>
    <w:rsid w:val="00DE36E1"/>
    <w:rsid w:val="00DF10EB"/>
    <w:rsid w:val="00E0171E"/>
    <w:rsid w:val="00E26342"/>
    <w:rsid w:val="00E32608"/>
    <w:rsid w:val="00E33AA0"/>
    <w:rsid w:val="00E3406D"/>
    <w:rsid w:val="00E552B8"/>
    <w:rsid w:val="00E63B0A"/>
    <w:rsid w:val="00E90D70"/>
    <w:rsid w:val="00EA3487"/>
    <w:rsid w:val="00EA5AB2"/>
    <w:rsid w:val="00EB19FB"/>
    <w:rsid w:val="00EB3C12"/>
    <w:rsid w:val="00EB6074"/>
    <w:rsid w:val="00ED7AED"/>
    <w:rsid w:val="00EE03CD"/>
    <w:rsid w:val="00EE0418"/>
    <w:rsid w:val="00EE7E3F"/>
    <w:rsid w:val="00EF1FED"/>
    <w:rsid w:val="00EF5C10"/>
    <w:rsid w:val="00F15C24"/>
    <w:rsid w:val="00F24302"/>
    <w:rsid w:val="00F26F63"/>
    <w:rsid w:val="00F30A4A"/>
    <w:rsid w:val="00F43EBF"/>
    <w:rsid w:val="00F5131D"/>
    <w:rsid w:val="00F53155"/>
    <w:rsid w:val="00F538C9"/>
    <w:rsid w:val="00F53FCC"/>
    <w:rsid w:val="00F5613F"/>
    <w:rsid w:val="00F60E47"/>
    <w:rsid w:val="00F71BE8"/>
    <w:rsid w:val="00F77AF9"/>
    <w:rsid w:val="00F819A6"/>
    <w:rsid w:val="00F85FF6"/>
    <w:rsid w:val="00F97942"/>
    <w:rsid w:val="00FA01E4"/>
    <w:rsid w:val="00FB435D"/>
    <w:rsid w:val="00FB581D"/>
    <w:rsid w:val="00FC0524"/>
    <w:rsid w:val="00FC1282"/>
    <w:rsid w:val="00FC2DEC"/>
    <w:rsid w:val="00FD1E7D"/>
    <w:rsid w:val="00FD40A6"/>
    <w:rsid w:val="00FD4191"/>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FA01E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231160031">
      <w:bodyDiv w:val="1"/>
      <w:marLeft w:val="0"/>
      <w:marRight w:val="0"/>
      <w:marTop w:val="0"/>
      <w:marBottom w:val="0"/>
      <w:divBdr>
        <w:top w:val="none" w:sz="0" w:space="0" w:color="auto"/>
        <w:left w:val="none" w:sz="0" w:space="0" w:color="auto"/>
        <w:bottom w:val="none" w:sz="0" w:space="0" w:color="auto"/>
        <w:right w:val="none" w:sz="0" w:space="0" w:color="auto"/>
      </w:divBdr>
    </w:div>
    <w:div w:id="1410498303">
      <w:bodyDiv w:val="1"/>
      <w:marLeft w:val="0"/>
      <w:marRight w:val="0"/>
      <w:marTop w:val="0"/>
      <w:marBottom w:val="0"/>
      <w:divBdr>
        <w:top w:val="none" w:sz="0" w:space="0" w:color="auto"/>
        <w:left w:val="none" w:sz="0" w:space="0" w:color="auto"/>
        <w:bottom w:val="none" w:sz="0" w:space="0" w:color="auto"/>
        <w:right w:val="none" w:sz="0" w:space="0" w:color="auto"/>
      </w:divBdr>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1968775316">
      <w:bodyDiv w:val="1"/>
      <w:marLeft w:val="0"/>
      <w:marRight w:val="0"/>
      <w:marTop w:val="0"/>
      <w:marBottom w:val="0"/>
      <w:divBdr>
        <w:top w:val="none" w:sz="0" w:space="0" w:color="auto"/>
        <w:left w:val="none" w:sz="0" w:space="0" w:color="auto"/>
        <w:bottom w:val="none" w:sz="0" w:space="0" w:color="auto"/>
        <w:right w:val="none" w:sz="0" w:space="0" w:color="auto"/>
      </w:divBdr>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A010FB-4626-45ED-BA66-BAC406B1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2022-02-04T00:59:00Z</dcterms:created>
  <dcterms:modified xsi:type="dcterms:W3CDTF">2022-02-04T00:59:00Z</dcterms:modified>
</cp:coreProperties>
</file>