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CF531" w14:textId="77777777" w:rsidR="00CF0B30" w:rsidRPr="00A10FE9" w:rsidRDefault="00CF0B30" w:rsidP="00CF0B30">
      <w:pPr>
        <w:pStyle w:val="Tablanormal31"/>
        <w:ind w:left="0"/>
        <w:jc w:val="center"/>
        <w:rPr>
          <w:rFonts w:ascii="Verdana" w:hAnsi="Verdana"/>
          <w:b/>
          <w:color w:val="000000"/>
          <w:sz w:val="22"/>
          <w:szCs w:val="22"/>
        </w:rPr>
      </w:pPr>
      <w:r>
        <w:rPr>
          <w:rFonts w:ascii="Verdana" w:hAnsi="Verdana"/>
          <w:b/>
          <w:sz w:val="22"/>
          <w:szCs w:val="22"/>
        </w:rPr>
        <w:t>I</w:t>
      </w:r>
      <w:r w:rsidRPr="00A10FE9">
        <w:rPr>
          <w:rFonts w:ascii="Verdana" w:hAnsi="Verdana"/>
          <w:b/>
          <w:sz w:val="22"/>
          <w:szCs w:val="22"/>
        </w:rPr>
        <w:t>NFORME DEL SECRETARIO TÉCNICO</w:t>
      </w:r>
    </w:p>
    <w:p w14:paraId="42873F87" w14:textId="77777777" w:rsidR="00CF0B30" w:rsidRDefault="00CF0B30" w:rsidP="00CF0B30">
      <w:pPr>
        <w:jc w:val="center"/>
        <w:rPr>
          <w:rFonts w:ascii="Verdana" w:hAnsi="Verdana" w:cs="Cambria"/>
          <w:color w:val="000000"/>
          <w:sz w:val="22"/>
          <w:szCs w:val="22"/>
        </w:rPr>
      </w:pPr>
      <w:r w:rsidRPr="006E6401">
        <w:rPr>
          <w:rFonts w:ascii="Verdana" w:hAnsi="Verdana" w:cs="Cambria"/>
          <w:b/>
          <w:color w:val="000000"/>
          <w:sz w:val="22"/>
          <w:szCs w:val="22"/>
        </w:rPr>
        <w:t xml:space="preserve">REUNIÓN C N O </w:t>
      </w:r>
      <w:r>
        <w:rPr>
          <w:rFonts w:ascii="Verdana" w:hAnsi="Verdana" w:cs="Cambria"/>
          <w:b/>
          <w:color w:val="000000"/>
          <w:sz w:val="22"/>
          <w:szCs w:val="22"/>
        </w:rPr>
        <w:t>517</w:t>
      </w:r>
    </w:p>
    <w:p w14:paraId="599CF901" w14:textId="77777777" w:rsidR="00CF0B30" w:rsidRPr="0045538B" w:rsidRDefault="00CF0B30" w:rsidP="00CF0B30">
      <w:pPr>
        <w:rPr>
          <w:rFonts w:ascii="Verdana" w:hAnsi="Verdana" w:cs="Cambria"/>
          <w:color w:val="000000"/>
          <w:sz w:val="22"/>
          <w:szCs w:val="22"/>
        </w:rPr>
      </w:pPr>
      <w:r>
        <w:rPr>
          <w:rFonts w:ascii="Verdana" w:hAnsi="Verdana" w:cs="Cambria"/>
          <w:color w:val="000000"/>
          <w:sz w:val="22"/>
          <w:szCs w:val="22"/>
        </w:rPr>
        <w:t xml:space="preserve">Julio 6 </w:t>
      </w:r>
      <w:r w:rsidRPr="0045538B">
        <w:rPr>
          <w:rFonts w:ascii="Verdana" w:hAnsi="Verdana" w:cs="Cambria"/>
          <w:color w:val="000000"/>
          <w:sz w:val="22"/>
          <w:szCs w:val="22"/>
        </w:rPr>
        <w:t>de 201</w:t>
      </w:r>
      <w:r>
        <w:rPr>
          <w:rFonts w:ascii="Verdana" w:hAnsi="Verdana" w:cs="Cambria"/>
          <w:color w:val="000000"/>
          <w:sz w:val="22"/>
          <w:szCs w:val="22"/>
        </w:rPr>
        <w:t>7</w:t>
      </w:r>
    </w:p>
    <w:p w14:paraId="760988D5" w14:textId="77777777" w:rsidR="00CF0B30" w:rsidRPr="006E6401" w:rsidRDefault="00CF0B30" w:rsidP="00CF0B30">
      <w:pPr>
        <w:rPr>
          <w:rFonts w:ascii="Verdana" w:hAnsi="Verdana" w:cs="Cambria"/>
          <w:color w:val="000000"/>
          <w:sz w:val="22"/>
          <w:szCs w:val="22"/>
        </w:rPr>
      </w:pPr>
    </w:p>
    <w:p w14:paraId="66D33BAD" w14:textId="77777777" w:rsidR="00CF0B30" w:rsidRPr="00A0604B" w:rsidRDefault="00CF0B30" w:rsidP="00CF0B30">
      <w:pPr>
        <w:keepNext/>
        <w:tabs>
          <w:tab w:val="left" w:pos="-426"/>
          <w:tab w:val="left" w:pos="540"/>
        </w:tabs>
        <w:autoSpaceDE w:val="0"/>
        <w:autoSpaceDN w:val="0"/>
        <w:adjustRightInd w:val="0"/>
        <w:jc w:val="both"/>
        <w:outlineLvl w:val="2"/>
        <w:rPr>
          <w:rFonts w:ascii="Verdana" w:hAnsi="Verdana" w:cs="Cambria"/>
          <w:bCs/>
          <w:color w:val="000000"/>
          <w:sz w:val="22"/>
          <w:szCs w:val="22"/>
          <w:lang w:val="pt-BR"/>
        </w:rPr>
      </w:pPr>
    </w:p>
    <w:p w14:paraId="50A5560E" w14:textId="77777777" w:rsidR="00CF0B30" w:rsidRPr="00F949F0" w:rsidRDefault="00CF0B30" w:rsidP="00CF0B30">
      <w:pPr>
        <w:keepNext/>
        <w:numPr>
          <w:ilvl w:val="0"/>
          <w:numId w:val="24"/>
        </w:numPr>
        <w:tabs>
          <w:tab w:val="left" w:pos="-426"/>
          <w:tab w:val="left" w:pos="540"/>
        </w:tabs>
        <w:autoSpaceDE w:val="0"/>
        <w:autoSpaceDN w:val="0"/>
        <w:adjustRightInd w:val="0"/>
        <w:jc w:val="both"/>
        <w:outlineLvl w:val="2"/>
        <w:rPr>
          <w:rFonts w:ascii="Verdana" w:hAnsi="Verdana" w:cs="Cambria"/>
          <w:b/>
          <w:bCs/>
          <w:color w:val="000000"/>
          <w:sz w:val="22"/>
          <w:szCs w:val="22"/>
          <w:lang w:val="pt-BR"/>
        </w:rPr>
      </w:pPr>
      <w:r w:rsidRPr="00F949F0">
        <w:rPr>
          <w:rFonts w:ascii="Verdana" w:hAnsi="Verdana" w:cs="Cambria"/>
          <w:b/>
          <w:bCs/>
          <w:color w:val="000000"/>
          <w:sz w:val="22"/>
          <w:szCs w:val="22"/>
          <w:lang w:val="pt-BR"/>
        </w:rPr>
        <w:t>ADMINISTRATIVOS:</w:t>
      </w:r>
    </w:p>
    <w:p w14:paraId="71E33ABD" w14:textId="77777777" w:rsidR="00CF0B30" w:rsidRDefault="00CF0B30" w:rsidP="00CF0B30">
      <w:pPr>
        <w:keepNext/>
        <w:tabs>
          <w:tab w:val="left" w:pos="-426"/>
          <w:tab w:val="left" w:pos="540"/>
        </w:tabs>
        <w:autoSpaceDE w:val="0"/>
        <w:autoSpaceDN w:val="0"/>
        <w:adjustRightInd w:val="0"/>
        <w:jc w:val="both"/>
        <w:outlineLvl w:val="2"/>
        <w:rPr>
          <w:rFonts w:ascii="Verdana" w:hAnsi="Verdana" w:cs="Cambria"/>
          <w:bCs/>
          <w:color w:val="000000"/>
          <w:sz w:val="22"/>
          <w:szCs w:val="22"/>
          <w:lang w:val="pt-BR"/>
        </w:rPr>
      </w:pPr>
    </w:p>
    <w:p w14:paraId="355154D4" w14:textId="61151B0A" w:rsidR="00CF0B30" w:rsidRPr="00E558AA" w:rsidRDefault="00CF0B30" w:rsidP="00CF0B30">
      <w:pPr>
        <w:keepNext/>
        <w:tabs>
          <w:tab w:val="left" w:pos="-426"/>
          <w:tab w:val="left" w:pos="540"/>
        </w:tabs>
        <w:autoSpaceDE w:val="0"/>
        <w:autoSpaceDN w:val="0"/>
        <w:adjustRightInd w:val="0"/>
        <w:jc w:val="both"/>
        <w:outlineLvl w:val="2"/>
        <w:rPr>
          <w:rFonts w:ascii="Verdana" w:hAnsi="Verdana"/>
          <w:sz w:val="22"/>
          <w:szCs w:val="22"/>
          <w:lang w:eastAsia="en-US"/>
        </w:rPr>
      </w:pPr>
      <w:r w:rsidRPr="00E558AA">
        <w:rPr>
          <w:rFonts w:ascii="Verdana" w:hAnsi="Verdana" w:cs="Cambria"/>
          <w:bCs/>
          <w:color w:val="000000"/>
          <w:sz w:val="22"/>
          <w:szCs w:val="22"/>
          <w:lang w:val="pt-BR"/>
        </w:rPr>
        <w:t>1.</w:t>
      </w:r>
      <w:r w:rsidRPr="00E558AA">
        <w:rPr>
          <w:rFonts w:ascii="Verdana" w:hAnsi="Verdana"/>
          <w:bCs/>
          <w:sz w:val="22"/>
          <w:szCs w:val="22"/>
        </w:rPr>
        <w:t xml:space="preserve"> Comité </w:t>
      </w:r>
      <w:r>
        <w:rPr>
          <w:rFonts w:ascii="Verdana" w:hAnsi="Verdana"/>
          <w:bCs/>
          <w:sz w:val="22"/>
          <w:szCs w:val="22"/>
        </w:rPr>
        <w:t xml:space="preserve">Asesor </w:t>
      </w:r>
      <w:r w:rsidRPr="00E558AA">
        <w:rPr>
          <w:rFonts w:ascii="Verdana" w:hAnsi="Verdana"/>
          <w:bCs/>
          <w:sz w:val="22"/>
          <w:szCs w:val="22"/>
        </w:rPr>
        <w:t xml:space="preserve">de </w:t>
      </w:r>
      <w:r>
        <w:rPr>
          <w:rFonts w:ascii="Verdana" w:hAnsi="Verdana"/>
          <w:bCs/>
          <w:sz w:val="22"/>
          <w:szCs w:val="22"/>
        </w:rPr>
        <w:t>E</w:t>
      </w:r>
      <w:r w:rsidRPr="00E558AA">
        <w:rPr>
          <w:rFonts w:ascii="Verdana" w:hAnsi="Verdana"/>
          <w:bCs/>
          <w:sz w:val="22"/>
          <w:szCs w:val="22"/>
        </w:rPr>
        <w:t>strategia</w:t>
      </w:r>
      <w:r w:rsidRPr="00E558AA">
        <w:rPr>
          <w:rFonts w:ascii="Verdana" w:hAnsi="Verdana"/>
          <w:sz w:val="22"/>
          <w:szCs w:val="22"/>
        </w:rPr>
        <w:t xml:space="preserve">: Sesionará el día de hoy para validar propuestas de horizonte del ejercicio y esquema.  </w:t>
      </w:r>
    </w:p>
    <w:p w14:paraId="0C301FB6" w14:textId="77777777" w:rsidR="00CF0B30" w:rsidRPr="00E558AA" w:rsidRDefault="00CF0B30" w:rsidP="00CF0B30">
      <w:pPr>
        <w:jc w:val="both"/>
        <w:rPr>
          <w:rFonts w:ascii="Verdana" w:hAnsi="Verdana"/>
          <w:sz w:val="22"/>
          <w:szCs w:val="22"/>
        </w:rPr>
      </w:pPr>
    </w:p>
    <w:p w14:paraId="2D3D42AA" w14:textId="77777777" w:rsidR="00CF0B30" w:rsidRPr="0091733E" w:rsidRDefault="00CF0B30" w:rsidP="00CF0B30">
      <w:pPr>
        <w:jc w:val="both"/>
        <w:rPr>
          <w:rFonts w:ascii="Verdana" w:hAnsi="Verdana"/>
          <w:i/>
          <w:sz w:val="22"/>
          <w:szCs w:val="22"/>
        </w:rPr>
      </w:pPr>
      <w:r w:rsidRPr="00E558AA">
        <w:rPr>
          <w:rFonts w:ascii="Verdana" w:hAnsi="Verdana"/>
          <w:sz w:val="22"/>
          <w:szCs w:val="22"/>
        </w:rPr>
        <w:t xml:space="preserve">I. </w:t>
      </w:r>
      <w:r w:rsidRPr="0091733E">
        <w:rPr>
          <w:rFonts w:ascii="Verdana" w:hAnsi="Verdana"/>
          <w:i/>
          <w:sz w:val="22"/>
          <w:szCs w:val="22"/>
        </w:rPr>
        <w:t>EJERCICIO DE ESTRATEGIA CNO 2017</w:t>
      </w:r>
    </w:p>
    <w:p w14:paraId="22333A6B" w14:textId="77777777" w:rsidR="00CF0B30" w:rsidRPr="0091733E" w:rsidRDefault="00CF0B30" w:rsidP="00CF0B30">
      <w:pPr>
        <w:numPr>
          <w:ilvl w:val="0"/>
          <w:numId w:val="25"/>
        </w:numPr>
        <w:suppressAutoHyphens/>
        <w:jc w:val="both"/>
        <w:rPr>
          <w:rFonts w:ascii="Verdana" w:hAnsi="Verdana"/>
          <w:i/>
          <w:sz w:val="22"/>
          <w:szCs w:val="22"/>
        </w:rPr>
      </w:pPr>
      <w:r w:rsidRPr="0091733E">
        <w:rPr>
          <w:rFonts w:ascii="Verdana" w:hAnsi="Verdana"/>
          <w:i/>
          <w:sz w:val="22"/>
          <w:szCs w:val="22"/>
        </w:rPr>
        <w:t>Proceso y cronograma.</w:t>
      </w:r>
    </w:p>
    <w:p w14:paraId="2254D95D" w14:textId="77777777" w:rsidR="00CF0B30" w:rsidRPr="0091733E" w:rsidRDefault="00CF0B30" w:rsidP="00CF0B30">
      <w:pPr>
        <w:numPr>
          <w:ilvl w:val="0"/>
          <w:numId w:val="25"/>
        </w:numPr>
        <w:suppressAutoHyphens/>
        <w:jc w:val="both"/>
        <w:rPr>
          <w:rFonts w:ascii="Verdana" w:hAnsi="Verdana"/>
          <w:i/>
          <w:sz w:val="22"/>
          <w:szCs w:val="22"/>
        </w:rPr>
      </w:pPr>
      <w:r w:rsidRPr="0091733E">
        <w:rPr>
          <w:rFonts w:ascii="Verdana" w:hAnsi="Verdana"/>
          <w:i/>
          <w:sz w:val="22"/>
          <w:szCs w:val="22"/>
        </w:rPr>
        <w:t>Ajuste y aprobación cuestionario de entrevistas.</w:t>
      </w:r>
    </w:p>
    <w:p w14:paraId="2C238AFF" w14:textId="77777777" w:rsidR="00CF0B30" w:rsidRPr="0091733E" w:rsidRDefault="00CF0B30" w:rsidP="00CF0B30">
      <w:pPr>
        <w:numPr>
          <w:ilvl w:val="0"/>
          <w:numId w:val="25"/>
        </w:numPr>
        <w:suppressAutoHyphens/>
        <w:jc w:val="both"/>
        <w:rPr>
          <w:rFonts w:ascii="Verdana" w:hAnsi="Verdana"/>
          <w:i/>
          <w:sz w:val="22"/>
          <w:szCs w:val="22"/>
        </w:rPr>
      </w:pPr>
      <w:r w:rsidRPr="0091733E">
        <w:rPr>
          <w:rFonts w:ascii="Verdana" w:hAnsi="Verdana"/>
          <w:i/>
          <w:sz w:val="22"/>
          <w:szCs w:val="22"/>
        </w:rPr>
        <w:t>cronograma entrevistas.</w:t>
      </w:r>
    </w:p>
    <w:p w14:paraId="6A9813AE" w14:textId="77777777" w:rsidR="00CF0B30" w:rsidRPr="0091733E" w:rsidRDefault="00CF0B30" w:rsidP="00CF0B30">
      <w:pPr>
        <w:jc w:val="both"/>
        <w:rPr>
          <w:rFonts w:ascii="Verdana" w:hAnsi="Verdana"/>
          <w:i/>
          <w:sz w:val="22"/>
          <w:szCs w:val="22"/>
        </w:rPr>
      </w:pPr>
    </w:p>
    <w:p w14:paraId="6737D925" w14:textId="77777777" w:rsidR="00CF0B30" w:rsidRPr="0091733E" w:rsidRDefault="00CF0B30" w:rsidP="00CF0B30">
      <w:pPr>
        <w:numPr>
          <w:ilvl w:val="0"/>
          <w:numId w:val="24"/>
        </w:numPr>
        <w:suppressAutoHyphens/>
        <w:jc w:val="both"/>
        <w:rPr>
          <w:rFonts w:ascii="Verdana" w:hAnsi="Verdana"/>
          <w:i/>
          <w:sz w:val="22"/>
          <w:szCs w:val="22"/>
        </w:rPr>
      </w:pPr>
      <w:r w:rsidRPr="0091733E">
        <w:rPr>
          <w:rFonts w:ascii="Verdana" w:hAnsi="Verdana"/>
          <w:i/>
          <w:sz w:val="22"/>
          <w:szCs w:val="22"/>
        </w:rPr>
        <w:t>AGENDA CONGRESO MEM 23</w:t>
      </w:r>
    </w:p>
    <w:p w14:paraId="64923F99" w14:textId="77777777" w:rsidR="00CF0B30" w:rsidRDefault="00CF0B30" w:rsidP="00CF0B30">
      <w:pPr>
        <w:jc w:val="both"/>
        <w:rPr>
          <w:rFonts w:ascii="Verdana" w:hAnsi="Verdana"/>
          <w:i/>
          <w:sz w:val="20"/>
          <w:szCs w:val="20"/>
        </w:rPr>
      </w:pPr>
    </w:p>
    <w:p w14:paraId="599EC4A5" w14:textId="77777777" w:rsidR="00CF0B30" w:rsidRPr="0091733E" w:rsidRDefault="00CF0B30" w:rsidP="00CF0B30">
      <w:pPr>
        <w:jc w:val="both"/>
        <w:rPr>
          <w:rFonts w:ascii="Verdana" w:hAnsi="Verdana"/>
          <w:sz w:val="22"/>
          <w:szCs w:val="22"/>
        </w:rPr>
      </w:pPr>
      <w:r w:rsidRPr="0091733E">
        <w:rPr>
          <w:rFonts w:ascii="Verdana" w:hAnsi="Verdana"/>
          <w:sz w:val="22"/>
          <w:szCs w:val="22"/>
        </w:rPr>
        <w:t>2. Cuota extraordinaria: Se solicita al Consejo la aprobación de una cuota extraordinaria que cubra los siguientes rubros:</w:t>
      </w:r>
    </w:p>
    <w:p w14:paraId="3AEAD5A5" w14:textId="77777777" w:rsidR="00CF0B30" w:rsidRPr="0091733E" w:rsidRDefault="00CF0B30" w:rsidP="00CF0B30">
      <w:pPr>
        <w:jc w:val="both"/>
        <w:rPr>
          <w:rFonts w:ascii="Verdana" w:hAnsi="Verdana"/>
          <w:sz w:val="22"/>
          <w:szCs w:val="22"/>
        </w:rPr>
      </w:pPr>
    </w:p>
    <w:p w14:paraId="5E12DD67" w14:textId="7A1CCCC3" w:rsidR="00CF0B30" w:rsidRPr="00CF0B30" w:rsidRDefault="00CF0B30" w:rsidP="00CF0B30">
      <w:pPr>
        <w:numPr>
          <w:ilvl w:val="0"/>
          <w:numId w:val="26"/>
        </w:numPr>
        <w:suppressAutoHyphens/>
        <w:jc w:val="both"/>
        <w:rPr>
          <w:rFonts w:ascii="Verdana" w:hAnsi="Verdana"/>
          <w:sz w:val="20"/>
          <w:szCs w:val="20"/>
        </w:rPr>
      </w:pPr>
      <w:r w:rsidRPr="00CF0B30">
        <w:rPr>
          <w:rFonts w:ascii="Verdana" w:hAnsi="Verdana"/>
          <w:sz w:val="20"/>
          <w:szCs w:val="20"/>
        </w:rPr>
        <w:t>Impuestos giros al exterior    -----------</w:t>
      </w:r>
      <w:r>
        <w:rPr>
          <w:rFonts w:ascii="Verdana" w:hAnsi="Verdana"/>
          <w:sz w:val="20"/>
          <w:szCs w:val="20"/>
        </w:rPr>
        <w:t>-------------------------------</w:t>
      </w:r>
      <w:r w:rsidRPr="00CF0B30">
        <w:rPr>
          <w:rFonts w:ascii="Verdana" w:hAnsi="Verdana"/>
          <w:sz w:val="20"/>
          <w:szCs w:val="20"/>
        </w:rPr>
        <w:t xml:space="preserve">$ 22´697.000 </w:t>
      </w:r>
    </w:p>
    <w:p w14:paraId="14C496AE" w14:textId="07C6D0B2" w:rsidR="00CF0B30" w:rsidRPr="00CF0B30" w:rsidRDefault="00CF0B30" w:rsidP="00CF0B30">
      <w:pPr>
        <w:numPr>
          <w:ilvl w:val="0"/>
          <w:numId w:val="26"/>
        </w:numPr>
        <w:suppressAutoHyphens/>
        <w:jc w:val="both"/>
        <w:rPr>
          <w:rFonts w:ascii="Verdana" w:hAnsi="Verdana"/>
          <w:sz w:val="20"/>
          <w:szCs w:val="20"/>
        </w:rPr>
      </w:pPr>
      <w:r w:rsidRPr="00CF0B30">
        <w:rPr>
          <w:rFonts w:ascii="Verdana" w:hAnsi="Verdana"/>
          <w:sz w:val="20"/>
          <w:szCs w:val="20"/>
        </w:rPr>
        <w:t>Desarrollo análisis pruebas rutina+ desarrollo plan operativo ------</w:t>
      </w:r>
      <w:r>
        <w:rPr>
          <w:rFonts w:ascii="Verdana" w:hAnsi="Verdana"/>
          <w:sz w:val="20"/>
          <w:szCs w:val="20"/>
        </w:rPr>
        <w:t>-</w:t>
      </w:r>
      <w:r w:rsidRPr="00CF0B30">
        <w:rPr>
          <w:rFonts w:ascii="Verdana" w:hAnsi="Verdana"/>
          <w:sz w:val="20"/>
          <w:szCs w:val="20"/>
        </w:rPr>
        <w:t>$ 15´000.000</w:t>
      </w:r>
    </w:p>
    <w:p w14:paraId="54D55804" w14:textId="7140FC94" w:rsidR="00CF0B30" w:rsidRPr="00CF0B30" w:rsidRDefault="00CF0B30" w:rsidP="00CF0B30">
      <w:pPr>
        <w:numPr>
          <w:ilvl w:val="0"/>
          <w:numId w:val="26"/>
        </w:numPr>
        <w:suppressAutoHyphens/>
        <w:jc w:val="both"/>
        <w:rPr>
          <w:rFonts w:ascii="Verdana" w:hAnsi="Verdana"/>
          <w:sz w:val="20"/>
          <w:szCs w:val="20"/>
        </w:rPr>
      </w:pPr>
      <w:r w:rsidRPr="00CF0B30">
        <w:rPr>
          <w:rFonts w:ascii="Verdana" w:hAnsi="Verdana"/>
          <w:sz w:val="20"/>
          <w:szCs w:val="20"/>
        </w:rPr>
        <w:t>Consultoría ACOLGEN SEDIMENTOS, 50%: --------------------------</w:t>
      </w:r>
      <w:r>
        <w:rPr>
          <w:rFonts w:ascii="Verdana" w:hAnsi="Verdana"/>
          <w:sz w:val="20"/>
          <w:szCs w:val="20"/>
        </w:rPr>
        <w:t>-</w:t>
      </w:r>
      <w:r w:rsidRPr="00CF0B30">
        <w:rPr>
          <w:rFonts w:ascii="Verdana" w:hAnsi="Verdana"/>
          <w:sz w:val="20"/>
          <w:szCs w:val="20"/>
        </w:rPr>
        <w:t>$   5´000.000</w:t>
      </w:r>
    </w:p>
    <w:p w14:paraId="179E843F" w14:textId="6526A846" w:rsidR="00CF0B30" w:rsidRPr="00CF0B30" w:rsidRDefault="00CF0B30" w:rsidP="00CF0B30">
      <w:pPr>
        <w:ind w:left="720"/>
        <w:rPr>
          <w:rFonts w:ascii="Verdana" w:hAnsi="Verdana"/>
          <w:sz w:val="20"/>
          <w:szCs w:val="20"/>
        </w:rPr>
      </w:pPr>
      <w:r w:rsidRPr="00CF0B30">
        <w:rPr>
          <w:rFonts w:ascii="Verdana" w:hAnsi="Verdana"/>
          <w:sz w:val="20"/>
          <w:szCs w:val="20"/>
        </w:rPr>
        <w:t>TOTAL-------------------------------------------------------------------</w:t>
      </w:r>
      <w:r>
        <w:rPr>
          <w:rFonts w:ascii="Verdana" w:hAnsi="Verdana"/>
          <w:sz w:val="20"/>
          <w:szCs w:val="20"/>
        </w:rPr>
        <w:t>-</w:t>
      </w:r>
      <w:r w:rsidRPr="00CF0B30">
        <w:rPr>
          <w:rFonts w:ascii="Verdana" w:hAnsi="Verdana"/>
          <w:sz w:val="20"/>
          <w:szCs w:val="20"/>
        </w:rPr>
        <w:t>$ 42´697.000</w:t>
      </w:r>
    </w:p>
    <w:p w14:paraId="374422DA" w14:textId="2A365917" w:rsidR="00CF0B30" w:rsidRPr="00CF0B30" w:rsidRDefault="00CF0B30" w:rsidP="00CF0B30">
      <w:pPr>
        <w:ind w:left="720"/>
        <w:rPr>
          <w:rFonts w:ascii="Verdana" w:hAnsi="Verdana"/>
          <w:sz w:val="20"/>
          <w:szCs w:val="20"/>
        </w:rPr>
      </w:pPr>
      <w:r w:rsidRPr="00CF0B30">
        <w:rPr>
          <w:rFonts w:ascii="Verdana" w:hAnsi="Verdana"/>
          <w:sz w:val="20"/>
          <w:szCs w:val="20"/>
        </w:rPr>
        <w:t xml:space="preserve">Para una cuota extraordinaria </w:t>
      </w:r>
      <w:r>
        <w:rPr>
          <w:rFonts w:ascii="Verdana" w:hAnsi="Verdana"/>
          <w:sz w:val="20"/>
          <w:szCs w:val="20"/>
        </w:rPr>
        <w:t xml:space="preserve">por integrante </w:t>
      </w:r>
      <w:r w:rsidRPr="00CF0B30">
        <w:rPr>
          <w:rFonts w:ascii="Verdana" w:hAnsi="Verdana"/>
          <w:sz w:val="20"/>
          <w:szCs w:val="20"/>
        </w:rPr>
        <w:t>de: $ 3´284.384</w:t>
      </w:r>
    </w:p>
    <w:p w14:paraId="4BF9E75A" w14:textId="77777777" w:rsidR="00CF0B30" w:rsidRDefault="00CF0B30" w:rsidP="00CF0B30">
      <w:pPr>
        <w:rPr>
          <w:rFonts w:ascii="Verdana" w:hAnsi="Verdana"/>
          <w:sz w:val="22"/>
          <w:szCs w:val="22"/>
        </w:rPr>
      </w:pPr>
    </w:p>
    <w:p w14:paraId="4D2D3F96" w14:textId="77777777" w:rsidR="00CF0B30" w:rsidRDefault="00CF0B30" w:rsidP="00CF0B30">
      <w:pPr>
        <w:rPr>
          <w:rFonts w:ascii="Verdana" w:hAnsi="Verdana"/>
          <w:sz w:val="22"/>
          <w:szCs w:val="22"/>
        </w:rPr>
      </w:pPr>
      <w:r>
        <w:rPr>
          <w:rFonts w:ascii="Verdana" w:hAnsi="Verdana"/>
          <w:sz w:val="22"/>
          <w:szCs w:val="22"/>
        </w:rPr>
        <w:t>3. En cumplimiento del Reglamento Interno del CNO, a continuación se presenta la gráfica con el reporte semestral de asistencia a las reuniones del Consejo:</w:t>
      </w:r>
    </w:p>
    <w:p w14:paraId="5BED39CD" w14:textId="77777777" w:rsidR="00CF0B30" w:rsidRDefault="00CF0B30" w:rsidP="00CF0B30">
      <w:pPr>
        <w:rPr>
          <w:rFonts w:ascii="Verdana" w:hAnsi="Verdana"/>
          <w:sz w:val="22"/>
          <w:szCs w:val="22"/>
        </w:rPr>
      </w:pPr>
    </w:p>
    <w:p w14:paraId="36CF6549" w14:textId="5E63D5C2" w:rsidR="00CF0B30" w:rsidRPr="00F77F63" w:rsidRDefault="00CF0B30" w:rsidP="00CF0B30">
      <w:pPr>
        <w:jc w:val="center"/>
        <w:rPr>
          <w:rFonts w:ascii="Verdana" w:hAnsi="Verdana"/>
          <w:sz w:val="22"/>
          <w:szCs w:val="22"/>
        </w:rPr>
      </w:pPr>
      <w:r w:rsidRPr="00E558AA">
        <w:rPr>
          <w:noProof/>
          <w:lang w:val="en-US" w:eastAsia="zh-CN"/>
        </w:rPr>
        <w:drawing>
          <wp:inline distT="0" distB="0" distL="0" distR="0" wp14:anchorId="453A5573" wp14:editId="65E35C96">
            <wp:extent cx="5313680" cy="2569845"/>
            <wp:effectExtent l="0" t="0" r="20320" b="20955"/>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D6D6601" w14:textId="77777777" w:rsidR="00CF0B30" w:rsidRPr="00F77F63" w:rsidRDefault="00CF0B30" w:rsidP="00CF0B30">
      <w:pPr>
        <w:ind w:left="720"/>
        <w:rPr>
          <w:rFonts w:ascii="Verdana" w:hAnsi="Verdana"/>
          <w:sz w:val="22"/>
          <w:szCs w:val="22"/>
        </w:rPr>
      </w:pPr>
    </w:p>
    <w:p w14:paraId="78EF0EF3" w14:textId="77777777" w:rsidR="00CF0B30" w:rsidRPr="00F949F0" w:rsidRDefault="00CF0B30" w:rsidP="00CF0B30">
      <w:pPr>
        <w:rPr>
          <w:rFonts w:ascii="Verdana" w:hAnsi="Verdana" w:cs="Arial"/>
          <w:b/>
          <w:sz w:val="22"/>
          <w:szCs w:val="22"/>
          <w:lang w:eastAsia="es-CO"/>
        </w:rPr>
      </w:pPr>
      <w:r>
        <w:rPr>
          <w:rFonts w:ascii="Verdana" w:hAnsi="Verdana" w:cs="Arial"/>
          <w:b/>
          <w:sz w:val="22"/>
          <w:szCs w:val="22"/>
          <w:lang w:eastAsia="es-CO"/>
        </w:rPr>
        <w:t xml:space="preserve">II. </w:t>
      </w:r>
      <w:r w:rsidRPr="00F949F0">
        <w:rPr>
          <w:rFonts w:ascii="Verdana" w:hAnsi="Verdana" w:cs="Arial"/>
          <w:b/>
          <w:sz w:val="22"/>
          <w:szCs w:val="22"/>
          <w:lang w:eastAsia="es-CO"/>
        </w:rPr>
        <w:t>T</w:t>
      </w:r>
      <w:r>
        <w:rPr>
          <w:rFonts w:ascii="Verdana" w:hAnsi="Verdana" w:cs="Arial"/>
          <w:b/>
          <w:sz w:val="22"/>
          <w:szCs w:val="22"/>
          <w:lang w:eastAsia="es-CO"/>
        </w:rPr>
        <w:t>É</w:t>
      </w:r>
      <w:r w:rsidRPr="00F949F0">
        <w:rPr>
          <w:rFonts w:ascii="Verdana" w:hAnsi="Verdana" w:cs="Arial"/>
          <w:b/>
          <w:sz w:val="22"/>
          <w:szCs w:val="22"/>
          <w:lang w:eastAsia="es-CO"/>
        </w:rPr>
        <w:t>CNICOS:</w:t>
      </w:r>
    </w:p>
    <w:p w14:paraId="061D7146" w14:textId="77777777" w:rsidR="00CF0B30" w:rsidRDefault="00CF0B30" w:rsidP="00CF0B30">
      <w:pPr>
        <w:jc w:val="both"/>
        <w:rPr>
          <w:rFonts w:ascii="Verdana" w:hAnsi="Verdana" w:cs="Arial"/>
          <w:sz w:val="22"/>
          <w:szCs w:val="22"/>
          <w:lang w:eastAsia="es-CO"/>
        </w:rPr>
      </w:pPr>
    </w:p>
    <w:p w14:paraId="328F3A9C" w14:textId="77777777" w:rsidR="00CF0B30" w:rsidRDefault="00CF0B30" w:rsidP="00CF0B30">
      <w:pPr>
        <w:jc w:val="both"/>
        <w:rPr>
          <w:rFonts w:ascii="Verdana" w:hAnsi="Verdana"/>
          <w:color w:val="000000"/>
          <w:sz w:val="22"/>
          <w:szCs w:val="22"/>
          <w:shd w:val="clear" w:color="auto" w:fill="FFFFFF"/>
        </w:rPr>
      </w:pPr>
      <w:r>
        <w:rPr>
          <w:rFonts w:ascii="Verdana" w:hAnsi="Verdana" w:cs="Arial"/>
          <w:sz w:val="22"/>
          <w:szCs w:val="22"/>
          <w:lang w:eastAsia="es-CO"/>
        </w:rPr>
        <w:t>1. L</w:t>
      </w:r>
      <w:r>
        <w:rPr>
          <w:rFonts w:ascii="Verdana" w:hAnsi="Verdana"/>
          <w:color w:val="000000"/>
          <w:sz w:val="22"/>
          <w:szCs w:val="22"/>
          <w:shd w:val="clear" w:color="auto" w:fill="FFFFFF"/>
        </w:rPr>
        <w:t>a ejecución del plan de pruebas de rutina de los transformadores de medición va en un 27,27 % al 5 de julio. El segundo reporte a la CREG y a la SSPD de ejecución del plan de pruebas de rutina se envió y se propone expedir una nueva circular recordando la obligación regulatoria.</w:t>
      </w:r>
    </w:p>
    <w:p w14:paraId="3BC844A5" w14:textId="77777777" w:rsidR="00CF0B30" w:rsidRDefault="00CF0B30" w:rsidP="00CF0B30">
      <w:pPr>
        <w:jc w:val="both"/>
        <w:rPr>
          <w:rFonts w:ascii="Verdana" w:hAnsi="Verdana"/>
          <w:color w:val="000000"/>
          <w:sz w:val="22"/>
          <w:szCs w:val="22"/>
          <w:shd w:val="clear" w:color="auto" w:fill="FFFFFF"/>
        </w:rPr>
      </w:pPr>
    </w:p>
    <w:p w14:paraId="0CFE3CD8" w14:textId="77777777" w:rsidR="00CF0B30" w:rsidRPr="00C821E8" w:rsidRDefault="00CF0B30" w:rsidP="00CF0B30">
      <w:pPr>
        <w:jc w:val="both"/>
        <w:rPr>
          <w:rFonts w:ascii="Verdana" w:hAnsi="Verdana"/>
          <w:color w:val="000000"/>
          <w:sz w:val="22"/>
          <w:szCs w:val="22"/>
          <w:shd w:val="clear" w:color="auto" w:fill="FFFFFF"/>
        </w:rPr>
      </w:pPr>
      <w:r>
        <w:rPr>
          <w:rFonts w:ascii="Verdana" w:eastAsia="Calibri" w:hAnsi="Verdana" w:cs="Calibri"/>
          <w:sz w:val="22"/>
          <w:szCs w:val="22"/>
          <w:lang w:eastAsia="en-US"/>
        </w:rPr>
        <w:t xml:space="preserve">2. </w:t>
      </w:r>
      <w:r>
        <w:rPr>
          <w:rFonts w:ascii="Verdana" w:hAnsi="Verdana"/>
          <w:color w:val="000000"/>
          <w:sz w:val="22"/>
          <w:szCs w:val="22"/>
          <w:shd w:val="clear" w:color="auto" w:fill="FFFFFF"/>
        </w:rPr>
        <w:t>El Grupo de Trabajo para adelantar el análisis de riesgos frente a desastres naturales de magnitud somete a consideración del Consejo la comunicación que se anexa</w:t>
      </w:r>
      <w:r w:rsidRPr="00C821E8">
        <w:rPr>
          <w:rFonts w:ascii="Verdana" w:hAnsi="Verdana"/>
          <w:color w:val="000000"/>
          <w:sz w:val="22"/>
          <w:szCs w:val="22"/>
          <w:shd w:val="clear" w:color="auto" w:fill="FFFFFF"/>
        </w:rPr>
        <w:t xml:space="preserve">. </w:t>
      </w:r>
    </w:p>
    <w:p w14:paraId="1070E837" w14:textId="77777777" w:rsidR="00CF0B30" w:rsidRDefault="00CF0B30" w:rsidP="00CF0B30">
      <w:pPr>
        <w:jc w:val="both"/>
        <w:rPr>
          <w:rFonts w:ascii="Verdana" w:hAnsi="Verdana"/>
          <w:color w:val="000000"/>
          <w:sz w:val="22"/>
          <w:szCs w:val="22"/>
          <w:shd w:val="clear" w:color="auto" w:fill="FFFFFF"/>
        </w:rPr>
      </w:pPr>
    </w:p>
    <w:p w14:paraId="56892CDE" w14:textId="77777777" w:rsidR="00CF0B30" w:rsidRPr="00006D2A" w:rsidRDefault="00CF0B30" w:rsidP="00CF0B30">
      <w:pPr>
        <w:jc w:val="both"/>
        <w:rPr>
          <w:rFonts w:ascii="Verdana" w:hAnsi="Verdana"/>
          <w:color w:val="000000" w:themeColor="text1"/>
          <w:sz w:val="22"/>
          <w:szCs w:val="22"/>
          <w:shd w:val="clear" w:color="auto" w:fill="FFFFFF"/>
        </w:rPr>
      </w:pPr>
      <w:r>
        <w:rPr>
          <w:rFonts w:ascii="Verdana" w:hAnsi="Verdana"/>
          <w:color w:val="000000"/>
          <w:sz w:val="22"/>
          <w:szCs w:val="22"/>
          <w:shd w:val="clear" w:color="auto" w:fill="FFFFFF"/>
        </w:rPr>
        <w:t>3</w:t>
      </w:r>
      <w:r w:rsidRPr="00C821E8">
        <w:rPr>
          <w:rFonts w:ascii="Verdana" w:hAnsi="Verdana"/>
          <w:color w:val="000000"/>
          <w:sz w:val="22"/>
          <w:szCs w:val="22"/>
          <w:shd w:val="clear" w:color="auto" w:fill="FFFFFF"/>
        </w:rPr>
        <w:t xml:space="preserve">. </w:t>
      </w:r>
      <w:r w:rsidRPr="00006D2A">
        <w:rPr>
          <w:rFonts w:ascii="Verdana" w:hAnsi="Verdana"/>
          <w:color w:val="000000" w:themeColor="text1"/>
          <w:sz w:val="22"/>
          <w:szCs w:val="22"/>
          <w:shd w:val="clear" w:color="auto" w:fill="FFFFFF"/>
        </w:rPr>
        <w:t xml:space="preserve">Se envió cronograma de tareas de la resolución 243 de 2016 según solicitud de la CREG. Para su estructuración se contemplaron todos los avances de la Comisión de Plantas Solares, producto de seis reuniones realizadas. </w:t>
      </w:r>
    </w:p>
    <w:p w14:paraId="678B24E7" w14:textId="77777777" w:rsidR="00CF0B30" w:rsidRPr="00006D2A" w:rsidRDefault="00CF0B30" w:rsidP="00CF0B30">
      <w:pPr>
        <w:jc w:val="both"/>
        <w:rPr>
          <w:rFonts w:ascii="Verdana" w:hAnsi="Verdana"/>
          <w:color w:val="000000" w:themeColor="text1"/>
          <w:sz w:val="22"/>
          <w:szCs w:val="22"/>
          <w:shd w:val="clear" w:color="auto" w:fill="FFFFFF"/>
        </w:rPr>
      </w:pPr>
    </w:p>
    <w:p w14:paraId="60138D1B" w14:textId="6C2237A8" w:rsidR="00CF0B30" w:rsidRPr="00006D2A" w:rsidRDefault="00CF0B30" w:rsidP="00CF0B30">
      <w:pPr>
        <w:jc w:val="both"/>
        <w:rPr>
          <w:rFonts w:ascii="Verdana" w:hAnsi="Verdana"/>
          <w:color w:val="000000" w:themeColor="text1"/>
          <w:sz w:val="22"/>
          <w:szCs w:val="22"/>
          <w:shd w:val="clear" w:color="auto" w:fill="FFFFFF"/>
        </w:rPr>
      </w:pPr>
      <w:r w:rsidRPr="00006D2A">
        <w:rPr>
          <w:rFonts w:ascii="Verdana" w:hAnsi="Verdana"/>
          <w:color w:val="000000" w:themeColor="text1"/>
          <w:sz w:val="22"/>
          <w:szCs w:val="22"/>
          <w:shd w:val="clear" w:color="auto" w:fill="FFFFFF"/>
        </w:rPr>
        <w:t>4. Se envió comunicación a la CREG</w:t>
      </w:r>
      <w:r w:rsidR="00006D2A">
        <w:rPr>
          <w:rFonts w:ascii="Verdana" w:hAnsi="Verdana"/>
          <w:color w:val="000000" w:themeColor="text1"/>
          <w:sz w:val="22"/>
          <w:szCs w:val="22"/>
          <w:shd w:val="clear" w:color="auto" w:fill="FFFFFF"/>
        </w:rPr>
        <w:t>, UPME</w:t>
      </w:r>
      <w:bookmarkStart w:id="0" w:name="_GoBack"/>
      <w:bookmarkEnd w:id="0"/>
      <w:r w:rsidRPr="00006D2A">
        <w:rPr>
          <w:rFonts w:ascii="Verdana" w:hAnsi="Verdana"/>
          <w:color w:val="000000" w:themeColor="text1"/>
          <w:sz w:val="22"/>
          <w:szCs w:val="22"/>
          <w:shd w:val="clear" w:color="auto" w:fill="FFFFFF"/>
        </w:rPr>
        <w:t xml:space="preserve"> y el MME presentando las conclusiones del primer evento de Almacenamiento de Energía del CNO. </w:t>
      </w:r>
    </w:p>
    <w:p w14:paraId="691920D1" w14:textId="77777777" w:rsidR="00CF0B30" w:rsidRPr="00006D2A" w:rsidRDefault="00CF0B30" w:rsidP="00CF0B30">
      <w:pPr>
        <w:shd w:val="clear" w:color="auto" w:fill="FFFFFF"/>
        <w:spacing w:before="150"/>
        <w:jc w:val="both"/>
        <w:textAlignment w:val="baseline"/>
        <w:rPr>
          <w:rFonts w:ascii="Verdana" w:hAnsi="Verdana" w:cs="Arial"/>
          <w:color w:val="000000" w:themeColor="text1"/>
          <w:sz w:val="22"/>
          <w:szCs w:val="22"/>
          <w:lang w:val="es-ES" w:eastAsia="es-CO"/>
        </w:rPr>
      </w:pPr>
      <w:r w:rsidRPr="00006D2A">
        <w:rPr>
          <w:rFonts w:ascii="Verdana" w:hAnsi="Verdana"/>
          <w:color w:val="000000" w:themeColor="text1"/>
          <w:sz w:val="22"/>
          <w:szCs w:val="22"/>
          <w:lang w:eastAsia="es-CO"/>
        </w:rPr>
        <w:t>5.</w:t>
      </w:r>
      <w:r w:rsidRPr="00006D2A">
        <w:rPr>
          <w:rFonts w:ascii="Verdana" w:hAnsi="Verdana" w:cs="Arial"/>
          <w:color w:val="000000" w:themeColor="text1"/>
          <w:sz w:val="22"/>
          <w:szCs w:val="22"/>
          <w:lang w:val="es-ES" w:eastAsia="es-CO"/>
        </w:rPr>
        <w:t xml:space="preserve"> El Convenio de cooperación académica con la Universidad de los Andes tiene ya el primer borrador para consideración de las partes. Para su formulación se han tenido en cuenta dos (2) pilares fundamentales: incorporación de fuentes no convencionales de energía (pequeños aprovechamientos hidroeléctricos, generación eólica, solar fotovoltaica, biomasa y producción de energía a partir de la geotermia), y almacenamiento de energía (convencional, emergente y a través de dispositivos BESS). </w:t>
      </w:r>
    </w:p>
    <w:p w14:paraId="040CF43B" w14:textId="77777777" w:rsidR="00CF0B30" w:rsidRPr="00006D2A" w:rsidRDefault="00CF0B30" w:rsidP="00CF0B30">
      <w:pPr>
        <w:shd w:val="clear" w:color="auto" w:fill="FFFFFF"/>
        <w:spacing w:before="150"/>
        <w:jc w:val="both"/>
        <w:textAlignment w:val="baseline"/>
        <w:rPr>
          <w:rFonts w:ascii="Verdana" w:hAnsi="Verdana" w:cs="Arial"/>
          <w:color w:val="000000" w:themeColor="text1"/>
          <w:sz w:val="22"/>
          <w:szCs w:val="22"/>
          <w:lang w:val="es-ES" w:eastAsia="es-CO"/>
        </w:rPr>
      </w:pPr>
      <w:r w:rsidRPr="00006D2A">
        <w:rPr>
          <w:rFonts w:ascii="Verdana" w:hAnsi="Verdana" w:cs="Arial"/>
          <w:color w:val="000000" w:themeColor="text1"/>
          <w:sz w:val="22"/>
          <w:szCs w:val="22"/>
          <w:lang w:val="es-ES" w:eastAsia="es-CO"/>
        </w:rPr>
        <w:t xml:space="preserve">Adicionalmente se definieron los lineamientos del primer convenio específico, el cual tienen como objetivo desarrollar las tareas asignadas al Consejo por la resolución CREG 243 de 2016. </w:t>
      </w:r>
    </w:p>
    <w:p w14:paraId="00022A0B" w14:textId="77777777" w:rsidR="00CF0B30" w:rsidRPr="00006D2A" w:rsidRDefault="00CF0B30" w:rsidP="00CF0B30">
      <w:pPr>
        <w:shd w:val="clear" w:color="auto" w:fill="FFFFFF"/>
        <w:spacing w:before="150"/>
        <w:jc w:val="both"/>
        <w:textAlignment w:val="baseline"/>
        <w:rPr>
          <w:rFonts w:ascii="Verdana" w:hAnsi="Verdana" w:cs="Arial"/>
          <w:color w:val="000000" w:themeColor="text1"/>
          <w:sz w:val="22"/>
          <w:szCs w:val="22"/>
          <w:lang w:val="es-ES" w:eastAsia="es-CO"/>
        </w:rPr>
      </w:pPr>
      <w:r w:rsidRPr="00006D2A">
        <w:rPr>
          <w:rFonts w:ascii="Verdana" w:hAnsi="Verdana" w:cs="Arial"/>
          <w:color w:val="000000" w:themeColor="text1"/>
          <w:sz w:val="22"/>
          <w:szCs w:val="22"/>
          <w:lang w:val="es-ES" w:eastAsia="es-CO"/>
        </w:rPr>
        <w:t>6. En el marco del grupo VRE (CNO-XM) y de acuerdo al esquema de trabajo aprobado en la reunión 515 del CNO, se han llevado a cabo reuniones con la UPME y los Operadores de Red ELECTRICARIBE, CODENSA, EPSA y ENERCA. Lo anterior para determinar cuáles son los proyectos eólicos y solares que están gestionando su incorporación al SIN. También se definió un formato de reporte de información, periodicidad de su actualización y el custodio de la misma (XM).</w:t>
      </w:r>
    </w:p>
    <w:p w14:paraId="6E139AB8" w14:textId="77777777" w:rsidR="00CF0B30" w:rsidRPr="00006D2A" w:rsidRDefault="00CF0B30" w:rsidP="00CF0B30">
      <w:pPr>
        <w:shd w:val="clear" w:color="auto" w:fill="FFFFFF"/>
        <w:spacing w:before="150"/>
        <w:jc w:val="both"/>
        <w:textAlignment w:val="baseline"/>
        <w:rPr>
          <w:rFonts w:ascii="Verdana" w:hAnsi="Verdana" w:cs="Arial"/>
          <w:color w:val="000000" w:themeColor="text1"/>
          <w:sz w:val="22"/>
          <w:szCs w:val="22"/>
          <w:lang w:val="es-ES" w:eastAsia="es-CO"/>
        </w:rPr>
      </w:pPr>
      <w:r w:rsidRPr="00006D2A">
        <w:rPr>
          <w:rFonts w:ascii="Verdana" w:hAnsi="Verdana" w:cs="Arial"/>
          <w:color w:val="000000" w:themeColor="text1"/>
          <w:sz w:val="22"/>
          <w:szCs w:val="22"/>
          <w:lang w:val="es-ES" w:eastAsia="es-CO"/>
        </w:rPr>
        <w:t>7. Está en elaboración comunicación a la UPME respecto a los nuevos requerimientos que se deben contemplar en las solicitudes o estudios de conexión (proyectos de generación intermitentes, ej. eólicos y solares).</w:t>
      </w:r>
    </w:p>
    <w:p w14:paraId="012383ED" w14:textId="2C8393C8" w:rsidR="00CF0B30" w:rsidRPr="00006D2A" w:rsidRDefault="00CF0B30" w:rsidP="00CF0B30">
      <w:pPr>
        <w:shd w:val="clear" w:color="auto" w:fill="FFFFFF"/>
        <w:spacing w:before="150"/>
        <w:jc w:val="both"/>
        <w:textAlignment w:val="baseline"/>
        <w:rPr>
          <w:rFonts w:ascii="Verdana" w:hAnsi="Verdana" w:cs="Arial"/>
          <w:color w:val="000000" w:themeColor="text1"/>
          <w:sz w:val="22"/>
          <w:szCs w:val="22"/>
          <w:lang w:val="es-ES" w:eastAsia="es-CO"/>
        </w:rPr>
      </w:pPr>
      <w:r w:rsidRPr="00006D2A">
        <w:rPr>
          <w:rFonts w:ascii="Verdana" w:hAnsi="Verdana" w:cs="Arial"/>
          <w:color w:val="000000" w:themeColor="text1"/>
          <w:sz w:val="22"/>
          <w:szCs w:val="22"/>
          <w:lang w:val="es-ES" w:eastAsia="es-CO"/>
        </w:rPr>
        <w:t>8. Por solicitud de la SSPD, se llevó a cabo reunión para aclarar a esta entidad por</w:t>
      </w:r>
      <w:r w:rsidR="00006D2A">
        <w:rPr>
          <w:rFonts w:ascii="Verdana" w:hAnsi="Verdana" w:cs="Arial"/>
          <w:color w:val="000000" w:themeColor="text1"/>
          <w:sz w:val="22"/>
          <w:szCs w:val="22"/>
          <w:lang w:val="es-ES" w:eastAsia="es-CO"/>
        </w:rPr>
        <w:t>qué</w:t>
      </w:r>
      <w:r w:rsidRPr="00006D2A">
        <w:rPr>
          <w:rFonts w:ascii="Verdana" w:hAnsi="Verdana" w:cs="Arial"/>
          <w:color w:val="000000" w:themeColor="text1"/>
          <w:sz w:val="22"/>
          <w:szCs w:val="22"/>
          <w:lang w:val="es-ES" w:eastAsia="es-CO"/>
        </w:rPr>
        <w:t xml:space="preserve"> el CNO realiza seguimiento a los proyectos de generación que tienen Obligaciones de Energía en Firme y a otros que si bien no tienen compromisos de OEF, si tienen asociadas obras de transmisión (Acuerdo 696 de 2014). Todo lo </w:t>
      </w:r>
      <w:r w:rsidRPr="00006D2A">
        <w:rPr>
          <w:rFonts w:ascii="Verdana" w:hAnsi="Verdana" w:cs="Arial"/>
          <w:color w:val="000000" w:themeColor="text1"/>
          <w:sz w:val="22"/>
          <w:szCs w:val="22"/>
          <w:lang w:val="es-ES" w:eastAsia="es-CO"/>
        </w:rPr>
        <w:lastRenderedPageBreak/>
        <w:t>anterior enmarcado en las funciones legales del Consejo para garantizar una operación confiable, segura y económica del SIN.</w:t>
      </w:r>
    </w:p>
    <w:p w14:paraId="30C267EB" w14:textId="39E00914" w:rsidR="00234790" w:rsidRPr="00006D2A" w:rsidRDefault="00CF0B30" w:rsidP="00B87302">
      <w:pPr>
        <w:shd w:val="clear" w:color="auto" w:fill="FFFFFF"/>
        <w:spacing w:before="150"/>
        <w:jc w:val="both"/>
        <w:textAlignment w:val="baseline"/>
        <w:rPr>
          <w:rFonts w:ascii="Verdana" w:hAnsi="Verdana" w:cs="Arial"/>
          <w:color w:val="000000" w:themeColor="text1"/>
          <w:sz w:val="22"/>
          <w:szCs w:val="22"/>
          <w:lang w:val="es-ES" w:eastAsia="es-CO"/>
        </w:rPr>
      </w:pPr>
      <w:r w:rsidRPr="00006D2A">
        <w:rPr>
          <w:rFonts w:ascii="Verdana" w:hAnsi="Verdana" w:cs="Arial"/>
          <w:color w:val="000000" w:themeColor="text1"/>
          <w:sz w:val="22"/>
          <w:szCs w:val="22"/>
          <w:lang w:val="es-ES" w:eastAsia="es-CO"/>
        </w:rPr>
        <w:t xml:space="preserve">9. El Comité de Transmisión propone </w:t>
      </w:r>
      <w:r w:rsidR="00B87302" w:rsidRPr="00006D2A">
        <w:rPr>
          <w:rFonts w:ascii="Verdana" w:hAnsi="Verdana" w:cs="Arial"/>
          <w:color w:val="000000" w:themeColor="text1"/>
          <w:sz w:val="22"/>
          <w:szCs w:val="22"/>
          <w:lang w:val="es-ES" w:eastAsia="es-CO"/>
        </w:rPr>
        <w:t xml:space="preserve">enviar </w:t>
      </w:r>
      <w:r w:rsidRPr="00006D2A">
        <w:rPr>
          <w:rFonts w:ascii="Verdana" w:hAnsi="Verdana" w:cs="Arial"/>
          <w:color w:val="000000" w:themeColor="text1"/>
          <w:sz w:val="22"/>
          <w:szCs w:val="22"/>
          <w:lang w:val="es-ES" w:eastAsia="es-CO"/>
        </w:rPr>
        <w:t xml:space="preserve">una </w:t>
      </w:r>
      <w:r w:rsidR="00B87302" w:rsidRPr="00006D2A">
        <w:rPr>
          <w:rFonts w:ascii="Verdana" w:hAnsi="Verdana" w:cs="Arial"/>
          <w:color w:val="000000" w:themeColor="text1"/>
          <w:sz w:val="22"/>
          <w:szCs w:val="22"/>
          <w:lang w:val="es-ES" w:eastAsia="es-CO"/>
        </w:rPr>
        <w:t xml:space="preserve">comunicación </w:t>
      </w:r>
      <w:r w:rsidRPr="00006D2A">
        <w:rPr>
          <w:rFonts w:ascii="Verdana" w:hAnsi="Verdana" w:cs="Arial"/>
          <w:color w:val="000000" w:themeColor="text1"/>
          <w:sz w:val="22"/>
          <w:szCs w:val="22"/>
          <w:lang w:val="es-ES" w:eastAsia="es-CO"/>
        </w:rPr>
        <w:t xml:space="preserve">a la CREG con el objetivo de dar claridad a </w:t>
      </w:r>
      <w:r w:rsidR="00B87302" w:rsidRPr="00006D2A">
        <w:rPr>
          <w:rFonts w:ascii="Verdana" w:hAnsi="Verdana" w:cs="Arial"/>
          <w:color w:val="000000" w:themeColor="text1"/>
          <w:sz w:val="22"/>
          <w:szCs w:val="22"/>
          <w:lang w:val="es-ES" w:eastAsia="es-CO"/>
        </w:rPr>
        <w:t>los tiempos de maniobras y solicitar una reunión para explicar la motivación de la misma.</w:t>
      </w:r>
    </w:p>
    <w:p w14:paraId="4A88DEE8" w14:textId="62C925BF" w:rsidR="00CF0B30" w:rsidRPr="00006D2A" w:rsidRDefault="00234790" w:rsidP="00B87302">
      <w:pPr>
        <w:shd w:val="clear" w:color="auto" w:fill="FFFFFF"/>
        <w:spacing w:before="150"/>
        <w:jc w:val="both"/>
        <w:textAlignment w:val="baseline"/>
        <w:rPr>
          <w:rFonts w:ascii="Verdana" w:hAnsi="Verdana" w:cs="Arial"/>
          <w:color w:val="000000" w:themeColor="text1"/>
          <w:sz w:val="22"/>
          <w:szCs w:val="22"/>
          <w:lang w:val="es-ES" w:eastAsia="es-CO"/>
        </w:rPr>
      </w:pPr>
      <w:r w:rsidRPr="00006D2A">
        <w:rPr>
          <w:rFonts w:ascii="Verdana" w:hAnsi="Verdana" w:cs="Arial"/>
          <w:color w:val="000000" w:themeColor="text1"/>
          <w:sz w:val="22"/>
          <w:szCs w:val="22"/>
          <w:lang w:val="es-ES" w:eastAsia="es-CO"/>
        </w:rPr>
        <w:t>10. Se amplió el plazo para</w:t>
      </w:r>
      <w:r w:rsidR="00EE55B0" w:rsidRPr="00006D2A">
        <w:rPr>
          <w:rFonts w:ascii="Verdana" w:hAnsi="Verdana" w:cs="Arial"/>
          <w:color w:val="000000" w:themeColor="text1"/>
          <w:sz w:val="22"/>
          <w:szCs w:val="22"/>
          <w:lang w:val="es-ES" w:eastAsia="es-CO"/>
        </w:rPr>
        <w:t xml:space="preserve"> </w:t>
      </w:r>
      <w:r w:rsidRPr="00006D2A">
        <w:rPr>
          <w:rFonts w:ascii="Verdana" w:hAnsi="Verdana" w:cs="Arial"/>
          <w:color w:val="000000" w:themeColor="text1"/>
          <w:sz w:val="22"/>
          <w:szCs w:val="22"/>
          <w:lang w:val="es-ES" w:eastAsia="es-CO"/>
        </w:rPr>
        <w:t>la presentación de las ofertas de</w:t>
      </w:r>
      <w:r w:rsidR="00EE55B0" w:rsidRPr="00006D2A">
        <w:rPr>
          <w:rFonts w:ascii="Verdana" w:hAnsi="Verdana" w:cs="Arial"/>
          <w:color w:val="000000" w:themeColor="text1"/>
          <w:sz w:val="22"/>
          <w:szCs w:val="22"/>
          <w:lang w:val="es-ES" w:eastAsia="es-CO"/>
        </w:rPr>
        <w:t>l estudio de balances hidrológicos hasta el 12 de julio de 2017.</w:t>
      </w:r>
    </w:p>
    <w:p w14:paraId="7FDC52E1" w14:textId="77777777" w:rsidR="00CF0B30" w:rsidRPr="00006D2A" w:rsidRDefault="00CF0B30" w:rsidP="00CF0B30">
      <w:pPr>
        <w:shd w:val="clear" w:color="auto" w:fill="FFFFFF"/>
        <w:spacing w:before="150"/>
        <w:jc w:val="both"/>
        <w:textAlignment w:val="baseline"/>
        <w:rPr>
          <w:rFonts w:ascii="Verdana" w:hAnsi="Verdana"/>
          <w:color w:val="000000" w:themeColor="text1"/>
          <w:sz w:val="22"/>
          <w:szCs w:val="22"/>
          <w:lang w:val="es-ES" w:eastAsia="es-CO"/>
        </w:rPr>
      </w:pPr>
    </w:p>
    <w:p w14:paraId="42647CEC" w14:textId="77777777" w:rsidR="00CF0B30" w:rsidRPr="00006D2A" w:rsidRDefault="00CF0B30" w:rsidP="00CF0B30">
      <w:pPr>
        <w:shd w:val="clear" w:color="auto" w:fill="FFFFFF"/>
        <w:spacing w:before="150"/>
        <w:jc w:val="both"/>
        <w:textAlignment w:val="baseline"/>
        <w:rPr>
          <w:rFonts w:ascii="Verdana" w:hAnsi="Verdana"/>
          <w:color w:val="000000" w:themeColor="text1"/>
          <w:sz w:val="22"/>
          <w:szCs w:val="22"/>
          <w:lang w:eastAsia="es-CO"/>
        </w:rPr>
      </w:pPr>
      <w:r w:rsidRPr="00006D2A">
        <w:rPr>
          <w:rFonts w:ascii="Verdana" w:hAnsi="Verdana"/>
          <w:color w:val="000000" w:themeColor="text1"/>
          <w:sz w:val="22"/>
          <w:szCs w:val="22"/>
          <w:lang w:eastAsia="es-CO"/>
        </w:rPr>
        <w:t xml:space="preserve"> </w:t>
      </w:r>
    </w:p>
    <w:p w14:paraId="241934E4" w14:textId="77777777" w:rsidR="00CF0B30" w:rsidRPr="00006D2A" w:rsidRDefault="00CF0B30" w:rsidP="00CF0B30">
      <w:pPr>
        <w:shd w:val="clear" w:color="auto" w:fill="FFFFFF"/>
        <w:spacing w:before="150"/>
        <w:jc w:val="both"/>
        <w:textAlignment w:val="baseline"/>
        <w:rPr>
          <w:rFonts w:ascii="Verdana" w:hAnsi="Verdana"/>
          <w:color w:val="000000" w:themeColor="text1"/>
          <w:sz w:val="22"/>
          <w:szCs w:val="22"/>
          <w:lang w:eastAsia="es-CO"/>
        </w:rPr>
      </w:pPr>
    </w:p>
    <w:p w14:paraId="760EC96B" w14:textId="77777777" w:rsidR="00CF0B30" w:rsidRPr="00006D2A" w:rsidRDefault="00CF0B30" w:rsidP="00CF0B30">
      <w:pPr>
        <w:shd w:val="clear" w:color="auto" w:fill="FFFFFF"/>
        <w:spacing w:before="150"/>
        <w:jc w:val="both"/>
        <w:textAlignment w:val="baseline"/>
        <w:rPr>
          <w:rFonts w:ascii="Verdana" w:hAnsi="Verdana"/>
          <w:color w:val="000000" w:themeColor="text1"/>
          <w:sz w:val="22"/>
          <w:szCs w:val="22"/>
          <w:lang w:eastAsia="es-CO"/>
        </w:rPr>
      </w:pPr>
    </w:p>
    <w:p w14:paraId="30520FB9" w14:textId="77777777" w:rsidR="00CF0B30" w:rsidRPr="00006D2A" w:rsidRDefault="00CF0B30" w:rsidP="00CF0B30">
      <w:pPr>
        <w:jc w:val="both"/>
        <w:rPr>
          <w:rFonts w:ascii="Verdana" w:hAnsi="Verdana"/>
          <w:color w:val="000000" w:themeColor="text1"/>
          <w:sz w:val="22"/>
          <w:szCs w:val="22"/>
          <w:shd w:val="clear" w:color="auto" w:fill="FFFFFF"/>
        </w:rPr>
      </w:pPr>
    </w:p>
    <w:p w14:paraId="5731FDCE" w14:textId="77777777" w:rsidR="00CF0B30" w:rsidRPr="00006D2A" w:rsidRDefault="00CF0B30" w:rsidP="00CF0B30">
      <w:pPr>
        <w:jc w:val="both"/>
        <w:rPr>
          <w:rFonts w:ascii="Verdana" w:hAnsi="Verdana"/>
          <w:color w:val="000000" w:themeColor="text1"/>
          <w:sz w:val="22"/>
          <w:szCs w:val="22"/>
          <w:shd w:val="clear" w:color="auto" w:fill="FFFFFF"/>
        </w:rPr>
      </w:pPr>
    </w:p>
    <w:p w14:paraId="33E29A42" w14:textId="77777777" w:rsidR="00CF0B30" w:rsidRPr="00006D2A" w:rsidRDefault="00CF0B30" w:rsidP="00CF0B30">
      <w:pPr>
        <w:jc w:val="both"/>
        <w:rPr>
          <w:rFonts w:ascii="Verdana" w:hAnsi="Verdana"/>
          <w:color w:val="000000" w:themeColor="text1"/>
          <w:sz w:val="22"/>
          <w:szCs w:val="22"/>
          <w:shd w:val="clear" w:color="auto" w:fill="FFFFFF"/>
        </w:rPr>
      </w:pPr>
    </w:p>
    <w:p w14:paraId="1744A853" w14:textId="77777777" w:rsidR="00CF0B30" w:rsidRPr="00006D2A" w:rsidRDefault="00CF0B30" w:rsidP="00CF0B30">
      <w:pPr>
        <w:jc w:val="both"/>
        <w:rPr>
          <w:rFonts w:ascii="Verdana" w:hAnsi="Verdana" w:cs="Arial"/>
          <w:color w:val="000000" w:themeColor="text1"/>
          <w:sz w:val="22"/>
          <w:szCs w:val="22"/>
          <w:lang w:val="es-ES" w:eastAsia="es-CO"/>
        </w:rPr>
      </w:pPr>
      <w:r w:rsidRPr="00006D2A">
        <w:rPr>
          <w:rFonts w:ascii="Verdana" w:hAnsi="Verdana" w:cs="Arial"/>
          <w:color w:val="000000" w:themeColor="text1"/>
          <w:sz w:val="22"/>
          <w:szCs w:val="22"/>
          <w:lang w:val="es-ES"/>
        </w:rPr>
        <w:t xml:space="preserve"> </w:t>
      </w:r>
      <w:r w:rsidRPr="00006D2A">
        <w:rPr>
          <w:rFonts w:ascii="Verdana" w:hAnsi="Verdana" w:cs="Arial"/>
          <w:color w:val="000000" w:themeColor="text1"/>
          <w:sz w:val="22"/>
          <w:szCs w:val="22"/>
          <w:lang w:val="es-ES" w:eastAsia="es-CO"/>
        </w:rPr>
        <w:t xml:space="preserve"> </w:t>
      </w:r>
    </w:p>
    <w:p w14:paraId="3FFA4388" w14:textId="77777777" w:rsidR="00CF0B30" w:rsidRPr="00006D2A" w:rsidRDefault="00CF0B30" w:rsidP="00CF0B30">
      <w:pPr>
        <w:spacing w:before="100" w:beforeAutospacing="1" w:after="57" w:line="288" w:lineRule="atLeast"/>
        <w:ind w:firstLine="283"/>
        <w:jc w:val="both"/>
        <w:textAlignment w:val="center"/>
        <w:rPr>
          <w:rFonts w:ascii="Verdana" w:hAnsi="Verdana"/>
          <w:color w:val="000000" w:themeColor="text1"/>
          <w:sz w:val="22"/>
          <w:szCs w:val="22"/>
        </w:rPr>
      </w:pPr>
    </w:p>
    <w:p w14:paraId="7EFD87E7" w14:textId="77777777" w:rsidR="00CF0B30" w:rsidRPr="00305A0E" w:rsidRDefault="00CF0B30" w:rsidP="00CF0B30">
      <w:pPr>
        <w:spacing w:before="100" w:beforeAutospacing="1" w:after="57" w:line="288" w:lineRule="atLeast"/>
        <w:ind w:firstLine="283"/>
        <w:jc w:val="both"/>
        <w:textAlignment w:val="center"/>
        <w:rPr>
          <w:rFonts w:ascii="Verdana" w:hAnsi="Verdana"/>
          <w:sz w:val="22"/>
          <w:szCs w:val="22"/>
        </w:rPr>
      </w:pPr>
    </w:p>
    <w:p w14:paraId="5F539E67" w14:textId="77777777" w:rsidR="00CF0B30" w:rsidRPr="009E530E" w:rsidRDefault="00CF0B30" w:rsidP="00CF0B30">
      <w:pPr>
        <w:jc w:val="both"/>
        <w:rPr>
          <w:rFonts w:ascii="Verdana" w:hAnsi="Verdana"/>
          <w:color w:val="000000"/>
          <w:sz w:val="22"/>
          <w:szCs w:val="22"/>
          <w:shd w:val="clear" w:color="auto" w:fill="FFFFFF"/>
        </w:rPr>
      </w:pPr>
    </w:p>
    <w:p w14:paraId="25F0CE6E" w14:textId="77777777" w:rsidR="00CF0B30" w:rsidRPr="00954B0E" w:rsidRDefault="00CF0B30" w:rsidP="00CF0B30">
      <w:pPr>
        <w:ind w:left="720"/>
        <w:jc w:val="both"/>
        <w:rPr>
          <w:rFonts w:ascii="Verdana" w:hAnsi="Verdana"/>
          <w:color w:val="000000"/>
          <w:sz w:val="22"/>
          <w:szCs w:val="22"/>
        </w:rPr>
      </w:pPr>
    </w:p>
    <w:p w14:paraId="222C12DA" w14:textId="77777777" w:rsidR="00CF0B30" w:rsidRPr="00A0604B" w:rsidRDefault="00CF0B30" w:rsidP="00CF0B30">
      <w:pPr>
        <w:rPr>
          <w:rFonts w:ascii="Verdana" w:hAnsi="Verdana"/>
          <w:color w:val="000000"/>
          <w:sz w:val="22"/>
          <w:szCs w:val="22"/>
        </w:rPr>
      </w:pPr>
    </w:p>
    <w:p w14:paraId="0FDBF437" w14:textId="77777777" w:rsidR="00CF0B30" w:rsidRPr="00A0604B" w:rsidRDefault="00CF0B30" w:rsidP="00CF0B30">
      <w:pPr>
        <w:rPr>
          <w:rFonts w:ascii="Verdana" w:hAnsi="Verdana"/>
          <w:color w:val="000000"/>
          <w:sz w:val="22"/>
          <w:szCs w:val="22"/>
        </w:rPr>
      </w:pPr>
    </w:p>
    <w:p w14:paraId="04348C3E" w14:textId="77777777" w:rsidR="00CF0B30" w:rsidRPr="00A0604B" w:rsidRDefault="00CF0B30" w:rsidP="00CF0B30">
      <w:pPr>
        <w:tabs>
          <w:tab w:val="left" w:pos="3043"/>
        </w:tabs>
        <w:rPr>
          <w:rFonts w:ascii="Verdana" w:hAnsi="Verdana"/>
          <w:b/>
          <w:sz w:val="22"/>
          <w:szCs w:val="22"/>
        </w:rPr>
      </w:pPr>
    </w:p>
    <w:p w14:paraId="6EF4EB15" w14:textId="77777777" w:rsidR="00CF0B30" w:rsidRPr="00A0604B" w:rsidRDefault="00CF0B30" w:rsidP="00CF0B30">
      <w:pPr>
        <w:tabs>
          <w:tab w:val="left" w:pos="3043"/>
        </w:tabs>
        <w:rPr>
          <w:rFonts w:ascii="Verdana" w:hAnsi="Verdana"/>
          <w:b/>
          <w:sz w:val="22"/>
          <w:szCs w:val="22"/>
        </w:rPr>
      </w:pPr>
    </w:p>
    <w:p w14:paraId="44EB6630" w14:textId="77777777" w:rsidR="00CF0B30" w:rsidRPr="00A0604B" w:rsidRDefault="00CF0B30" w:rsidP="00CF0B30">
      <w:pPr>
        <w:tabs>
          <w:tab w:val="left" w:pos="3043"/>
        </w:tabs>
        <w:rPr>
          <w:rFonts w:ascii="Verdana" w:hAnsi="Verdana"/>
          <w:b/>
          <w:sz w:val="22"/>
          <w:szCs w:val="22"/>
        </w:rPr>
      </w:pPr>
    </w:p>
    <w:p w14:paraId="15BC0619" w14:textId="77777777" w:rsidR="00CF0B30" w:rsidRPr="00A0604B" w:rsidRDefault="00CF0B30" w:rsidP="00CF0B30">
      <w:pPr>
        <w:tabs>
          <w:tab w:val="left" w:pos="3043"/>
        </w:tabs>
        <w:rPr>
          <w:rFonts w:ascii="Verdana" w:hAnsi="Verdana"/>
          <w:b/>
          <w:sz w:val="22"/>
          <w:szCs w:val="22"/>
        </w:rPr>
      </w:pPr>
    </w:p>
    <w:p w14:paraId="6942AB92" w14:textId="77777777" w:rsidR="00CF0B30" w:rsidRPr="00A0604B" w:rsidRDefault="00CF0B30" w:rsidP="00CF0B30">
      <w:pPr>
        <w:tabs>
          <w:tab w:val="left" w:pos="3043"/>
        </w:tabs>
        <w:rPr>
          <w:rFonts w:ascii="Verdana" w:hAnsi="Verdana"/>
          <w:b/>
          <w:sz w:val="22"/>
          <w:szCs w:val="22"/>
        </w:rPr>
      </w:pPr>
    </w:p>
    <w:p w14:paraId="3DBCEC9C" w14:textId="77777777" w:rsidR="00CF0B30" w:rsidRPr="00A0604B" w:rsidRDefault="00CF0B30" w:rsidP="00CF0B30">
      <w:pPr>
        <w:tabs>
          <w:tab w:val="left" w:pos="3043"/>
        </w:tabs>
        <w:rPr>
          <w:rFonts w:ascii="Verdana" w:hAnsi="Verdana"/>
          <w:b/>
          <w:sz w:val="22"/>
          <w:szCs w:val="22"/>
        </w:rPr>
      </w:pPr>
    </w:p>
    <w:p w14:paraId="13CDFE15" w14:textId="77777777" w:rsidR="00CF0B30" w:rsidRPr="00A0604B" w:rsidRDefault="00CF0B30" w:rsidP="00CF0B30">
      <w:pPr>
        <w:tabs>
          <w:tab w:val="left" w:pos="3043"/>
        </w:tabs>
        <w:rPr>
          <w:rFonts w:ascii="Verdana" w:hAnsi="Verdana"/>
          <w:b/>
          <w:sz w:val="22"/>
          <w:szCs w:val="22"/>
        </w:rPr>
      </w:pPr>
    </w:p>
    <w:p w14:paraId="60992433" w14:textId="77777777" w:rsidR="00CF0B30" w:rsidRPr="00A0604B" w:rsidRDefault="00CF0B30" w:rsidP="00CF0B30">
      <w:pPr>
        <w:tabs>
          <w:tab w:val="left" w:pos="3043"/>
        </w:tabs>
        <w:rPr>
          <w:rFonts w:ascii="Verdana" w:hAnsi="Verdana"/>
          <w:b/>
          <w:sz w:val="22"/>
          <w:szCs w:val="22"/>
        </w:rPr>
      </w:pPr>
    </w:p>
    <w:p w14:paraId="6E0E97AF" w14:textId="77777777" w:rsidR="00CF0B30" w:rsidRPr="00A0604B" w:rsidRDefault="00CF0B30" w:rsidP="00CF0B30">
      <w:pPr>
        <w:tabs>
          <w:tab w:val="left" w:pos="3043"/>
        </w:tabs>
        <w:rPr>
          <w:rFonts w:ascii="Verdana" w:hAnsi="Verdana"/>
          <w:b/>
          <w:sz w:val="22"/>
          <w:szCs w:val="22"/>
        </w:rPr>
      </w:pPr>
    </w:p>
    <w:p w14:paraId="40DE08A3" w14:textId="77777777" w:rsidR="00CF0B30" w:rsidRPr="00EE478A" w:rsidRDefault="00CF0B30" w:rsidP="00CF0B30">
      <w:pPr>
        <w:tabs>
          <w:tab w:val="left" w:pos="3043"/>
        </w:tabs>
        <w:rPr>
          <w:rFonts w:ascii="Verdana" w:hAnsi="Verdana"/>
          <w:b/>
          <w:sz w:val="32"/>
          <w:szCs w:val="32"/>
        </w:rPr>
      </w:pPr>
    </w:p>
    <w:p w14:paraId="0E198E22" w14:textId="77777777" w:rsidR="00212844" w:rsidRPr="00CF0B30" w:rsidRDefault="00212844" w:rsidP="00CF0B30"/>
    <w:sectPr w:rsidR="00212844" w:rsidRPr="00CF0B30" w:rsidSect="004454E2">
      <w:headerReference w:type="default" r:id="rId9"/>
      <w:footerReference w:type="default" r:id="rId10"/>
      <w:pgSz w:w="12242" w:h="15842" w:code="1"/>
      <w:pgMar w:top="851" w:right="1327" w:bottom="1134"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7BC8E" w14:textId="77777777" w:rsidR="00295157" w:rsidRDefault="00295157">
      <w:r>
        <w:separator/>
      </w:r>
    </w:p>
  </w:endnote>
  <w:endnote w:type="continuationSeparator" w:id="0">
    <w:p w14:paraId="4049AD89" w14:textId="77777777" w:rsidR="00295157" w:rsidRDefault="00295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FCC36" w14:textId="77777777" w:rsidR="00135EB1" w:rsidRDefault="00135EB1">
    <w:pPr>
      <w:pStyle w:val="Piedepgina"/>
      <w:jc w:val="right"/>
      <w:rPr>
        <w:b/>
        <w:color w:val="CC99FF"/>
        <w:lang w:val="es-MX"/>
      </w:rPr>
    </w:pPr>
  </w:p>
  <w:p w14:paraId="3769F3D5" w14:textId="77777777" w:rsidR="00135EB1" w:rsidRDefault="00E43C02">
    <w:pPr>
      <w:pStyle w:val="Piedepgina"/>
      <w:jc w:val="center"/>
      <w:rPr>
        <w:b/>
        <w:color w:val="CC99FF"/>
        <w:lang w:val="es-MX"/>
      </w:rPr>
    </w:pPr>
    <w:r>
      <w:rPr>
        <w:b/>
        <w:noProof/>
        <w:color w:val="CC99FF"/>
        <w:lang w:val="en-US" w:eastAsia="zh-CN"/>
      </w:rPr>
      <mc:AlternateContent>
        <mc:Choice Requires="wps">
          <w:drawing>
            <wp:anchor distT="4294967295" distB="4294967295" distL="114300" distR="114300" simplePos="0" relativeHeight="251658240" behindDoc="0" locked="0" layoutInCell="1" allowOverlap="1" wp14:anchorId="5FA42975" wp14:editId="37D767DD">
              <wp:simplePos x="0" y="0"/>
              <wp:positionH relativeFrom="column">
                <wp:posOffset>48260</wp:posOffset>
              </wp:positionH>
              <wp:positionV relativeFrom="paragraph">
                <wp:posOffset>-1</wp:posOffset>
              </wp:positionV>
              <wp:extent cx="5715000" cy="0"/>
              <wp:effectExtent l="0" t="0" r="25400" b="254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0150045F"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0" to="45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pI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"/>
          </w:pict>
        </mc:Fallback>
      </mc:AlternateContent>
    </w:r>
  </w:p>
  <w:p w14:paraId="713EC19D" w14:textId="4E2A4FEC" w:rsidR="00135EB1" w:rsidRDefault="00CF0B30" w:rsidP="00CF0B30">
    <w:pPr>
      <w:pStyle w:val="Piedepgina"/>
      <w:jc w:val="right"/>
      <w:rPr>
        <w:b/>
        <w:lang w:val="es-MX"/>
      </w:rPr>
    </w:pPr>
    <w:r>
      <w:rPr>
        <w:b/>
        <w:lang w:val="es-MX"/>
      </w:rPr>
      <w:t>Reunión CNO 517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C4312" w14:textId="77777777" w:rsidR="00295157" w:rsidRDefault="00295157">
      <w:r>
        <w:separator/>
      </w:r>
    </w:p>
  </w:footnote>
  <w:footnote w:type="continuationSeparator" w:id="0">
    <w:p w14:paraId="028A8B64" w14:textId="77777777" w:rsidR="00295157" w:rsidRDefault="00295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174BA" w14:textId="77777777" w:rsidR="00135EB1" w:rsidRDefault="00135EB1">
    <w:pPr>
      <w:pStyle w:val="Encabezado"/>
      <w:tabs>
        <w:tab w:val="center" w:pos="4420"/>
        <w:tab w:val="left" w:pos="7180"/>
      </w:tabs>
      <w:rPr>
        <w:b/>
        <w:sz w:val="40"/>
        <w:lang w:val="es-MX"/>
      </w:rPr>
    </w:pPr>
    <w:r>
      <w:rPr>
        <w:b/>
        <w:sz w:val="40"/>
        <w:lang w:val="es-MX"/>
      </w:rPr>
      <w:tab/>
    </w:r>
    <w:r w:rsidR="00357CB6" w:rsidRPr="00C12902">
      <w:rPr>
        <w:noProof/>
        <w:lang w:val="en-US" w:eastAsia="zh-CN"/>
      </w:rPr>
      <w:drawing>
        <wp:inline distT="0" distB="0" distL="0" distR="0" wp14:anchorId="0F7FC3CB" wp14:editId="33870A74">
          <wp:extent cx="1657350" cy="619125"/>
          <wp:effectExtent l="0" t="0" r="0" b="9525"/>
          <wp:docPr id="3" name="Imagen 3" descr="http://www.cno.org.co/sites/all/themes/cno/images/logo-cno-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no.org.co/sites/all/themes/cno/images/logo-cno-p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19125"/>
                  </a:xfrm>
                  <a:prstGeom prst="rect">
                    <a:avLst/>
                  </a:prstGeom>
                  <a:noFill/>
                  <a:ln>
                    <a:noFill/>
                  </a:ln>
                </pic:spPr>
              </pic:pic>
            </a:graphicData>
          </a:graphic>
        </wp:inline>
      </w:drawing>
    </w:r>
  </w:p>
  <w:p w14:paraId="3277E248" w14:textId="77777777" w:rsidR="00135EB1" w:rsidRPr="00B23F7B" w:rsidRDefault="00E43C02" w:rsidP="00B23F7B">
    <w:pPr>
      <w:pStyle w:val="Encabezado"/>
      <w:tabs>
        <w:tab w:val="clear" w:pos="4252"/>
        <w:tab w:val="clear" w:pos="8504"/>
        <w:tab w:val="center" w:pos="4419"/>
      </w:tabs>
      <w:rPr>
        <w:b/>
        <w:sz w:val="40"/>
        <w:lang w:val="es-MX"/>
      </w:rPr>
    </w:pPr>
    <w:r>
      <w:rPr>
        <w:b/>
        <w:noProof/>
        <w:sz w:val="40"/>
        <w:lang w:val="en-US" w:eastAsia="zh-CN"/>
      </w:rPr>
      <mc:AlternateContent>
        <mc:Choice Requires="wps">
          <w:drawing>
            <wp:anchor distT="4294967295" distB="4294967295" distL="114300" distR="114300" simplePos="0" relativeHeight="251657216" behindDoc="0" locked="0" layoutInCell="0" allowOverlap="1" wp14:anchorId="5EA8D776" wp14:editId="0E5EA31C">
              <wp:simplePos x="0" y="0"/>
              <wp:positionH relativeFrom="column">
                <wp:posOffset>17145</wp:posOffset>
              </wp:positionH>
              <wp:positionV relativeFrom="paragraph">
                <wp:posOffset>245744</wp:posOffset>
              </wp:positionV>
              <wp:extent cx="5394960" cy="0"/>
              <wp:effectExtent l="0" t="0" r="15240" b="254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20500147" id="Line 1"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9.35pt" to="426.1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" o:allowincell="f"/>
          </w:pict>
        </mc:Fallback>
      </mc:AlternateContent>
    </w:r>
    <w:r w:rsidR="00135EB1">
      <w:rPr>
        <w:b/>
        <w:sz w:val="40"/>
        <w:lang w:val="es-MX"/>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6A65"/>
    <w:multiLevelType w:val="multilevel"/>
    <w:tmpl w:val="DCC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44248"/>
    <w:multiLevelType w:val="hybridMultilevel"/>
    <w:tmpl w:val="C1A684B8"/>
    <w:lvl w:ilvl="0" w:tplc="5D46A28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3" w15:restartNumberingAfterBreak="0">
    <w:nsid w:val="16033740"/>
    <w:multiLevelType w:val="hybridMultilevel"/>
    <w:tmpl w:val="87B47EC4"/>
    <w:lvl w:ilvl="0" w:tplc="4CE0ABD6">
      <w:start w:val="1"/>
      <w:numFmt w:val="bullet"/>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4" w15:restartNumberingAfterBreak="0">
    <w:nsid w:val="1EAE2C2A"/>
    <w:multiLevelType w:val="hybridMultilevel"/>
    <w:tmpl w:val="F404E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F31"/>
    <w:multiLevelType w:val="hybridMultilevel"/>
    <w:tmpl w:val="12AEF4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33554CD"/>
    <w:multiLevelType w:val="hybridMultilevel"/>
    <w:tmpl w:val="ED429B0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A647702"/>
    <w:multiLevelType w:val="hybridMultilevel"/>
    <w:tmpl w:val="CB4E2D1E"/>
    <w:lvl w:ilvl="0" w:tplc="240A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8" w15:restartNumberingAfterBreak="0">
    <w:nsid w:val="2D5D0279"/>
    <w:multiLevelType w:val="hybridMultilevel"/>
    <w:tmpl w:val="1FB6E006"/>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36A06433"/>
    <w:multiLevelType w:val="hybridMultilevel"/>
    <w:tmpl w:val="EA404E60"/>
    <w:lvl w:ilvl="0" w:tplc="B5645844">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3DAA54D7"/>
    <w:multiLevelType w:val="multilevel"/>
    <w:tmpl w:val="3036FF48"/>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EF86FD3"/>
    <w:multiLevelType w:val="hybridMultilevel"/>
    <w:tmpl w:val="523E6FB6"/>
    <w:lvl w:ilvl="0" w:tplc="01F0D1FC">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407751B2"/>
    <w:multiLevelType w:val="hybridMultilevel"/>
    <w:tmpl w:val="EA80B3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22A0351"/>
    <w:multiLevelType w:val="hybridMultilevel"/>
    <w:tmpl w:val="4D041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3611226"/>
    <w:multiLevelType w:val="multilevel"/>
    <w:tmpl w:val="3036FF48"/>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48A77F75"/>
    <w:multiLevelType w:val="multilevel"/>
    <w:tmpl w:val="E82EB31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95B5DE1"/>
    <w:multiLevelType w:val="hybridMultilevel"/>
    <w:tmpl w:val="82405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A6B2AA4"/>
    <w:multiLevelType w:val="hybridMultilevel"/>
    <w:tmpl w:val="8258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453783"/>
    <w:multiLevelType w:val="hybridMultilevel"/>
    <w:tmpl w:val="EA404E60"/>
    <w:lvl w:ilvl="0" w:tplc="B5645844">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50297CC0"/>
    <w:multiLevelType w:val="hybridMultilevel"/>
    <w:tmpl w:val="066CDDB0"/>
    <w:lvl w:ilvl="0" w:tplc="49EE9B86">
      <w:start w:val="2"/>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64A1ACC"/>
    <w:multiLevelType w:val="hybridMultilevel"/>
    <w:tmpl w:val="8A16DC36"/>
    <w:lvl w:ilvl="0" w:tplc="240A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629964DB"/>
    <w:multiLevelType w:val="hybridMultilevel"/>
    <w:tmpl w:val="EA404E60"/>
    <w:lvl w:ilvl="0" w:tplc="B5645844">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70BB0F24"/>
    <w:multiLevelType w:val="multilevel"/>
    <w:tmpl w:val="165AFD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72027489"/>
    <w:multiLevelType w:val="multilevel"/>
    <w:tmpl w:val="E3BAE48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74552EE2"/>
    <w:multiLevelType w:val="multilevel"/>
    <w:tmpl w:val="E8BC22F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7AFC65A0"/>
    <w:multiLevelType w:val="hybridMultilevel"/>
    <w:tmpl w:val="B8505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20"/>
  </w:num>
  <w:num w:numId="4">
    <w:abstractNumId w:val="7"/>
  </w:num>
  <w:num w:numId="5">
    <w:abstractNumId w:val="25"/>
  </w:num>
  <w:num w:numId="6">
    <w:abstractNumId w:val="13"/>
  </w:num>
  <w:num w:numId="7">
    <w:abstractNumId w:val="3"/>
  </w:num>
  <w:num w:numId="8">
    <w:abstractNumId w:val="16"/>
  </w:num>
  <w:num w:numId="9">
    <w:abstractNumId w:val="0"/>
  </w:num>
  <w:num w:numId="10">
    <w:abstractNumId w:val="1"/>
  </w:num>
  <w:num w:numId="11">
    <w:abstractNumId w:val="4"/>
  </w:num>
  <w:num w:numId="12">
    <w:abstractNumId w:val="17"/>
  </w:num>
  <w:num w:numId="13">
    <w:abstractNumId w:val="6"/>
  </w:num>
  <w:num w:numId="14">
    <w:abstractNumId w:val="8"/>
  </w:num>
  <w:num w:numId="15">
    <w:abstractNumId w:val="18"/>
  </w:num>
  <w:num w:numId="16">
    <w:abstractNumId w:val="22"/>
  </w:num>
  <w:num w:numId="17">
    <w:abstractNumId w:val="23"/>
  </w:num>
  <w:num w:numId="18">
    <w:abstractNumId w:val="15"/>
  </w:num>
  <w:num w:numId="19">
    <w:abstractNumId w:val="10"/>
  </w:num>
  <w:num w:numId="20">
    <w:abstractNumId w:val="21"/>
  </w:num>
  <w:num w:numId="21">
    <w:abstractNumId w:val="9"/>
  </w:num>
  <w:num w:numId="22">
    <w:abstractNumId w:val="14"/>
  </w:num>
  <w:num w:numId="23">
    <w:abstractNumId w:val="24"/>
  </w:num>
  <w:num w:numId="24">
    <w:abstractNumId w:val="11"/>
  </w:num>
  <w:num w:numId="25">
    <w:abstractNumId w:val="5"/>
  </w:num>
  <w:num w:numId="26">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182"/>
    <w:rsid w:val="000002D0"/>
    <w:rsid w:val="00000368"/>
    <w:rsid w:val="00001A42"/>
    <w:rsid w:val="00002B31"/>
    <w:rsid w:val="00002C24"/>
    <w:rsid w:val="00002F11"/>
    <w:rsid w:val="00003F51"/>
    <w:rsid w:val="0000414B"/>
    <w:rsid w:val="000055F4"/>
    <w:rsid w:val="00006D2A"/>
    <w:rsid w:val="000141A1"/>
    <w:rsid w:val="000146AB"/>
    <w:rsid w:val="000147DB"/>
    <w:rsid w:val="00016FAF"/>
    <w:rsid w:val="00020C38"/>
    <w:rsid w:val="000216A8"/>
    <w:rsid w:val="00022916"/>
    <w:rsid w:val="000232B4"/>
    <w:rsid w:val="00023ABF"/>
    <w:rsid w:val="00023E84"/>
    <w:rsid w:val="00024F3A"/>
    <w:rsid w:val="000258B7"/>
    <w:rsid w:val="00025E4E"/>
    <w:rsid w:val="00030B8F"/>
    <w:rsid w:val="00030C8C"/>
    <w:rsid w:val="00031648"/>
    <w:rsid w:val="00031F84"/>
    <w:rsid w:val="00035AC3"/>
    <w:rsid w:val="00035D46"/>
    <w:rsid w:val="0004173B"/>
    <w:rsid w:val="000430A7"/>
    <w:rsid w:val="00043249"/>
    <w:rsid w:val="000472EC"/>
    <w:rsid w:val="00047F90"/>
    <w:rsid w:val="0005188C"/>
    <w:rsid w:val="0005455C"/>
    <w:rsid w:val="000556BD"/>
    <w:rsid w:val="00056218"/>
    <w:rsid w:val="00057A83"/>
    <w:rsid w:val="00057F27"/>
    <w:rsid w:val="00060E4B"/>
    <w:rsid w:val="00062609"/>
    <w:rsid w:val="00064156"/>
    <w:rsid w:val="00064DE6"/>
    <w:rsid w:val="00065E25"/>
    <w:rsid w:val="00066876"/>
    <w:rsid w:val="00067654"/>
    <w:rsid w:val="00072D74"/>
    <w:rsid w:val="00073CD2"/>
    <w:rsid w:val="00074D7A"/>
    <w:rsid w:val="000805D1"/>
    <w:rsid w:val="00086091"/>
    <w:rsid w:val="000867D2"/>
    <w:rsid w:val="00086D5A"/>
    <w:rsid w:val="00091EE8"/>
    <w:rsid w:val="00092FED"/>
    <w:rsid w:val="00095BD5"/>
    <w:rsid w:val="0009624D"/>
    <w:rsid w:val="00096396"/>
    <w:rsid w:val="00097920"/>
    <w:rsid w:val="000A368B"/>
    <w:rsid w:val="000A42D0"/>
    <w:rsid w:val="000A491D"/>
    <w:rsid w:val="000A5315"/>
    <w:rsid w:val="000A570E"/>
    <w:rsid w:val="000A5E29"/>
    <w:rsid w:val="000A664F"/>
    <w:rsid w:val="000A7F18"/>
    <w:rsid w:val="000C1867"/>
    <w:rsid w:val="000C2B35"/>
    <w:rsid w:val="000C60BE"/>
    <w:rsid w:val="000D77C5"/>
    <w:rsid w:val="000D7C46"/>
    <w:rsid w:val="000D7D2A"/>
    <w:rsid w:val="000E0673"/>
    <w:rsid w:val="000E3C44"/>
    <w:rsid w:val="000E4232"/>
    <w:rsid w:val="000E5D82"/>
    <w:rsid w:val="000E7261"/>
    <w:rsid w:val="000F1DC8"/>
    <w:rsid w:val="00100A62"/>
    <w:rsid w:val="00102353"/>
    <w:rsid w:val="001024F8"/>
    <w:rsid w:val="001047C7"/>
    <w:rsid w:val="0010567B"/>
    <w:rsid w:val="00105F87"/>
    <w:rsid w:val="00107D94"/>
    <w:rsid w:val="00110A4B"/>
    <w:rsid w:val="001135ED"/>
    <w:rsid w:val="00114D0D"/>
    <w:rsid w:val="001174DE"/>
    <w:rsid w:val="00120B71"/>
    <w:rsid w:val="00120C33"/>
    <w:rsid w:val="001218F4"/>
    <w:rsid w:val="00124D0B"/>
    <w:rsid w:val="001273FD"/>
    <w:rsid w:val="00130BEC"/>
    <w:rsid w:val="00131701"/>
    <w:rsid w:val="00132790"/>
    <w:rsid w:val="00132DA5"/>
    <w:rsid w:val="00133196"/>
    <w:rsid w:val="001341AC"/>
    <w:rsid w:val="00134A22"/>
    <w:rsid w:val="001356DD"/>
    <w:rsid w:val="00135EB1"/>
    <w:rsid w:val="00136511"/>
    <w:rsid w:val="0013654F"/>
    <w:rsid w:val="00150013"/>
    <w:rsid w:val="00150EC8"/>
    <w:rsid w:val="00152C78"/>
    <w:rsid w:val="0015318E"/>
    <w:rsid w:val="00155E45"/>
    <w:rsid w:val="00156F57"/>
    <w:rsid w:val="00156F89"/>
    <w:rsid w:val="00157319"/>
    <w:rsid w:val="001607D8"/>
    <w:rsid w:val="00164037"/>
    <w:rsid w:val="00165D51"/>
    <w:rsid w:val="00170083"/>
    <w:rsid w:val="00171F50"/>
    <w:rsid w:val="00172130"/>
    <w:rsid w:val="00173163"/>
    <w:rsid w:val="00173584"/>
    <w:rsid w:val="001762EF"/>
    <w:rsid w:val="00176A52"/>
    <w:rsid w:val="00176CF9"/>
    <w:rsid w:val="00176EED"/>
    <w:rsid w:val="00182EEA"/>
    <w:rsid w:val="00185148"/>
    <w:rsid w:val="001857AF"/>
    <w:rsid w:val="001862E3"/>
    <w:rsid w:val="001918E2"/>
    <w:rsid w:val="001A0E60"/>
    <w:rsid w:val="001A25AB"/>
    <w:rsid w:val="001A4B3B"/>
    <w:rsid w:val="001B38D8"/>
    <w:rsid w:val="001C00E2"/>
    <w:rsid w:val="001C2F8F"/>
    <w:rsid w:val="001C31B7"/>
    <w:rsid w:val="001C46C2"/>
    <w:rsid w:val="001C6B67"/>
    <w:rsid w:val="001C6CE2"/>
    <w:rsid w:val="001E1646"/>
    <w:rsid w:val="001E1DFE"/>
    <w:rsid w:val="001F19D3"/>
    <w:rsid w:val="001F2B25"/>
    <w:rsid w:val="001F35A5"/>
    <w:rsid w:val="001F4F11"/>
    <w:rsid w:val="001F57DA"/>
    <w:rsid w:val="001F6A62"/>
    <w:rsid w:val="002031E5"/>
    <w:rsid w:val="002051D0"/>
    <w:rsid w:val="00206447"/>
    <w:rsid w:val="002073DC"/>
    <w:rsid w:val="00210E22"/>
    <w:rsid w:val="0021279B"/>
    <w:rsid w:val="00212844"/>
    <w:rsid w:val="0021412E"/>
    <w:rsid w:val="00214496"/>
    <w:rsid w:val="002158C1"/>
    <w:rsid w:val="00217A4A"/>
    <w:rsid w:val="00224164"/>
    <w:rsid w:val="002244CE"/>
    <w:rsid w:val="00226DA5"/>
    <w:rsid w:val="00227D1D"/>
    <w:rsid w:val="002317CF"/>
    <w:rsid w:val="00234790"/>
    <w:rsid w:val="0023739F"/>
    <w:rsid w:val="00247DD1"/>
    <w:rsid w:val="00247FDF"/>
    <w:rsid w:val="00253E04"/>
    <w:rsid w:val="00255B89"/>
    <w:rsid w:val="00260319"/>
    <w:rsid w:val="002628DB"/>
    <w:rsid w:val="00266C0E"/>
    <w:rsid w:val="00270F7E"/>
    <w:rsid w:val="002764AA"/>
    <w:rsid w:val="00282872"/>
    <w:rsid w:val="0028403E"/>
    <w:rsid w:val="00284FE2"/>
    <w:rsid w:val="00290503"/>
    <w:rsid w:val="00290843"/>
    <w:rsid w:val="00290C6C"/>
    <w:rsid w:val="00291F19"/>
    <w:rsid w:val="002922E9"/>
    <w:rsid w:val="00294DBE"/>
    <w:rsid w:val="00295157"/>
    <w:rsid w:val="00295250"/>
    <w:rsid w:val="00295A44"/>
    <w:rsid w:val="00295A8E"/>
    <w:rsid w:val="0029666E"/>
    <w:rsid w:val="002972BF"/>
    <w:rsid w:val="00297858"/>
    <w:rsid w:val="002A076E"/>
    <w:rsid w:val="002A1C47"/>
    <w:rsid w:val="002A216D"/>
    <w:rsid w:val="002A4E30"/>
    <w:rsid w:val="002A6213"/>
    <w:rsid w:val="002B3BDD"/>
    <w:rsid w:val="002C16EA"/>
    <w:rsid w:val="002C2A3B"/>
    <w:rsid w:val="002C36E5"/>
    <w:rsid w:val="002C497E"/>
    <w:rsid w:val="002C4D46"/>
    <w:rsid w:val="002D0372"/>
    <w:rsid w:val="002D06FC"/>
    <w:rsid w:val="002D07F0"/>
    <w:rsid w:val="002D31E6"/>
    <w:rsid w:val="002D360B"/>
    <w:rsid w:val="002D5C49"/>
    <w:rsid w:val="002D5D8D"/>
    <w:rsid w:val="002F0821"/>
    <w:rsid w:val="002F225C"/>
    <w:rsid w:val="002F28F4"/>
    <w:rsid w:val="002F432D"/>
    <w:rsid w:val="002F458B"/>
    <w:rsid w:val="002F523A"/>
    <w:rsid w:val="002F73D7"/>
    <w:rsid w:val="002F7E22"/>
    <w:rsid w:val="00300739"/>
    <w:rsid w:val="00300DCE"/>
    <w:rsid w:val="0030565C"/>
    <w:rsid w:val="0030657A"/>
    <w:rsid w:val="00306819"/>
    <w:rsid w:val="00310530"/>
    <w:rsid w:val="003173E1"/>
    <w:rsid w:val="00321705"/>
    <w:rsid w:val="003265EE"/>
    <w:rsid w:val="00326FA3"/>
    <w:rsid w:val="0033179F"/>
    <w:rsid w:val="00333970"/>
    <w:rsid w:val="00334EBA"/>
    <w:rsid w:val="003371B4"/>
    <w:rsid w:val="0034253E"/>
    <w:rsid w:val="00342DB0"/>
    <w:rsid w:val="00344A8B"/>
    <w:rsid w:val="00346C9D"/>
    <w:rsid w:val="003479C7"/>
    <w:rsid w:val="00350A11"/>
    <w:rsid w:val="00351293"/>
    <w:rsid w:val="00351DAA"/>
    <w:rsid w:val="003546E9"/>
    <w:rsid w:val="003547F1"/>
    <w:rsid w:val="00356369"/>
    <w:rsid w:val="003573E3"/>
    <w:rsid w:val="00357CB6"/>
    <w:rsid w:val="00360B14"/>
    <w:rsid w:val="003624CD"/>
    <w:rsid w:val="003631A7"/>
    <w:rsid w:val="003642C4"/>
    <w:rsid w:val="003645D3"/>
    <w:rsid w:val="0037288D"/>
    <w:rsid w:val="00373236"/>
    <w:rsid w:val="003843AC"/>
    <w:rsid w:val="00391382"/>
    <w:rsid w:val="0039710B"/>
    <w:rsid w:val="003972E1"/>
    <w:rsid w:val="003A0506"/>
    <w:rsid w:val="003A0F92"/>
    <w:rsid w:val="003A1499"/>
    <w:rsid w:val="003A3383"/>
    <w:rsid w:val="003A49EE"/>
    <w:rsid w:val="003B02C8"/>
    <w:rsid w:val="003B03F4"/>
    <w:rsid w:val="003B19B1"/>
    <w:rsid w:val="003B2F30"/>
    <w:rsid w:val="003B43B5"/>
    <w:rsid w:val="003B4701"/>
    <w:rsid w:val="003B5668"/>
    <w:rsid w:val="003B571C"/>
    <w:rsid w:val="003B5E47"/>
    <w:rsid w:val="003C1465"/>
    <w:rsid w:val="003C3496"/>
    <w:rsid w:val="003C3846"/>
    <w:rsid w:val="003C7712"/>
    <w:rsid w:val="003D0AF1"/>
    <w:rsid w:val="003D1980"/>
    <w:rsid w:val="003D5281"/>
    <w:rsid w:val="003D5855"/>
    <w:rsid w:val="003D730A"/>
    <w:rsid w:val="003E1713"/>
    <w:rsid w:val="003E2FB4"/>
    <w:rsid w:val="003E4AF1"/>
    <w:rsid w:val="003E76FC"/>
    <w:rsid w:val="003E7901"/>
    <w:rsid w:val="003F11EF"/>
    <w:rsid w:val="003F3C4D"/>
    <w:rsid w:val="003F44D7"/>
    <w:rsid w:val="003F665B"/>
    <w:rsid w:val="003F7378"/>
    <w:rsid w:val="00401628"/>
    <w:rsid w:val="004043DB"/>
    <w:rsid w:val="004061B6"/>
    <w:rsid w:val="00415757"/>
    <w:rsid w:val="00416DD2"/>
    <w:rsid w:val="00420001"/>
    <w:rsid w:val="00423704"/>
    <w:rsid w:val="0042373E"/>
    <w:rsid w:val="00423789"/>
    <w:rsid w:val="0042421F"/>
    <w:rsid w:val="00431736"/>
    <w:rsid w:val="00434994"/>
    <w:rsid w:val="004417C3"/>
    <w:rsid w:val="004423DA"/>
    <w:rsid w:val="00443B7D"/>
    <w:rsid w:val="00444E4E"/>
    <w:rsid w:val="004454E2"/>
    <w:rsid w:val="004513AF"/>
    <w:rsid w:val="004528C2"/>
    <w:rsid w:val="0045315F"/>
    <w:rsid w:val="00453D54"/>
    <w:rsid w:val="00460610"/>
    <w:rsid w:val="00460EB6"/>
    <w:rsid w:val="0046116D"/>
    <w:rsid w:val="004745D1"/>
    <w:rsid w:val="0047689E"/>
    <w:rsid w:val="00480817"/>
    <w:rsid w:val="00481189"/>
    <w:rsid w:val="0048334E"/>
    <w:rsid w:val="00483DBB"/>
    <w:rsid w:val="0049262E"/>
    <w:rsid w:val="00493238"/>
    <w:rsid w:val="004A1DD3"/>
    <w:rsid w:val="004A25AD"/>
    <w:rsid w:val="004A5461"/>
    <w:rsid w:val="004A67F9"/>
    <w:rsid w:val="004B0A1A"/>
    <w:rsid w:val="004B31BC"/>
    <w:rsid w:val="004B5A64"/>
    <w:rsid w:val="004C0348"/>
    <w:rsid w:val="004C11C2"/>
    <w:rsid w:val="004C3530"/>
    <w:rsid w:val="004C35ED"/>
    <w:rsid w:val="004C3F1D"/>
    <w:rsid w:val="004C63DA"/>
    <w:rsid w:val="004C6824"/>
    <w:rsid w:val="004D19EF"/>
    <w:rsid w:val="004D7259"/>
    <w:rsid w:val="004D7883"/>
    <w:rsid w:val="004E2C10"/>
    <w:rsid w:val="004E33EB"/>
    <w:rsid w:val="004E592A"/>
    <w:rsid w:val="004E6CD0"/>
    <w:rsid w:val="004F0377"/>
    <w:rsid w:val="004F35FB"/>
    <w:rsid w:val="004F3D39"/>
    <w:rsid w:val="004F42F9"/>
    <w:rsid w:val="00502069"/>
    <w:rsid w:val="00502183"/>
    <w:rsid w:val="005031A2"/>
    <w:rsid w:val="005033B0"/>
    <w:rsid w:val="00505977"/>
    <w:rsid w:val="005068DB"/>
    <w:rsid w:val="005073F2"/>
    <w:rsid w:val="005105E1"/>
    <w:rsid w:val="00512B88"/>
    <w:rsid w:val="00513DC4"/>
    <w:rsid w:val="00516C44"/>
    <w:rsid w:val="005229BB"/>
    <w:rsid w:val="00523F57"/>
    <w:rsid w:val="005264A8"/>
    <w:rsid w:val="00526CE8"/>
    <w:rsid w:val="00530DFE"/>
    <w:rsid w:val="00533874"/>
    <w:rsid w:val="00547FBE"/>
    <w:rsid w:val="005533EB"/>
    <w:rsid w:val="00553EF4"/>
    <w:rsid w:val="00554E55"/>
    <w:rsid w:val="005559E6"/>
    <w:rsid w:val="005607BD"/>
    <w:rsid w:val="00564850"/>
    <w:rsid w:val="00566275"/>
    <w:rsid w:val="00566423"/>
    <w:rsid w:val="005669F3"/>
    <w:rsid w:val="00570088"/>
    <w:rsid w:val="00572889"/>
    <w:rsid w:val="0057296E"/>
    <w:rsid w:val="0058216E"/>
    <w:rsid w:val="00587502"/>
    <w:rsid w:val="00590660"/>
    <w:rsid w:val="00592E0E"/>
    <w:rsid w:val="00593E05"/>
    <w:rsid w:val="0059594F"/>
    <w:rsid w:val="00595C95"/>
    <w:rsid w:val="005A03BF"/>
    <w:rsid w:val="005A1ECB"/>
    <w:rsid w:val="005A1FCD"/>
    <w:rsid w:val="005A2CCA"/>
    <w:rsid w:val="005A4AAB"/>
    <w:rsid w:val="005A5D7E"/>
    <w:rsid w:val="005A770B"/>
    <w:rsid w:val="005A78A0"/>
    <w:rsid w:val="005B040D"/>
    <w:rsid w:val="005B1394"/>
    <w:rsid w:val="005B1875"/>
    <w:rsid w:val="005B2C3E"/>
    <w:rsid w:val="005B2CA4"/>
    <w:rsid w:val="005B2D2A"/>
    <w:rsid w:val="005B32B3"/>
    <w:rsid w:val="005B36CD"/>
    <w:rsid w:val="005B6FD9"/>
    <w:rsid w:val="005C084B"/>
    <w:rsid w:val="005C3D27"/>
    <w:rsid w:val="005C3D81"/>
    <w:rsid w:val="005C5F75"/>
    <w:rsid w:val="005C6EC3"/>
    <w:rsid w:val="005D239B"/>
    <w:rsid w:val="005D37DE"/>
    <w:rsid w:val="005D3D2A"/>
    <w:rsid w:val="005D4FF6"/>
    <w:rsid w:val="005D7719"/>
    <w:rsid w:val="005E35C4"/>
    <w:rsid w:val="005E3730"/>
    <w:rsid w:val="005E3F5A"/>
    <w:rsid w:val="005E486A"/>
    <w:rsid w:val="005E4E85"/>
    <w:rsid w:val="005E6B70"/>
    <w:rsid w:val="005F1266"/>
    <w:rsid w:val="005F15AC"/>
    <w:rsid w:val="006017A2"/>
    <w:rsid w:val="0060215A"/>
    <w:rsid w:val="0060486E"/>
    <w:rsid w:val="00604CB0"/>
    <w:rsid w:val="00605967"/>
    <w:rsid w:val="00607A15"/>
    <w:rsid w:val="0061155F"/>
    <w:rsid w:val="00611DFD"/>
    <w:rsid w:val="00617DE1"/>
    <w:rsid w:val="00620B00"/>
    <w:rsid w:val="00621D43"/>
    <w:rsid w:val="006249B7"/>
    <w:rsid w:val="0062549C"/>
    <w:rsid w:val="006302BB"/>
    <w:rsid w:val="00630FCE"/>
    <w:rsid w:val="00631B29"/>
    <w:rsid w:val="00635487"/>
    <w:rsid w:val="006406E3"/>
    <w:rsid w:val="0064336F"/>
    <w:rsid w:val="006435F7"/>
    <w:rsid w:val="00644B59"/>
    <w:rsid w:val="00650542"/>
    <w:rsid w:val="0065054A"/>
    <w:rsid w:val="00654B84"/>
    <w:rsid w:val="00654D06"/>
    <w:rsid w:val="00662AB8"/>
    <w:rsid w:val="006644CD"/>
    <w:rsid w:val="00666F78"/>
    <w:rsid w:val="00667077"/>
    <w:rsid w:val="0067162B"/>
    <w:rsid w:val="00676E7B"/>
    <w:rsid w:val="00676EDB"/>
    <w:rsid w:val="00682848"/>
    <w:rsid w:val="0068405D"/>
    <w:rsid w:val="00684186"/>
    <w:rsid w:val="00690445"/>
    <w:rsid w:val="00691788"/>
    <w:rsid w:val="00692D1E"/>
    <w:rsid w:val="006931E8"/>
    <w:rsid w:val="0069354E"/>
    <w:rsid w:val="00693B9B"/>
    <w:rsid w:val="00696F2C"/>
    <w:rsid w:val="006A0B04"/>
    <w:rsid w:val="006A108D"/>
    <w:rsid w:val="006A2256"/>
    <w:rsid w:val="006A2D11"/>
    <w:rsid w:val="006A31F4"/>
    <w:rsid w:val="006A67F3"/>
    <w:rsid w:val="006A69E9"/>
    <w:rsid w:val="006B42B5"/>
    <w:rsid w:val="006B5280"/>
    <w:rsid w:val="006B5653"/>
    <w:rsid w:val="006B78DB"/>
    <w:rsid w:val="006C2487"/>
    <w:rsid w:val="006C38AA"/>
    <w:rsid w:val="006C3979"/>
    <w:rsid w:val="006C443E"/>
    <w:rsid w:val="006C4BFE"/>
    <w:rsid w:val="006C79A8"/>
    <w:rsid w:val="006D15F9"/>
    <w:rsid w:val="006D2240"/>
    <w:rsid w:val="006D55C2"/>
    <w:rsid w:val="006D5F5B"/>
    <w:rsid w:val="006D70D7"/>
    <w:rsid w:val="006E1709"/>
    <w:rsid w:val="006E6742"/>
    <w:rsid w:val="006F0AEA"/>
    <w:rsid w:val="006F2A11"/>
    <w:rsid w:val="006F4EA9"/>
    <w:rsid w:val="006F698A"/>
    <w:rsid w:val="00701557"/>
    <w:rsid w:val="00701D89"/>
    <w:rsid w:val="007049AC"/>
    <w:rsid w:val="00705DE6"/>
    <w:rsid w:val="0071589A"/>
    <w:rsid w:val="0071636D"/>
    <w:rsid w:val="0071651D"/>
    <w:rsid w:val="00721F1C"/>
    <w:rsid w:val="0072207F"/>
    <w:rsid w:val="00723309"/>
    <w:rsid w:val="00725C5C"/>
    <w:rsid w:val="00730694"/>
    <w:rsid w:val="00730D3A"/>
    <w:rsid w:val="007316B2"/>
    <w:rsid w:val="007331C5"/>
    <w:rsid w:val="00741259"/>
    <w:rsid w:val="00744A4E"/>
    <w:rsid w:val="00745031"/>
    <w:rsid w:val="007450DE"/>
    <w:rsid w:val="00745D68"/>
    <w:rsid w:val="00746CAE"/>
    <w:rsid w:val="00746F8D"/>
    <w:rsid w:val="00747762"/>
    <w:rsid w:val="007530CF"/>
    <w:rsid w:val="007534B1"/>
    <w:rsid w:val="007631A9"/>
    <w:rsid w:val="00766B6B"/>
    <w:rsid w:val="00767E15"/>
    <w:rsid w:val="007803D0"/>
    <w:rsid w:val="007809C4"/>
    <w:rsid w:val="00784BB8"/>
    <w:rsid w:val="00784BD5"/>
    <w:rsid w:val="00785C17"/>
    <w:rsid w:val="00787EFE"/>
    <w:rsid w:val="0079412E"/>
    <w:rsid w:val="007958E6"/>
    <w:rsid w:val="007A2F90"/>
    <w:rsid w:val="007A3DFF"/>
    <w:rsid w:val="007A527E"/>
    <w:rsid w:val="007B000C"/>
    <w:rsid w:val="007B1846"/>
    <w:rsid w:val="007B2786"/>
    <w:rsid w:val="007B362B"/>
    <w:rsid w:val="007B4463"/>
    <w:rsid w:val="007B4B61"/>
    <w:rsid w:val="007B5258"/>
    <w:rsid w:val="007B7DD4"/>
    <w:rsid w:val="007C1F6A"/>
    <w:rsid w:val="007C3405"/>
    <w:rsid w:val="007C52D7"/>
    <w:rsid w:val="007D4EEF"/>
    <w:rsid w:val="007E0AD9"/>
    <w:rsid w:val="007F2303"/>
    <w:rsid w:val="007F2AFC"/>
    <w:rsid w:val="007F54B5"/>
    <w:rsid w:val="007F72B2"/>
    <w:rsid w:val="00801983"/>
    <w:rsid w:val="00802352"/>
    <w:rsid w:val="00805173"/>
    <w:rsid w:val="00812360"/>
    <w:rsid w:val="0081423B"/>
    <w:rsid w:val="008161D2"/>
    <w:rsid w:val="00823D2F"/>
    <w:rsid w:val="00825AD5"/>
    <w:rsid w:val="0082634B"/>
    <w:rsid w:val="008269FE"/>
    <w:rsid w:val="00826F8D"/>
    <w:rsid w:val="00827E97"/>
    <w:rsid w:val="00830896"/>
    <w:rsid w:val="008366A1"/>
    <w:rsid w:val="00841A6C"/>
    <w:rsid w:val="008436AE"/>
    <w:rsid w:val="00843E1A"/>
    <w:rsid w:val="0084443C"/>
    <w:rsid w:val="00845803"/>
    <w:rsid w:val="008502B7"/>
    <w:rsid w:val="0085382C"/>
    <w:rsid w:val="00856567"/>
    <w:rsid w:val="0085756E"/>
    <w:rsid w:val="008604A8"/>
    <w:rsid w:val="008616C9"/>
    <w:rsid w:val="00867E41"/>
    <w:rsid w:val="00870A3A"/>
    <w:rsid w:val="00872258"/>
    <w:rsid w:val="008756D6"/>
    <w:rsid w:val="00877D26"/>
    <w:rsid w:val="00880211"/>
    <w:rsid w:val="00882BA5"/>
    <w:rsid w:val="00883F18"/>
    <w:rsid w:val="00885A22"/>
    <w:rsid w:val="00886B23"/>
    <w:rsid w:val="00891967"/>
    <w:rsid w:val="00892734"/>
    <w:rsid w:val="0089316F"/>
    <w:rsid w:val="00894C99"/>
    <w:rsid w:val="00894D7D"/>
    <w:rsid w:val="00896FAC"/>
    <w:rsid w:val="008A361B"/>
    <w:rsid w:val="008A553C"/>
    <w:rsid w:val="008A6DCB"/>
    <w:rsid w:val="008B114D"/>
    <w:rsid w:val="008B4224"/>
    <w:rsid w:val="008B4806"/>
    <w:rsid w:val="008B631E"/>
    <w:rsid w:val="008B6F28"/>
    <w:rsid w:val="008C1367"/>
    <w:rsid w:val="008C303F"/>
    <w:rsid w:val="008C50F0"/>
    <w:rsid w:val="008C6E4E"/>
    <w:rsid w:val="008D0755"/>
    <w:rsid w:val="008D0B58"/>
    <w:rsid w:val="008D3ABC"/>
    <w:rsid w:val="008D4240"/>
    <w:rsid w:val="008D4CE2"/>
    <w:rsid w:val="008E04E1"/>
    <w:rsid w:val="008E1786"/>
    <w:rsid w:val="008E1B90"/>
    <w:rsid w:val="008E2A9B"/>
    <w:rsid w:val="008E32E9"/>
    <w:rsid w:val="008E3A01"/>
    <w:rsid w:val="008E4E7E"/>
    <w:rsid w:val="008E5D31"/>
    <w:rsid w:val="008F1C43"/>
    <w:rsid w:val="008F2964"/>
    <w:rsid w:val="00901B52"/>
    <w:rsid w:val="009027BE"/>
    <w:rsid w:val="0090538F"/>
    <w:rsid w:val="009057FF"/>
    <w:rsid w:val="00911DBF"/>
    <w:rsid w:val="009122AE"/>
    <w:rsid w:val="0091398E"/>
    <w:rsid w:val="00915F0E"/>
    <w:rsid w:val="009206E6"/>
    <w:rsid w:val="00921407"/>
    <w:rsid w:val="009230F0"/>
    <w:rsid w:val="00945C7E"/>
    <w:rsid w:val="00946987"/>
    <w:rsid w:val="0095242C"/>
    <w:rsid w:val="0095477A"/>
    <w:rsid w:val="00954E85"/>
    <w:rsid w:val="0096053F"/>
    <w:rsid w:val="00961748"/>
    <w:rsid w:val="009620E7"/>
    <w:rsid w:val="00963BEF"/>
    <w:rsid w:val="00964258"/>
    <w:rsid w:val="00970D21"/>
    <w:rsid w:val="00971B2C"/>
    <w:rsid w:val="0097613D"/>
    <w:rsid w:val="00976258"/>
    <w:rsid w:val="0097631C"/>
    <w:rsid w:val="00977A58"/>
    <w:rsid w:val="009804D7"/>
    <w:rsid w:val="00980D9E"/>
    <w:rsid w:val="00983166"/>
    <w:rsid w:val="00985345"/>
    <w:rsid w:val="00987043"/>
    <w:rsid w:val="00993107"/>
    <w:rsid w:val="0099501E"/>
    <w:rsid w:val="009962CA"/>
    <w:rsid w:val="009A2539"/>
    <w:rsid w:val="009A39E4"/>
    <w:rsid w:val="009A5296"/>
    <w:rsid w:val="009A5B05"/>
    <w:rsid w:val="009B13DC"/>
    <w:rsid w:val="009B3515"/>
    <w:rsid w:val="009B6895"/>
    <w:rsid w:val="009B76B1"/>
    <w:rsid w:val="009B7C97"/>
    <w:rsid w:val="009C048D"/>
    <w:rsid w:val="009C1E8C"/>
    <w:rsid w:val="009C208E"/>
    <w:rsid w:val="009C2856"/>
    <w:rsid w:val="009C340D"/>
    <w:rsid w:val="009C7BF8"/>
    <w:rsid w:val="009D02D9"/>
    <w:rsid w:val="009D1BD1"/>
    <w:rsid w:val="009D475F"/>
    <w:rsid w:val="009D75FD"/>
    <w:rsid w:val="009E2182"/>
    <w:rsid w:val="009E3CB7"/>
    <w:rsid w:val="009E6F86"/>
    <w:rsid w:val="009E79FF"/>
    <w:rsid w:val="009F2F7F"/>
    <w:rsid w:val="009F5C94"/>
    <w:rsid w:val="009F68E2"/>
    <w:rsid w:val="009F753F"/>
    <w:rsid w:val="009F7B71"/>
    <w:rsid w:val="00A01C9B"/>
    <w:rsid w:val="00A053DC"/>
    <w:rsid w:val="00A0639C"/>
    <w:rsid w:val="00A068F0"/>
    <w:rsid w:val="00A072A9"/>
    <w:rsid w:val="00A115F6"/>
    <w:rsid w:val="00A12244"/>
    <w:rsid w:val="00A17BE8"/>
    <w:rsid w:val="00A202C1"/>
    <w:rsid w:val="00A20815"/>
    <w:rsid w:val="00A22DAF"/>
    <w:rsid w:val="00A23DB6"/>
    <w:rsid w:val="00A32D30"/>
    <w:rsid w:val="00A34075"/>
    <w:rsid w:val="00A3535D"/>
    <w:rsid w:val="00A36CAD"/>
    <w:rsid w:val="00A411A2"/>
    <w:rsid w:val="00A504FD"/>
    <w:rsid w:val="00A52815"/>
    <w:rsid w:val="00A538CB"/>
    <w:rsid w:val="00A606E0"/>
    <w:rsid w:val="00A61189"/>
    <w:rsid w:val="00A672E3"/>
    <w:rsid w:val="00A67E40"/>
    <w:rsid w:val="00A712E1"/>
    <w:rsid w:val="00A72C32"/>
    <w:rsid w:val="00A7553E"/>
    <w:rsid w:val="00A76FF3"/>
    <w:rsid w:val="00A83B83"/>
    <w:rsid w:val="00A84C19"/>
    <w:rsid w:val="00A9019C"/>
    <w:rsid w:val="00A92C76"/>
    <w:rsid w:val="00A960BE"/>
    <w:rsid w:val="00A96AF4"/>
    <w:rsid w:val="00AA2C37"/>
    <w:rsid w:val="00AA322C"/>
    <w:rsid w:val="00AA654B"/>
    <w:rsid w:val="00AB1FAB"/>
    <w:rsid w:val="00AB37F8"/>
    <w:rsid w:val="00AB3F3D"/>
    <w:rsid w:val="00AB57CD"/>
    <w:rsid w:val="00AC1E2B"/>
    <w:rsid w:val="00AC2DC4"/>
    <w:rsid w:val="00AC4561"/>
    <w:rsid w:val="00AC486F"/>
    <w:rsid w:val="00AD1E2A"/>
    <w:rsid w:val="00AD1F60"/>
    <w:rsid w:val="00AD2BB9"/>
    <w:rsid w:val="00AD4323"/>
    <w:rsid w:val="00AD435B"/>
    <w:rsid w:val="00AD5AD1"/>
    <w:rsid w:val="00AE020F"/>
    <w:rsid w:val="00AE1A77"/>
    <w:rsid w:val="00AE2976"/>
    <w:rsid w:val="00AE6771"/>
    <w:rsid w:val="00AE679E"/>
    <w:rsid w:val="00AE7BE4"/>
    <w:rsid w:val="00AF1848"/>
    <w:rsid w:val="00AF3F0B"/>
    <w:rsid w:val="00AF424A"/>
    <w:rsid w:val="00AF452E"/>
    <w:rsid w:val="00AF4738"/>
    <w:rsid w:val="00AF79DD"/>
    <w:rsid w:val="00B00716"/>
    <w:rsid w:val="00B0459E"/>
    <w:rsid w:val="00B04F88"/>
    <w:rsid w:val="00B07AFC"/>
    <w:rsid w:val="00B106FA"/>
    <w:rsid w:val="00B14470"/>
    <w:rsid w:val="00B15A73"/>
    <w:rsid w:val="00B16503"/>
    <w:rsid w:val="00B17E15"/>
    <w:rsid w:val="00B2174E"/>
    <w:rsid w:val="00B23224"/>
    <w:rsid w:val="00B23F7B"/>
    <w:rsid w:val="00B30BF8"/>
    <w:rsid w:val="00B31076"/>
    <w:rsid w:val="00B36134"/>
    <w:rsid w:val="00B3786F"/>
    <w:rsid w:val="00B41128"/>
    <w:rsid w:val="00B42247"/>
    <w:rsid w:val="00B42996"/>
    <w:rsid w:val="00B44DCA"/>
    <w:rsid w:val="00B50307"/>
    <w:rsid w:val="00B50533"/>
    <w:rsid w:val="00B5548E"/>
    <w:rsid w:val="00B61E43"/>
    <w:rsid w:val="00B620C7"/>
    <w:rsid w:val="00B6229E"/>
    <w:rsid w:val="00B62737"/>
    <w:rsid w:val="00B6363F"/>
    <w:rsid w:val="00B6377C"/>
    <w:rsid w:val="00B63E09"/>
    <w:rsid w:val="00B665F9"/>
    <w:rsid w:val="00B7073B"/>
    <w:rsid w:val="00B75DD6"/>
    <w:rsid w:val="00B82C20"/>
    <w:rsid w:val="00B84BEE"/>
    <w:rsid w:val="00B84ECC"/>
    <w:rsid w:val="00B87302"/>
    <w:rsid w:val="00B87E39"/>
    <w:rsid w:val="00B91292"/>
    <w:rsid w:val="00B94BE2"/>
    <w:rsid w:val="00B9738D"/>
    <w:rsid w:val="00BA185E"/>
    <w:rsid w:val="00BA31E6"/>
    <w:rsid w:val="00BB3966"/>
    <w:rsid w:val="00BB41DD"/>
    <w:rsid w:val="00BB4513"/>
    <w:rsid w:val="00BB455C"/>
    <w:rsid w:val="00BB4C30"/>
    <w:rsid w:val="00BB74B0"/>
    <w:rsid w:val="00BB7BFC"/>
    <w:rsid w:val="00BC2150"/>
    <w:rsid w:val="00BC7960"/>
    <w:rsid w:val="00BD083E"/>
    <w:rsid w:val="00BD1236"/>
    <w:rsid w:val="00BD170B"/>
    <w:rsid w:val="00BD3C1C"/>
    <w:rsid w:val="00BD532E"/>
    <w:rsid w:val="00BD6C2E"/>
    <w:rsid w:val="00BE226F"/>
    <w:rsid w:val="00BE2CD3"/>
    <w:rsid w:val="00BE3231"/>
    <w:rsid w:val="00BF0008"/>
    <w:rsid w:val="00BF08A3"/>
    <w:rsid w:val="00C010EB"/>
    <w:rsid w:val="00C0670A"/>
    <w:rsid w:val="00C07A4F"/>
    <w:rsid w:val="00C10F15"/>
    <w:rsid w:val="00C1310D"/>
    <w:rsid w:val="00C143D9"/>
    <w:rsid w:val="00C15B01"/>
    <w:rsid w:val="00C15FCD"/>
    <w:rsid w:val="00C16E3C"/>
    <w:rsid w:val="00C179DD"/>
    <w:rsid w:val="00C17AA0"/>
    <w:rsid w:val="00C203AB"/>
    <w:rsid w:val="00C248EF"/>
    <w:rsid w:val="00C25187"/>
    <w:rsid w:val="00C2646D"/>
    <w:rsid w:val="00C27E8E"/>
    <w:rsid w:val="00C321E1"/>
    <w:rsid w:val="00C37F38"/>
    <w:rsid w:val="00C41412"/>
    <w:rsid w:val="00C4569E"/>
    <w:rsid w:val="00C46D55"/>
    <w:rsid w:val="00C52AF9"/>
    <w:rsid w:val="00C52C82"/>
    <w:rsid w:val="00C52CE4"/>
    <w:rsid w:val="00C54181"/>
    <w:rsid w:val="00C54422"/>
    <w:rsid w:val="00C57995"/>
    <w:rsid w:val="00C602AE"/>
    <w:rsid w:val="00C62EF9"/>
    <w:rsid w:val="00C63E82"/>
    <w:rsid w:val="00C703BF"/>
    <w:rsid w:val="00C70F37"/>
    <w:rsid w:val="00C71A05"/>
    <w:rsid w:val="00C756B7"/>
    <w:rsid w:val="00C75FB4"/>
    <w:rsid w:val="00C76B82"/>
    <w:rsid w:val="00C77550"/>
    <w:rsid w:val="00C804AE"/>
    <w:rsid w:val="00C823A7"/>
    <w:rsid w:val="00C834BE"/>
    <w:rsid w:val="00C8506E"/>
    <w:rsid w:val="00C8561F"/>
    <w:rsid w:val="00C85A53"/>
    <w:rsid w:val="00C908A8"/>
    <w:rsid w:val="00C9169B"/>
    <w:rsid w:val="00C9169E"/>
    <w:rsid w:val="00C91F41"/>
    <w:rsid w:val="00C96C65"/>
    <w:rsid w:val="00C97A11"/>
    <w:rsid w:val="00CA09C3"/>
    <w:rsid w:val="00CA13DA"/>
    <w:rsid w:val="00CA1551"/>
    <w:rsid w:val="00CA15A1"/>
    <w:rsid w:val="00CA182D"/>
    <w:rsid w:val="00CA4154"/>
    <w:rsid w:val="00CA5FC7"/>
    <w:rsid w:val="00CA74BD"/>
    <w:rsid w:val="00CB2F96"/>
    <w:rsid w:val="00CB30C3"/>
    <w:rsid w:val="00CB3C10"/>
    <w:rsid w:val="00CB6F8F"/>
    <w:rsid w:val="00CB797E"/>
    <w:rsid w:val="00CC3DDC"/>
    <w:rsid w:val="00CC3F08"/>
    <w:rsid w:val="00CC7B42"/>
    <w:rsid w:val="00CD2124"/>
    <w:rsid w:val="00CD2888"/>
    <w:rsid w:val="00CE22D8"/>
    <w:rsid w:val="00CE6166"/>
    <w:rsid w:val="00CE65DB"/>
    <w:rsid w:val="00CE6634"/>
    <w:rsid w:val="00CF0B30"/>
    <w:rsid w:val="00CF3CD5"/>
    <w:rsid w:val="00CF4108"/>
    <w:rsid w:val="00D00FEB"/>
    <w:rsid w:val="00D02BE2"/>
    <w:rsid w:val="00D059A6"/>
    <w:rsid w:val="00D06850"/>
    <w:rsid w:val="00D06F98"/>
    <w:rsid w:val="00D06FAF"/>
    <w:rsid w:val="00D07130"/>
    <w:rsid w:val="00D07D65"/>
    <w:rsid w:val="00D11B4E"/>
    <w:rsid w:val="00D13802"/>
    <w:rsid w:val="00D227A5"/>
    <w:rsid w:val="00D23B81"/>
    <w:rsid w:val="00D2546F"/>
    <w:rsid w:val="00D277CB"/>
    <w:rsid w:val="00D30F9A"/>
    <w:rsid w:val="00D35EC9"/>
    <w:rsid w:val="00D439C6"/>
    <w:rsid w:val="00D45ACE"/>
    <w:rsid w:val="00D46891"/>
    <w:rsid w:val="00D47258"/>
    <w:rsid w:val="00D479E6"/>
    <w:rsid w:val="00D63031"/>
    <w:rsid w:val="00D65448"/>
    <w:rsid w:val="00D666DA"/>
    <w:rsid w:val="00D6684D"/>
    <w:rsid w:val="00D70382"/>
    <w:rsid w:val="00D7509B"/>
    <w:rsid w:val="00D76E03"/>
    <w:rsid w:val="00D76F2D"/>
    <w:rsid w:val="00D779E9"/>
    <w:rsid w:val="00D81D74"/>
    <w:rsid w:val="00D9045F"/>
    <w:rsid w:val="00D91562"/>
    <w:rsid w:val="00D92B3F"/>
    <w:rsid w:val="00D9501A"/>
    <w:rsid w:val="00D951E8"/>
    <w:rsid w:val="00D95A3B"/>
    <w:rsid w:val="00DA0F2B"/>
    <w:rsid w:val="00DA5762"/>
    <w:rsid w:val="00DB20B0"/>
    <w:rsid w:val="00DB3E61"/>
    <w:rsid w:val="00DB4123"/>
    <w:rsid w:val="00DB6292"/>
    <w:rsid w:val="00DB7C4F"/>
    <w:rsid w:val="00DB7DA7"/>
    <w:rsid w:val="00DC0B31"/>
    <w:rsid w:val="00DC0E2D"/>
    <w:rsid w:val="00DC1292"/>
    <w:rsid w:val="00DC2741"/>
    <w:rsid w:val="00DC5623"/>
    <w:rsid w:val="00DC7973"/>
    <w:rsid w:val="00DD1AEA"/>
    <w:rsid w:val="00DD3929"/>
    <w:rsid w:val="00DD3BFB"/>
    <w:rsid w:val="00DD4A4E"/>
    <w:rsid w:val="00DD5F69"/>
    <w:rsid w:val="00DD7081"/>
    <w:rsid w:val="00DD7795"/>
    <w:rsid w:val="00DE1827"/>
    <w:rsid w:val="00DE6DF9"/>
    <w:rsid w:val="00DE71DC"/>
    <w:rsid w:val="00DE76B7"/>
    <w:rsid w:val="00DE7F66"/>
    <w:rsid w:val="00DF1504"/>
    <w:rsid w:val="00DF4072"/>
    <w:rsid w:val="00DF4379"/>
    <w:rsid w:val="00DF65B9"/>
    <w:rsid w:val="00E000DB"/>
    <w:rsid w:val="00E0023E"/>
    <w:rsid w:val="00E00BA0"/>
    <w:rsid w:val="00E10719"/>
    <w:rsid w:val="00E127A3"/>
    <w:rsid w:val="00E2424D"/>
    <w:rsid w:val="00E24DDA"/>
    <w:rsid w:val="00E253AD"/>
    <w:rsid w:val="00E305E7"/>
    <w:rsid w:val="00E30BDE"/>
    <w:rsid w:val="00E31D4D"/>
    <w:rsid w:val="00E322D0"/>
    <w:rsid w:val="00E34CEF"/>
    <w:rsid w:val="00E3550A"/>
    <w:rsid w:val="00E36E8F"/>
    <w:rsid w:val="00E417F8"/>
    <w:rsid w:val="00E42DEF"/>
    <w:rsid w:val="00E43C02"/>
    <w:rsid w:val="00E4668E"/>
    <w:rsid w:val="00E50A13"/>
    <w:rsid w:val="00E53B1C"/>
    <w:rsid w:val="00E56B65"/>
    <w:rsid w:val="00E60EC4"/>
    <w:rsid w:val="00E611B8"/>
    <w:rsid w:val="00E65520"/>
    <w:rsid w:val="00E65BE5"/>
    <w:rsid w:val="00E66853"/>
    <w:rsid w:val="00E70E3F"/>
    <w:rsid w:val="00E70FCE"/>
    <w:rsid w:val="00E75631"/>
    <w:rsid w:val="00E808ED"/>
    <w:rsid w:val="00E815E4"/>
    <w:rsid w:val="00E8238F"/>
    <w:rsid w:val="00E84D8E"/>
    <w:rsid w:val="00E906C9"/>
    <w:rsid w:val="00E93DBD"/>
    <w:rsid w:val="00E94FF9"/>
    <w:rsid w:val="00E954E8"/>
    <w:rsid w:val="00E96D2B"/>
    <w:rsid w:val="00EA05CC"/>
    <w:rsid w:val="00EA0660"/>
    <w:rsid w:val="00EA09A7"/>
    <w:rsid w:val="00EA1D85"/>
    <w:rsid w:val="00EA21D6"/>
    <w:rsid w:val="00EA2A24"/>
    <w:rsid w:val="00EA2F7C"/>
    <w:rsid w:val="00EA35FD"/>
    <w:rsid w:val="00EA5B24"/>
    <w:rsid w:val="00EA6F02"/>
    <w:rsid w:val="00EB1504"/>
    <w:rsid w:val="00EB2A87"/>
    <w:rsid w:val="00EB4348"/>
    <w:rsid w:val="00EB519B"/>
    <w:rsid w:val="00EC01BE"/>
    <w:rsid w:val="00EC0EC9"/>
    <w:rsid w:val="00EC1561"/>
    <w:rsid w:val="00EC6BE2"/>
    <w:rsid w:val="00ED03ED"/>
    <w:rsid w:val="00ED04F1"/>
    <w:rsid w:val="00ED1D67"/>
    <w:rsid w:val="00ED21A1"/>
    <w:rsid w:val="00ED3439"/>
    <w:rsid w:val="00ED533A"/>
    <w:rsid w:val="00ED63C5"/>
    <w:rsid w:val="00ED7445"/>
    <w:rsid w:val="00EE0E0A"/>
    <w:rsid w:val="00EE17D3"/>
    <w:rsid w:val="00EE2324"/>
    <w:rsid w:val="00EE27B6"/>
    <w:rsid w:val="00EE41A3"/>
    <w:rsid w:val="00EE55B0"/>
    <w:rsid w:val="00EE5633"/>
    <w:rsid w:val="00EE6D56"/>
    <w:rsid w:val="00EF2A46"/>
    <w:rsid w:val="00EF35FA"/>
    <w:rsid w:val="00EF3E14"/>
    <w:rsid w:val="00EF7E18"/>
    <w:rsid w:val="00F0071F"/>
    <w:rsid w:val="00F01D7F"/>
    <w:rsid w:val="00F020A2"/>
    <w:rsid w:val="00F028FF"/>
    <w:rsid w:val="00F06C00"/>
    <w:rsid w:val="00F06F45"/>
    <w:rsid w:val="00F071CC"/>
    <w:rsid w:val="00F116DF"/>
    <w:rsid w:val="00F12BFC"/>
    <w:rsid w:val="00F13C53"/>
    <w:rsid w:val="00F14E9A"/>
    <w:rsid w:val="00F14F60"/>
    <w:rsid w:val="00F15BB4"/>
    <w:rsid w:val="00F15C11"/>
    <w:rsid w:val="00F16A1E"/>
    <w:rsid w:val="00F24DCE"/>
    <w:rsid w:val="00F2520C"/>
    <w:rsid w:val="00F253D8"/>
    <w:rsid w:val="00F27709"/>
    <w:rsid w:val="00F32345"/>
    <w:rsid w:val="00F32948"/>
    <w:rsid w:val="00F33439"/>
    <w:rsid w:val="00F42AC5"/>
    <w:rsid w:val="00F43068"/>
    <w:rsid w:val="00F447B7"/>
    <w:rsid w:val="00F46C28"/>
    <w:rsid w:val="00F51E02"/>
    <w:rsid w:val="00F53462"/>
    <w:rsid w:val="00F535DD"/>
    <w:rsid w:val="00F53751"/>
    <w:rsid w:val="00F53D61"/>
    <w:rsid w:val="00F55004"/>
    <w:rsid w:val="00F559A5"/>
    <w:rsid w:val="00F56345"/>
    <w:rsid w:val="00F60BAD"/>
    <w:rsid w:val="00F7343F"/>
    <w:rsid w:val="00F745BF"/>
    <w:rsid w:val="00F75FAF"/>
    <w:rsid w:val="00F812D6"/>
    <w:rsid w:val="00F820AD"/>
    <w:rsid w:val="00F92299"/>
    <w:rsid w:val="00F95EDF"/>
    <w:rsid w:val="00FA24D6"/>
    <w:rsid w:val="00FA3A2B"/>
    <w:rsid w:val="00FA5949"/>
    <w:rsid w:val="00FB02C6"/>
    <w:rsid w:val="00FB19E0"/>
    <w:rsid w:val="00FB3B11"/>
    <w:rsid w:val="00FB46FA"/>
    <w:rsid w:val="00FB4AA8"/>
    <w:rsid w:val="00FB4B98"/>
    <w:rsid w:val="00FB4F7F"/>
    <w:rsid w:val="00FB7AEC"/>
    <w:rsid w:val="00FB7F80"/>
    <w:rsid w:val="00FC09C2"/>
    <w:rsid w:val="00FC7285"/>
    <w:rsid w:val="00FC7361"/>
    <w:rsid w:val="00FD11A0"/>
    <w:rsid w:val="00FD1966"/>
    <w:rsid w:val="00FD1B85"/>
    <w:rsid w:val="00FD5450"/>
    <w:rsid w:val="00FD72D9"/>
    <w:rsid w:val="00FE1E2E"/>
    <w:rsid w:val="00FE20C7"/>
    <w:rsid w:val="00FF0FC7"/>
    <w:rsid w:val="00FF24B3"/>
    <w:rsid w:val="00FF632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8F0D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8DB"/>
    <w:rPr>
      <w:sz w:val="24"/>
      <w:szCs w:val="24"/>
      <w:lang w:val="es-CO" w:eastAsia="es-ES"/>
    </w:rPr>
  </w:style>
  <w:style w:type="paragraph" w:styleId="Ttulo1">
    <w:name w:val="heading 1"/>
    <w:aliases w:val="ARTICULO 1º,Negrita"/>
    <w:basedOn w:val="Normal"/>
    <w:next w:val="Normal"/>
    <w:qFormat/>
    <w:rsid w:val="002628DB"/>
    <w:pPr>
      <w:keepNext/>
      <w:jc w:val="both"/>
      <w:outlineLvl w:val="0"/>
    </w:pPr>
    <w:rPr>
      <w:szCs w:val="20"/>
      <w:lang w:val="es-MX"/>
    </w:rPr>
  </w:style>
  <w:style w:type="paragraph" w:styleId="Ttulo2">
    <w:name w:val="heading 2"/>
    <w:basedOn w:val="Normal"/>
    <w:next w:val="Normal"/>
    <w:link w:val="Ttulo2Car"/>
    <w:uiPriority w:val="9"/>
    <w:semiHidden/>
    <w:unhideWhenUsed/>
    <w:qFormat/>
    <w:rsid w:val="001F57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1F57DA"/>
    <w:pPr>
      <w:keepNext/>
      <w:keepLines/>
      <w:spacing w:before="40"/>
      <w:outlineLvl w:val="2"/>
    </w:pPr>
    <w:rPr>
      <w:rFonts w:asciiTheme="majorHAnsi" w:eastAsiaTheme="majorEastAsia" w:hAnsiTheme="majorHAnsi" w:cstheme="majorBidi"/>
      <w:color w:val="243F60" w:themeColor="accent1" w:themeShade="7F"/>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link w:val="EncabezadoCar"/>
    <w:uiPriority w:val="99"/>
    <w:rsid w:val="002628DB"/>
    <w:pPr>
      <w:tabs>
        <w:tab w:val="center" w:pos="4252"/>
        <w:tab w:val="right" w:pos="8504"/>
      </w:tabs>
    </w:pPr>
  </w:style>
  <w:style w:type="paragraph" w:styleId="Piedepgina">
    <w:name w:val="footer"/>
    <w:basedOn w:val="Normal"/>
    <w:link w:val="PiedepginaCar"/>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5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paragraph" w:customStyle="1" w:styleId="Textocomentario1">
    <w:name w:val="Texto comentario1"/>
    <w:basedOn w:val="Normal"/>
    <w:rsid w:val="00AB3F3D"/>
    <w:pPr>
      <w:suppressAutoHyphens/>
      <w:jc w:val="both"/>
    </w:pPr>
    <w:rPr>
      <w:rFonts w:ascii="Verdana" w:hAnsi="Verdana" w:cs="Tahoma"/>
      <w:lang w:val="es-ES" w:eastAsia="zh-CN"/>
    </w:rPr>
  </w:style>
  <w:style w:type="paragraph" w:styleId="Descripcin">
    <w:name w:val="caption"/>
    <w:basedOn w:val="Normal"/>
    <w:next w:val="Normal"/>
    <w:link w:val="DescripcinCar"/>
    <w:uiPriority w:val="35"/>
    <w:unhideWhenUsed/>
    <w:qFormat/>
    <w:rsid w:val="00DF4072"/>
    <w:pPr>
      <w:spacing w:after="240"/>
      <w:jc w:val="both"/>
    </w:pPr>
    <w:rPr>
      <w:rFonts w:asciiTheme="minorHAnsi" w:eastAsiaTheme="minorHAnsi" w:hAnsiTheme="minorHAnsi" w:cstheme="minorBidi"/>
      <w:b/>
      <w:bCs/>
      <w:sz w:val="18"/>
      <w:szCs w:val="18"/>
      <w:lang w:val="es-ES" w:eastAsia="en-US"/>
    </w:rPr>
  </w:style>
  <w:style w:type="character" w:customStyle="1" w:styleId="DescripcinCar">
    <w:name w:val="Descripción Car"/>
    <w:basedOn w:val="Fuentedeprrafopredeter"/>
    <w:link w:val="Descripcin"/>
    <w:uiPriority w:val="35"/>
    <w:rsid w:val="00DF4072"/>
    <w:rPr>
      <w:rFonts w:asciiTheme="minorHAnsi" w:eastAsiaTheme="minorHAnsi" w:hAnsiTheme="minorHAnsi" w:cstheme="minorBidi"/>
      <w:b/>
      <w:bCs/>
      <w:sz w:val="18"/>
      <w:szCs w:val="18"/>
      <w:lang w:val="es-ES" w:eastAsia="en-US"/>
    </w:rPr>
  </w:style>
  <w:style w:type="paragraph" w:customStyle="1" w:styleId="Default">
    <w:name w:val="Default"/>
    <w:rsid w:val="00212844"/>
    <w:pPr>
      <w:autoSpaceDE w:val="0"/>
      <w:autoSpaceDN w:val="0"/>
      <w:adjustRightInd w:val="0"/>
    </w:pPr>
    <w:rPr>
      <w:rFonts w:ascii="Calibri" w:eastAsiaTheme="minorHAnsi" w:hAnsi="Calibri" w:cs="Calibri"/>
      <w:color w:val="000000"/>
      <w:sz w:val="24"/>
      <w:szCs w:val="24"/>
      <w:lang w:val="es-CO" w:eastAsia="en-US"/>
    </w:rPr>
  </w:style>
  <w:style w:type="character" w:customStyle="1" w:styleId="EncabezadoCar">
    <w:name w:val="Encabezado Car"/>
    <w:basedOn w:val="Fuentedeprrafopredeter"/>
    <w:link w:val="Encabezado"/>
    <w:uiPriority w:val="99"/>
    <w:rsid w:val="00212844"/>
    <w:rPr>
      <w:sz w:val="24"/>
      <w:szCs w:val="24"/>
      <w:lang w:val="es-CO" w:eastAsia="es-ES"/>
    </w:rPr>
  </w:style>
  <w:style w:type="character" w:customStyle="1" w:styleId="PiedepginaCar">
    <w:name w:val="Pie de página Car"/>
    <w:basedOn w:val="Fuentedeprrafopredeter"/>
    <w:link w:val="Piedepgina"/>
    <w:uiPriority w:val="99"/>
    <w:rsid w:val="00212844"/>
    <w:rPr>
      <w:sz w:val="24"/>
      <w:szCs w:val="24"/>
      <w:lang w:val="es-CO" w:eastAsia="es-ES"/>
    </w:rPr>
  </w:style>
  <w:style w:type="paragraph" w:customStyle="1" w:styleId="Textodenotaalfinal">
    <w:name w:val="Texto de nota al final"/>
    <w:basedOn w:val="Normal"/>
    <w:rsid w:val="00212844"/>
    <w:pPr>
      <w:widowControl w:val="0"/>
      <w:spacing w:before="120" w:after="60"/>
      <w:jc w:val="both"/>
    </w:pPr>
    <w:rPr>
      <w:rFonts w:ascii="Arial" w:hAnsi="Arial"/>
      <w:i/>
      <w:szCs w:val="20"/>
      <w:lang w:val="es-ES_tradnl"/>
    </w:rPr>
  </w:style>
  <w:style w:type="paragraph" w:styleId="Sinespaciado">
    <w:name w:val="No Spacing"/>
    <w:uiPriority w:val="1"/>
    <w:qFormat/>
    <w:rsid w:val="00C9169E"/>
    <w:rPr>
      <w:rFonts w:asciiTheme="minorHAnsi" w:eastAsiaTheme="minorHAnsi" w:hAnsiTheme="minorHAnsi" w:cstheme="minorBidi"/>
      <w:sz w:val="24"/>
      <w:szCs w:val="22"/>
      <w:lang w:val="en-US" w:eastAsia="en-US"/>
    </w:rPr>
  </w:style>
  <w:style w:type="character" w:customStyle="1" w:styleId="Ttulo2Car">
    <w:name w:val="Título 2 Car"/>
    <w:basedOn w:val="Fuentedeprrafopredeter"/>
    <w:link w:val="Ttulo2"/>
    <w:uiPriority w:val="9"/>
    <w:semiHidden/>
    <w:rsid w:val="001F57DA"/>
    <w:rPr>
      <w:rFonts w:asciiTheme="majorHAnsi" w:eastAsiaTheme="majorEastAsia" w:hAnsiTheme="majorHAnsi" w:cstheme="majorBidi"/>
      <w:color w:val="365F91" w:themeColor="accent1" w:themeShade="BF"/>
      <w:sz w:val="26"/>
      <w:szCs w:val="26"/>
      <w:lang w:val="es-CO" w:eastAsia="es-ES"/>
    </w:rPr>
  </w:style>
  <w:style w:type="character" w:customStyle="1" w:styleId="Ttulo3Car">
    <w:name w:val="Título 3 Car"/>
    <w:basedOn w:val="Fuentedeprrafopredeter"/>
    <w:link w:val="Ttulo3"/>
    <w:uiPriority w:val="9"/>
    <w:semiHidden/>
    <w:rsid w:val="001F57DA"/>
    <w:rPr>
      <w:rFonts w:asciiTheme="majorHAnsi" w:eastAsiaTheme="majorEastAsia" w:hAnsiTheme="majorHAnsi" w:cstheme="majorBidi"/>
      <w:color w:val="243F60" w:themeColor="accent1" w:themeShade="7F"/>
      <w:sz w:val="24"/>
      <w:szCs w:val="24"/>
      <w:lang w:val="es-CO" w:eastAsia="es-ES"/>
    </w:rPr>
  </w:style>
  <w:style w:type="table" w:customStyle="1" w:styleId="Tablanormal21">
    <w:name w:val="Tabla normal 21"/>
    <w:basedOn w:val="Tablanormal"/>
    <w:uiPriority w:val="42"/>
    <w:rsid w:val="001F57DA"/>
    <w:rPr>
      <w:rFonts w:asciiTheme="minorHAnsi" w:eastAsiaTheme="minorHAnsi" w:hAnsiTheme="minorHAnsi" w:cstheme="minorBidi"/>
      <w:sz w:val="22"/>
      <w:szCs w:val="22"/>
      <w:lang w:val="es-E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anormal31">
    <w:name w:val="Tabla normal 31"/>
    <w:basedOn w:val="Normal"/>
    <w:uiPriority w:val="34"/>
    <w:qFormat/>
    <w:rsid w:val="00CF0B30"/>
    <w:pPr>
      <w:suppressAutoHyphens/>
      <w:ind w:left="708"/>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91033">
      <w:bodyDiv w:val="1"/>
      <w:marLeft w:val="0"/>
      <w:marRight w:val="0"/>
      <w:marTop w:val="0"/>
      <w:marBottom w:val="0"/>
      <w:divBdr>
        <w:top w:val="none" w:sz="0" w:space="0" w:color="auto"/>
        <w:left w:val="none" w:sz="0" w:space="0" w:color="auto"/>
        <w:bottom w:val="none" w:sz="0" w:space="0" w:color="auto"/>
        <w:right w:val="none" w:sz="0" w:space="0" w:color="auto"/>
      </w:divBdr>
      <w:divsChild>
        <w:div w:id="219562155">
          <w:marLeft w:val="0"/>
          <w:marRight w:val="0"/>
          <w:marTop w:val="0"/>
          <w:marBottom w:val="0"/>
          <w:divBdr>
            <w:top w:val="none" w:sz="0" w:space="0" w:color="auto"/>
            <w:left w:val="none" w:sz="0" w:space="0" w:color="auto"/>
            <w:bottom w:val="none" w:sz="0" w:space="0" w:color="auto"/>
            <w:right w:val="none" w:sz="0" w:space="0" w:color="auto"/>
          </w:divBdr>
          <w:divsChild>
            <w:div w:id="8109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4508">
      <w:bodyDiv w:val="1"/>
      <w:marLeft w:val="0"/>
      <w:marRight w:val="0"/>
      <w:marTop w:val="0"/>
      <w:marBottom w:val="0"/>
      <w:divBdr>
        <w:top w:val="none" w:sz="0" w:space="0" w:color="auto"/>
        <w:left w:val="none" w:sz="0" w:space="0" w:color="auto"/>
        <w:bottom w:val="none" w:sz="0" w:space="0" w:color="auto"/>
        <w:right w:val="none" w:sz="0" w:space="0" w:color="auto"/>
      </w:divBdr>
    </w:div>
    <w:div w:id="186452663">
      <w:bodyDiv w:val="1"/>
      <w:marLeft w:val="0"/>
      <w:marRight w:val="0"/>
      <w:marTop w:val="0"/>
      <w:marBottom w:val="0"/>
      <w:divBdr>
        <w:top w:val="none" w:sz="0" w:space="0" w:color="auto"/>
        <w:left w:val="none" w:sz="0" w:space="0" w:color="auto"/>
        <w:bottom w:val="none" w:sz="0" w:space="0" w:color="auto"/>
        <w:right w:val="none" w:sz="0" w:space="0" w:color="auto"/>
      </w:divBdr>
    </w:div>
    <w:div w:id="234559171">
      <w:bodyDiv w:val="1"/>
      <w:marLeft w:val="0"/>
      <w:marRight w:val="0"/>
      <w:marTop w:val="0"/>
      <w:marBottom w:val="0"/>
      <w:divBdr>
        <w:top w:val="none" w:sz="0" w:space="0" w:color="auto"/>
        <w:left w:val="none" w:sz="0" w:space="0" w:color="auto"/>
        <w:bottom w:val="none" w:sz="0" w:space="0" w:color="auto"/>
        <w:right w:val="none" w:sz="0" w:space="0" w:color="auto"/>
      </w:divBdr>
    </w:div>
    <w:div w:id="261230391">
      <w:bodyDiv w:val="1"/>
      <w:marLeft w:val="0"/>
      <w:marRight w:val="0"/>
      <w:marTop w:val="0"/>
      <w:marBottom w:val="0"/>
      <w:divBdr>
        <w:top w:val="none" w:sz="0" w:space="0" w:color="auto"/>
        <w:left w:val="none" w:sz="0" w:space="0" w:color="auto"/>
        <w:bottom w:val="none" w:sz="0" w:space="0" w:color="auto"/>
        <w:right w:val="none" w:sz="0" w:space="0" w:color="auto"/>
      </w:divBdr>
    </w:div>
    <w:div w:id="484854534">
      <w:bodyDiv w:val="1"/>
      <w:marLeft w:val="0"/>
      <w:marRight w:val="0"/>
      <w:marTop w:val="0"/>
      <w:marBottom w:val="0"/>
      <w:divBdr>
        <w:top w:val="none" w:sz="0" w:space="0" w:color="auto"/>
        <w:left w:val="none" w:sz="0" w:space="0" w:color="auto"/>
        <w:bottom w:val="none" w:sz="0" w:space="0" w:color="auto"/>
        <w:right w:val="none" w:sz="0" w:space="0" w:color="auto"/>
      </w:divBdr>
      <w:divsChild>
        <w:div w:id="749160384">
          <w:marLeft w:val="0"/>
          <w:marRight w:val="0"/>
          <w:marTop w:val="0"/>
          <w:marBottom w:val="0"/>
          <w:divBdr>
            <w:top w:val="none" w:sz="0" w:space="0" w:color="auto"/>
            <w:left w:val="none" w:sz="0" w:space="0" w:color="auto"/>
            <w:bottom w:val="none" w:sz="0" w:space="0" w:color="auto"/>
            <w:right w:val="none" w:sz="0" w:space="0" w:color="auto"/>
          </w:divBdr>
          <w:divsChild>
            <w:div w:id="124978849">
              <w:marLeft w:val="0"/>
              <w:marRight w:val="0"/>
              <w:marTop w:val="0"/>
              <w:marBottom w:val="0"/>
              <w:divBdr>
                <w:top w:val="none" w:sz="0" w:space="0" w:color="auto"/>
                <w:left w:val="none" w:sz="0" w:space="0" w:color="auto"/>
                <w:bottom w:val="none" w:sz="0" w:space="0" w:color="auto"/>
                <w:right w:val="none" w:sz="0" w:space="0" w:color="auto"/>
              </w:divBdr>
            </w:div>
            <w:div w:id="179972654">
              <w:marLeft w:val="0"/>
              <w:marRight w:val="0"/>
              <w:marTop w:val="0"/>
              <w:marBottom w:val="0"/>
              <w:divBdr>
                <w:top w:val="none" w:sz="0" w:space="0" w:color="auto"/>
                <w:left w:val="none" w:sz="0" w:space="0" w:color="auto"/>
                <w:bottom w:val="none" w:sz="0" w:space="0" w:color="auto"/>
                <w:right w:val="none" w:sz="0" w:space="0" w:color="auto"/>
              </w:divBdr>
            </w:div>
            <w:div w:id="709306063">
              <w:marLeft w:val="0"/>
              <w:marRight w:val="0"/>
              <w:marTop w:val="0"/>
              <w:marBottom w:val="0"/>
              <w:divBdr>
                <w:top w:val="none" w:sz="0" w:space="0" w:color="auto"/>
                <w:left w:val="none" w:sz="0" w:space="0" w:color="auto"/>
                <w:bottom w:val="none" w:sz="0" w:space="0" w:color="auto"/>
                <w:right w:val="none" w:sz="0" w:space="0" w:color="auto"/>
              </w:divBdr>
            </w:div>
            <w:div w:id="1013722492">
              <w:marLeft w:val="0"/>
              <w:marRight w:val="0"/>
              <w:marTop w:val="0"/>
              <w:marBottom w:val="0"/>
              <w:divBdr>
                <w:top w:val="none" w:sz="0" w:space="0" w:color="auto"/>
                <w:left w:val="none" w:sz="0" w:space="0" w:color="auto"/>
                <w:bottom w:val="none" w:sz="0" w:space="0" w:color="auto"/>
                <w:right w:val="none" w:sz="0" w:space="0" w:color="auto"/>
              </w:divBdr>
            </w:div>
            <w:div w:id="1155488744">
              <w:marLeft w:val="0"/>
              <w:marRight w:val="0"/>
              <w:marTop w:val="0"/>
              <w:marBottom w:val="0"/>
              <w:divBdr>
                <w:top w:val="none" w:sz="0" w:space="0" w:color="auto"/>
                <w:left w:val="none" w:sz="0" w:space="0" w:color="auto"/>
                <w:bottom w:val="none" w:sz="0" w:space="0" w:color="auto"/>
                <w:right w:val="none" w:sz="0" w:space="0" w:color="auto"/>
              </w:divBdr>
            </w:div>
            <w:div w:id="1504473992">
              <w:marLeft w:val="0"/>
              <w:marRight w:val="0"/>
              <w:marTop w:val="0"/>
              <w:marBottom w:val="0"/>
              <w:divBdr>
                <w:top w:val="none" w:sz="0" w:space="0" w:color="auto"/>
                <w:left w:val="none" w:sz="0" w:space="0" w:color="auto"/>
                <w:bottom w:val="none" w:sz="0" w:space="0" w:color="auto"/>
                <w:right w:val="none" w:sz="0" w:space="0" w:color="auto"/>
              </w:divBdr>
            </w:div>
            <w:div w:id="17270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3533">
      <w:bodyDiv w:val="1"/>
      <w:marLeft w:val="0"/>
      <w:marRight w:val="0"/>
      <w:marTop w:val="0"/>
      <w:marBottom w:val="0"/>
      <w:divBdr>
        <w:top w:val="none" w:sz="0" w:space="0" w:color="auto"/>
        <w:left w:val="none" w:sz="0" w:space="0" w:color="auto"/>
        <w:bottom w:val="none" w:sz="0" w:space="0" w:color="auto"/>
        <w:right w:val="none" w:sz="0" w:space="0" w:color="auto"/>
      </w:divBdr>
      <w:divsChild>
        <w:div w:id="1243832404">
          <w:marLeft w:val="0"/>
          <w:marRight w:val="0"/>
          <w:marTop w:val="0"/>
          <w:marBottom w:val="0"/>
          <w:divBdr>
            <w:top w:val="none" w:sz="0" w:space="0" w:color="auto"/>
            <w:left w:val="none" w:sz="0" w:space="0" w:color="auto"/>
            <w:bottom w:val="none" w:sz="0" w:space="0" w:color="auto"/>
            <w:right w:val="none" w:sz="0" w:space="0" w:color="auto"/>
          </w:divBdr>
          <w:divsChild>
            <w:div w:id="606471196">
              <w:marLeft w:val="0"/>
              <w:marRight w:val="0"/>
              <w:marTop w:val="0"/>
              <w:marBottom w:val="0"/>
              <w:divBdr>
                <w:top w:val="none" w:sz="0" w:space="0" w:color="auto"/>
                <w:left w:val="none" w:sz="0" w:space="0" w:color="auto"/>
                <w:bottom w:val="none" w:sz="0" w:space="0" w:color="auto"/>
                <w:right w:val="none" w:sz="0" w:space="0" w:color="auto"/>
              </w:divBdr>
            </w:div>
            <w:div w:id="750590005">
              <w:marLeft w:val="0"/>
              <w:marRight w:val="0"/>
              <w:marTop w:val="0"/>
              <w:marBottom w:val="0"/>
              <w:divBdr>
                <w:top w:val="none" w:sz="0" w:space="0" w:color="auto"/>
                <w:left w:val="none" w:sz="0" w:space="0" w:color="auto"/>
                <w:bottom w:val="none" w:sz="0" w:space="0" w:color="auto"/>
                <w:right w:val="none" w:sz="0" w:space="0" w:color="auto"/>
              </w:divBdr>
            </w:div>
            <w:div w:id="779758353">
              <w:marLeft w:val="0"/>
              <w:marRight w:val="0"/>
              <w:marTop w:val="0"/>
              <w:marBottom w:val="0"/>
              <w:divBdr>
                <w:top w:val="none" w:sz="0" w:space="0" w:color="auto"/>
                <w:left w:val="none" w:sz="0" w:space="0" w:color="auto"/>
                <w:bottom w:val="none" w:sz="0" w:space="0" w:color="auto"/>
                <w:right w:val="none" w:sz="0" w:space="0" w:color="auto"/>
              </w:divBdr>
            </w:div>
            <w:div w:id="812135542">
              <w:marLeft w:val="0"/>
              <w:marRight w:val="0"/>
              <w:marTop w:val="0"/>
              <w:marBottom w:val="0"/>
              <w:divBdr>
                <w:top w:val="none" w:sz="0" w:space="0" w:color="auto"/>
                <w:left w:val="none" w:sz="0" w:space="0" w:color="auto"/>
                <w:bottom w:val="none" w:sz="0" w:space="0" w:color="auto"/>
                <w:right w:val="none" w:sz="0" w:space="0" w:color="auto"/>
              </w:divBdr>
            </w:div>
            <w:div w:id="9364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2940">
      <w:bodyDiv w:val="1"/>
      <w:marLeft w:val="0"/>
      <w:marRight w:val="0"/>
      <w:marTop w:val="0"/>
      <w:marBottom w:val="0"/>
      <w:divBdr>
        <w:top w:val="none" w:sz="0" w:space="0" w:color="auto"/>
        <w:left w:val="none" w:sz="0" w:space="0" w:color="auto"/>
        <w:bottom w:val="none" w:sz="0" w:space="0" w:color="auto"/>
        <w:right w:val="none" w:sz="0" w:space="0" w:color="auto"/>
      </w:divBdr>
    </w:div>
    <w:div w:id="714082592">
      <w:bodyDiv w:val="1"/>
      <w:marLeft w:val="0"/>
      <w:marRight w:val="0"/>
      <w:marTop w:val="0"/>
      <w:marBottom w:val="0"/>
      <w:divBdr>
        <w:top w:val="none" w:sz="0" w:space="0" w:color="auto"/>
        <w:left w:val="none" w:sz="0" w:space="0" w:color="auto"/>
        <w:bottom w:val="none" w:sz="0" w:space="0" w:color="auto"/>
        <w:right w:val="none" w:sz="0" w:space="0" w:color="auto"/>
      </w:divBdr>
      <w:divsChild>
        <w:div w:id="1125125856">
          <w:marLeft w:val="0"/>
          <w:marRight w:val="0"/>
          <w:marTop w:val="0"/>
          <w:marBottom w:val="0"/>
          <w:divBdr>
            <w:top w:val="none" w:sz="0" w:space="0" w:color="auto"/>
            <w:left w:val="none" w:sz="0" w:space="0" w:color="auto"/>
            <w:bottom w:val="none" w:sz="0" w:space="0" w:color="auto"/>
            <w:right w:val="none" w:sz="0" w:space="0" w:color="auto"/>
          </w:divBdr>
        </w:div>
      </w:divsChild>
    </w:div>
    <w:div w:id="959142183">
      <w:bodyDiv w:val="1"/>
      <w:marLeft w:val="0"/>
      <w:marRight w:val="0"/>
      <w:marTop w:val="0"/>
      <w:marBottom w:val="0"/>
      <w:divBdr>
        <w:top w:val="none" w:sz="0" w:space="0" w:color="auto"/>
        <w:left w:val="none" w:sz="0" w:space="0" w:color="auto"/>
        <w:bottom w:val="none" w:sz="0" w:space="0" w:color="auto"/>
        <w:right w:val="none" w:sz="0" w:space="0" w:color="auto"/>
      </w:divBdr>
      <w:divsChild>
        <w:div w:id="1329013794">
          <w:marLeft w:val="0"/>
          <w:marRight w:val="0"/>
          <w:marTop w:val="0"/>
          <w:marBottom w:val="0"/>
          <w:divBdr>
            <w:top w:val="none" w:sz="0" w:space="0" w:color="auto"/>
            <w:left w:val="none" w:sz="0" w:space="0" w:color="auto"/>
            <w:bottom w:val="none" w:sz="0" w:space="0" w:color="auto"/>
            <w:right w:val="none" w:sz="0" w:space="0" w:color="auto"/>
          </w:divBdr>
        </w:div>
      </w:divsChild>
    </w:div>
    <w:div w:id="986982444">
      <w:bodyDiv w:val="1"/>
      <w:marLeft w:val="0"/>
      <w:marRight w:val="0"/>
      <w:marTop w:val="0"/>
      <w:marBottom w:val="0"/>
      <w:divBdr>
        <w:top w:val="none" w:sz="0" w:space="0" w:color="auto"/>
        <w:left w:val="none" w:sz="0" w:space="0" w:color="auto"/>
        <w:bottom w:val="none" w:sz="0" w:space="0" w:color="auto"/>
        <w:right w:val="none" w:sz="0" w:space="0" w:color="auto"/>
      </w:divBdr>
      <w:divsChild>
        <w:div w:id="727806165">
          <w:marLeft w:val="0"/>
          <w:marRight w:val="0"/>
          <w:marTop w:val="0"/>
          <w:marBottom w:val="0"/>
          <w:divBdr>
            <w:top w:val="none" w:sz="0" w:space="0" w:color="auto"/>
            <w:left w:val="none" w:sz="0" w:space="0" w:color="auto"/>
            <w:bottom w:val="none" w:sz="0" w:space="0" w:color="auto"/>
            <w:right w:val="none" w:sz="0" w:space="0" w:color="auto"/>
          </w:divBdr>
        </w:div>
      </w:divsChild>
    </w:div>
    <w:div w:id="1078794162">
      <w:bodyDiv w:val="1"/>
      <w:marLeft w:val="0"/>
      <w:marRight w:val="0"/>
      <w:marTop w:val="0"/>
      <w:marBottom w:val="0"/>
      <w:divBdr>
        <w:top w:val="none" w:sz="0" w:space="0" w:color="auto"/>
        <w:left w:val="none" w:sz="0" w:space="0" w:color="auto"/>
        <w:bottom w:val="none" w:sz="0" w:space="0" w:color="auto"/>
        <w:right w:val="none" w:sz="0" w:space="0" w:color="auto"/>
      </w:divBdr>
      <w:divsChild>
        <w:div w:id="1599290307">
          <w:marLeft w:val="0"/>
          <w:marRight w:val="0"/>
          <w:marTop w:val="0"/>
          <w:marBottom w:val="0"/>
          <w:divBdr>
            <w:top w:val="none" w:sz="0" w:space="0" w:color="auto"/>
            <w:left w:val="none" w:sz="0" w:space="0" w:color="auto"/>
            <w:bottom w:val="none" w:sz="0" w:space="0" w:color="auto"/>
            <w:right w:val="none" w:sz="0" w:space="0" w:color="auto"/>
          </w:divBdr>
          <w:divsChild>
            <w:div w:id="220675876">
              <w:marLeft w:val="0"/>
              <w:marRight w:val="0"/>
              <w:marTop w:val="0"/>
              <w:marBottom w:val="0"/>
              <w:divBdr>
                <w:top w:val="none" w:sz="0" w:space="0" w:color="auto"/>
                <w:left w:val="none" w:sz="0" w:space="0" w:color="auto"/>
                <w:bottom w:val="none" w:sz="0" w:space="0" w:color="auto"/>
                <w:right w:val="none" w:sz="0" w:space="0" w:color="auto"/>
              </w:divBdr>
            </w:div>
            <w:div w:id="304743101">
              <w:marLeft w:val="0"/>
              <w:marRight w:val="0"/>
              <w:marTop w:val="0"/>
              <w:marBottom w:val="0"/>
              <w:divBdr>
                <w:top w:val="none" w:sz="0" w:space="0" w:color="auto"/>
                <w:left w:val="none" w:sz="0" w:space="0" w:color="auto"/>
                <w:bottom w:val="none" w:sz="0" w:space="0" w:color="auto"/>
                <w:right w:val="none" w:sz="0" w:space="0" w:color="auto"/>
              </w:divBdr>
            </w:div>
            <w:div w:id="868567812">
              <w:marLeft w:val="0"/>
              <w:marRight w:val="0"/>
              <w:marTop w:val="0"/>
              <w:marBottom w:val="0"/>
              <w:divBdr>
                <w:top w:val="none" w:sz="0" w:space="0" w:color="auto"/>
                <w:left w:val="none" w:sz="0" w:space="0" w:color="auto"/>
                <w:bottom w:val="none" w:sz="0" w:space="0" w:color="auto"/>
                <w:right w:val="none" w:sz="0" w:space="0" w:color="auto"/>
              </w:divBdr>
            </w:div>
            <w:div w:id="1307126191">
              <w:marLeft w:val="0"/>
              <w:marRight w:val="0"/>
              <w:marTop w:val="0"/>
              <w:marBottom w:val="0"/>
              <w:divBdr>
                <w:top w:val="none" w:sz="0" w:space="0" w:color="auto"/>
                <w:left w:val="none" w:sz="0" w:space="0" w:color="auto"/>
                <w:bottom w:val="none" w:sz="0" w:space="0" w:color="auto"/>
                <w:right w:val="none" w:sz="0" w:space="0" w:color="auto"/>
              </w:divBdr>
            </w:div>
            <w:div w:id="1722899836">
              <w:marLeft w:val="0"/>
              <w:marRight w:val="0"/>
              <w:marTop w:val="0"/>
              <w:marBottom w:val="0"/>
              <w:divBdr>
                <w:top w:val="none" w:sz="0" w:space="0" w:color="auto"/>
                <w:left w:val="none" w:sz="0" w:space="0" w:color="auto"/>
                <w:bottom w:val="none" w:sz="0" w:space="0" w:color="auto"/>
                <w:right w:val="none" w:sz="0" w:space="0" w:color="auto"/>
              </w:divBdr>
            </w:div>
            <w:div w:id="1961758237">
              <w:marLeft w:val="0"/>
              <w:marRight w:val="0"/>
              <w:marTop w:val="0"/>
              <w:marBottom w:val="0"/>
              <w:divBdr>
                <w:top w:val="none" w:sz="0" w:space="0" w:color="auto"/>
                <w:left w:val="none" w:sz="0" w:space="0" w:color="auto"/>
                <w:bottom w:val="none" w:sz="0" w:space="0" w:color="auto"/>
                <w:right w:val="none" w:sz="0" w:space="0" w:color="auto"/>
              </w:divBdr>
            </w:div>
            <w:div w:id="19722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991">
      <w:bodyDiv w:val="1"/>
      <w:marLeft w:val="0"/>
      <w:marRight w:val="0"/>
      <w:marTop w:val="0"/>
      <w:marBottom w:val="0"/>
      <w:divBdr>
        <w:top w:val="none" w:sz="0" w:space="0" w:color="auto"/>
        <w:left w:val="none" w:sz="0" w:space="0" w:color="auto"/>
        <w:bottom w:val="none" w:sz="0" w:space="0" w:color="auto"/>
        <w:right w:val="none" w:sz="0" w:space="0" w:color="auto"/>
      </w:divBdr>
    </w:div>
    <w:div w:id="1183206899">
      <w:bodyDiv w:val="1"/>
      <w:marLeft w:val="0"/>
      <w:marRight w:val="0"/>
      <w:marTop w:val="0"/>
      <w:marBottom w:val="0"/>
      <w:divBdr>
        <w:top w:val="none" w:sz="0" w:space="0" w:color="auto"/>
        <w:left w:val="none" w:sz="0" w:space="0" w:color="auto"/>
        <w:bottom w:val="none" w:sz="0" w:space="0" w:color="auto"/>
        <w:right w:val="none" w:sz="0" w:space="0" w:color="auto"/>
      </w:divBdr>
    </w:div>
    <w:div w:id="1232082642">
      <w:bodyDiv w:val="1"/>
      <w:marLeft w:val="0"/>
      <w:marRight w:val="0"/>
      <w:marTop w:val="0"/>
      <w:marBottom w:val="0"/>
      <w:divBdr>
        <w:top w:val="none" w:sz="0" w:space="0" w:color="auto"/>
        <w:left w:val="none" w:sz="0" w:space="0" w:color="auto"/>
        <w:bottom w:val="none" w:sz="0" w:space="0" w:color="auto"/>
        <w:right w:val="none" w:sz="0" w:space="0" w:color="auto"/>
      </w:divBdr>
      <w:divsChild>
        <w:div w:id="526413073">
          <w:marLeft w:val="0"/>
          <w:marRight w:val="0"/>
          <w:marTop w:val="0"/>
          <w:marBottom w:val="0"/>
          <w:divBdr>
            <w:top w:val="none" w:sz="0" w:space="0" w:color="auto"/>
            <w:left w:val="none" w:sz="0" w:space="0" w:color="auto"/>
            <w:bottom w:val="none" w:sz="0" w:space="0" w:color="auto"/>
            <w:right w:val="none" w:sz="0" w:space="0" w:color="auto"/>
          </w:divBdr>
        </w:div>
      </w:divsChild>
    </w:div>
    <w:div w:id="1240290322">
      <w:bodyDiv w:val="1"/>
      <w:marLeft w:val="0"/>
      <w:marRight w:val="0"/>
      <w:marTop w:val="0"/>
      <w:marBottom w:val="0"/>
      <w:divBdr>
        <w:top w:val="none" w:sz="0" w:space="0" w:color="auto"/>
        <w:left w:val="none" w:sz="0" w:space="0" w:color="auto"/>
        <w:bottom w:val="none" w:sz="0" w:space="0" w:color="auto"/>
        <w:right w:val="none" w:sz="0" w:space="0" w:color="auto"/>
      </w:divBdr>
    </w:div>
    <w:div w:id="1249190729">
      <w:bodyDiv w:val="1"/>
      <w:marLeft w:val="0"/>
      <w:marRight w:val="0"/>
      <w:marTop w:val="0"/>
      <w:marBottom w:val="0"/>
      <w:divBdr>
        <w:top w:val="none" w:sz="0" w:space="0" w:color="auto"/>
        <w:left w:val="none" w:sz="0" w:space="0" w:color="auto"/>
        <w:bottom w:val="none" w:sz="0" w:space="0" w:color="auto"/>
        <w:right w:val="none" w:sz="0" w:space="0" w:color="auto"/>
      </w:divBdr>
      <w:divsChild>
        <w:div w:id="413474940">
          <w:marLeft w:val="0"/>
          <w:marRight w:val="0"/>
          <w:marTop w:val="0"/>
          <w:marBottom w:val="0"/>
          <w:divBdr>
            <w:top w:val="none" w:sz="0" w:space="0" w:color="auto"/>
            <w:left w:val="none" w:sz="0" w:space="0" w:color="auto"/>
            <w:bottom w:val="none" w:sz="0" w:space="0" w:color="auto"/>
            <w:right w:val="none" w:sz="0" w:space="0" w:color="auto"/>
          </w:divBdr>
          <w:divsChild>
            <w:div w:id="483083238">
              <w:marLeft w:val="0"/>
              <w:marRight w:val="0"/>
              <w:marTop w:val="0"/>
              <w:marBottom w:val="0"/>
              <w:divBdr>
                <w:top w:val="none" w:sz="0" w:space="0" w:color="auto"/>
                <w:left w:val="none" w:sz="0" w:space="0" w:color="auto"/>
                <w:bottom w:val="none" w:sz="0" w:space="0" w:color="auto"/>
                <w:right w:val="none" w:sz="0" w:space="0" w:color="auto"/>
              </w:divBdr>
            </w:div>
            <w:div w:id="703486484">
              <w:marLeft w:val="0"/>
              <w:marRight w:val="0"/>
              <w:marTop w:val="0"/>
              <w:marBottom w:val="0"/>
              <w:divBdr>
                <w:top w:val="none" w:sz="0" w:space="0" w:color="auto"/>
                <w:left w:val="none" w:sz="0" w:space="0" w:color="auto"/>
                <w:bottom w:val="none" w:sz="0" w:space="0" w:color="auto"/>
                <w:right w:val="none" w:sz="0" w:space="0" w:color="auto"/>
              </w:divBdr>
            </w:div>
            <w:div w:id="805052105">
              <w:marLeft w:val="0"/>
              <w:marRight w:val="0"/>
              <w:marTop w:val="0"/>
              <w:marBottom w:val="0"/>
              <w:divBdr>
                <w:top w:val="none" w:sz="0" w:space="0" w:color="auto"/>
                <w:left w:val="none" w:sz="0" w:space="0" w:color="auto"/>
                <w:bottom w:val="none" w:sz="0" w:space="0" w:color="auto"/>
                <w:right w:val="none" w:sz="0" w:space="0" w:color="auto"/>
              </w:divBdr>
            </w:div>
            <w:div w:id="1474329947">
              <w:marLeft w:val="0"/>
              <w:marRight w:val="0"/>
              <w:marTop w:val="0"/>
              <w:marBottom w:val="0"/>
              <w:divBdr>
                <w:top w:val="none" w:sz="0" w:space="0" w:color="auto"/>
                <w:left w:val="none" w:sz="0" w:space="0" w:color="auto"/>
                <w:bottom w:val="none" w:sz="0" w:space="0" w:color="auto"/>
                <w:right w:val="none" w:sz="0" w:space="0" w:color="auto"/>
              </w:divBdr>
            </w:div>
            <w:div w:id="1661076987">
              <w:marLeft w:val="0"/>
              <w:marRight w:val="0"/>
              <w:marTop w:val="0"/>
              <w:marBottom w:val="0"/>
              <w:divBdr>
                <w:top w:val="none" w:sz="0" w:space="0" w:color="auto"/>
                <w:left w:val="none" w:sz="0" w:space="0" w:color="auto"/>
                <w:bottom w:val="none" w:sz="0" w:space="0" w:color="auto"/>
                <w:right w:val="none" w:sz="0" w:space="0" w:color="auto"/>
              </w:divBdr>
            </w:div>
            <w:div w:id="1777212668">
              <w:marLeft w:val="0"/>
              <w:marRight w:val="0"/>
              <w:marTop w:val="0"/>
              <w:marBottom w:val="0"/>
              <w:divBdr>
                <w:top w:val="none" w:sz="0" w:space="0" w:color="auto"/>
                <w:left w:val="none" w:sz="0" w:space="0" w:color="auto"/>
                <w:bottom w:val="none" w:sz="0" w:space="0" w:color="auto"/>
                <w:right w:val="none" w:sz="0" w:space="0" w:color="auto"/>
              </w:divBdr>
            </w:div>
            <w:div w:id="18969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074">
      <w:bodyDiv w:val="1"/>
      <w:marLeft w:val="0"/>
      <w:marRight w:val="0"/>
      <w:marTop w:val="0"/>
      <w:marBottom w:val="0"/>
      <w:divBdr>
        <w:top w:val="none" w:sz="0" w:space="0" w:color="auto"/>
        <w:left w:val="none" w:sz="0" w:space="0" w:color="auto"/>
        <w:bottom w:val="none" w:sz="0" w:space="0" w:color="auto"/>
        <w:right w:val="none" w:sz="0" w:space="0" w:color="auto"/>
      </w:divBdr>
    </w:div>
    <w:div w:id="1346323596">
      <w:bodyDiv w:val="1"/>
      <w:marLeft w:val="0"/>
      <w:marRight w:val="0"/>
      <w:marTop w:val="0"/>
      <w:marBottom w:val="0"/>
      <w:divBdr>
        <w:top w:val="none" w:sz="0" w:space="0" w:color="auto"/>
        <w:left w:val="none" w:sz="0" w:space="0" w:color="auto"/>
        <w:bottom w:val="none" w:sz="0" w:space="0" w:color="auto"/>
        <w:right w:val="none" w:sz="0" w:space="0" w:color="auto"/>
      </w:divBdr>
      <w:divsChild>
        <w:div w:id="1565484571">
          <w:marLeft w:val="0"/>
          <w:marRight w:val="0"/>
          <w:marTop w:val="0"/>
          <w:marBottom w:val="0"/>
          <w:divBdr>
            <w:top w:val="none" w:sz="0" w:space="0" w:color="auto"/>
            <w:left w:val="none" w:sz="0" w:space="0" w:color="auto"/>
            <w:bottom w:val="none" w:sz="0" w:space="0" w:color="auto"/>
            <w:right w:val="none" w:sz="0" w:space="0" w:color="auto"/>
          </w:divBdr>
          <w:divsChild>
            <w:div w:id="285546282">
              <w:marLeft w:val="0"/>
              <w:marRight w:val="0"/>
              <w:marTop w:val="0"/>
              <w:marBottom w:val="0"/>
              <w:divBdr>
                <w:top w:val="none" w:sz="0" w:space="0" w:color="auto"/>
                <w:left w:val="none" w:sz="0" w:space="0" w:color="auto"/>
                <w:bottom w:val="none" w:sz="0" w:space="0" w:color="auto"/>
                <w:right w:val="none" w:sz="0" w:space="0" w:color="auto"/>
              </w:divBdr>
            </w:div>
            <w:div w:id="747069303">
              <w:marLeft w:val="0"/>
              <w:marRight w:val="0"/>
              <w:marTop w:val="0"/>
              <w:marBottom w:val="0"/>
              <w:divBdr>
                <w:top w:val="none" w:sz="0" w:space="0" w:color="auto"/>
                <w:left w:val="none" w:sz="0" w:space="0" w:color="auto"/>
                <w:bottom w:val="none" w:sz="0" w:space="0" w:color="auto"/>
                <w:right w:val="none" w:sz="0" w:space="0" w:color="auto"/>
              </w:divBdr>
            </w:div>
            <w:div w:id="931670405">
              <w:marLeft w:val="0"/>
              <w:marRight w:val="0"/>
              <w:marTop w:val="0"/>
              <w:marBottom w:val="0"/>
              <w:divBdr>
                <w:top w:val="none" w:sz="0" w:space="0" w:color="auto"/>
                <w:left w:val="none" w:sz="0" w:space="0" w:color="auto"/>
                <w:bottom w:val="none" w:sz="0" w:space="0" w:color="auto"/>
                <w:right w:val="none" w:sz="0" w:space="0" w:color="auto"/>
              </w:divBdr>
            </w:div>
            <w:div w:id="1466658913">
              <w:marLeft w:val="0"/>
              <w:marRight w:val="0"/>
              <w:marTop w:val="0"/>
              <w:marBottom w:val="0"/>
              <w:divBdr>
                <w:top w:val="none" w:sz="0" w:space="0" w:color="auto"/>
                <w:left w:val="none" w:sz="0" w:space="0" w:color="auto"/>
                <w:bottom w:val="none" w:sz="0" w:space="0" w:color="auto"/>
                <w:right w:val="none" w:sz="0" w:space="0" w:color="auto"/>
              </w:divBdr>
            </w:div>
            <w:div w:id="1749381145">
              <w:marLeft w:val="0"/>
              <w:marRight w:val="0"/>
              <w:marTop w:val="0"/>
              <w:marBottom w:val="0"/>
              <w:divBdr>
                <w:top w:val="none" w:sz="0" w:space="0" w:color="auto"/>
                <w:left w:val="none" w:sz="0" w:space="0" w:color="auto"/>
                <w:bottom w:val="none" w:sz="0" w:space="0" w:color="auto"/>
                <w:right w:val="none" w:sz="0" w:space="0" w:color="auto"/>
              </w:divBdr>
            </w:div>
            <w:div w:id="19025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39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524">
          <w:marLeft w:val="0"/>
          <w:marRight w:val="0"/>
          <w:marTop w:val="0"/>
          <w:marBottom w:val="0"/>
          <w:divBdr>
            <w:top w:val="none" w:sz="0" w:space="0" w:color="auto"/>
            <w:left w:val="none" w:sz="0" w:space="0" w:color="auto"/>
            <w:bottom w:val="none" w:sz="0" w:space="0" w:color="auto"/>
            <w:right w:val="none" w:sz="0" w:space="0" w:color="auto"/>
          </w:divBdr>
          <w:divsChild>
            <w:div w:id="128015754">
              <w:marLeft w:val="0"/>
              <w:marRight w:val="0"/>
              <w:marTop w:val="0"/>
              <w:marBottom w:val="0"/>
              <w:divBdr>
                <w:top w:val="none" w:sz="0" w:space="0" w:color="auto"/>
                <w:left w:val="none" w:sz="0" w:space="0" w:color="auto"/>
                <w:bottom w:val="none" w:sz="0" w:space="0" w:color="auto"/>
                <w:right w:val="none" w:sz="0" w:space="0" w:color="auto"/>
              </w:divBdr>
            </w:div>
            <w:div w:id="201020235">
              <w:marLeft w:val="0"/>
              <w:marRight w:val="0"/>
              <w:marTop w:val="0"/>
              <w:marBottom w:val="0"/>
              <w:divBdr>
                <w:top w:val="none" w:sz="0" w:space="0" w:color="auto"/>
                <w:left w:val="none" w:sz="0" w:space="0" w:color="auto"/>
                <w:bottom w:val="none" w:sz="0" w:space="0" w:color="auto"/>
                <w:right w:val="none" w:sz="0" w:space="0" w:color="auto"/>
              </w:divBdr>
            </w:div>
            <w:div w:id="217323510">
              <w:marLeft w:val="0"/>
              <w:marRight w:val="0"/>
              <w:marTop w:val="0"/>
              <w:marBottom w:val="0"/>
              <w:divBdr>
                <w:top w:val="none" w:sz="0" w:space="0" w:color="auto"/>
                <w:left w:val="none" w:sz="0" w:space="0" w:color="auto"/>
                <w:bottom w:val="none" w:sz="0" w:space="0" w:color="auto"/>
                <w:right w:val="none" w:sz="0" w:space="0" w:color="auto"/>
              </w:divBdr>
            </w:div>
            <w:div w:id="1191146863">
              <w:marLeft w:val="0"/>
              <w:marRight w:val="0"/>
              <w:marTop w:val="0"/>
              <w:marBottom w:val="0"/>
              <w:divBdr>
                <w:top w:val="none" w:sz="0" w:space="0" w:color="auto"/>
                <w:left w:val="none" w:sz="0" w:space="0" w:color="auto"/>
                <w:bottom w:val="none" w:sz="0" w:space="0" w:color="auto"/>
                <w:right w:val="none" w:sz="0" w:space="0" w:color="auto"/>
              </w:divBdr>
            </w:div>
            <w:div w:id="1455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2151">
      <w:bodyDiv w:val="1"/>
      <w:marLeft w:val="0"/>
      <w:marRight w:val="0"/>
      <w:marTop w:val="0"/>
      <w:marBottom w:val="0"/>
      <w:divBdr>
        <w:top w:val="none" w:sz="0" w:space="0" w:color="auto"/>
        <w:left w:val="none" w:sz="0" w:space="0" w:color="auto"/>
        <w:bottom w:val="none" w:sz="0" w:space="0" w:color="auto"/>
        <w:right w:val="none" w:sz="0" w:space="0" w:color="auto"/>
      </w:divBdr>
      <w:divsChild>
        <w:div w:id="1093160010">
          <w:marLeft w:val="0"/>
          <w:marRight w:val="0"/>
          <w:marTop w:val="0"/>
          <w:marBottom w:val="0"/>
          <w:divBdr>
            <w:top w:val="none" w:sz="0" w:space="0" w:color="auto"/>
            <w:left w:val="none" w:sz="0" w:space="0" w:color="auto"/>
            <w:bottom w:val="none" w:sz="0" w:space="0" w:color="auto"/>
            <w:right w:val="none" w:sz="0" w:space="0" w:color="auto"/>
          </w:divBdr>
          <w:divsChild>
            <w:div w:id="4287993">
              <w:marLeft w:val="0"/>
              <w:marRight w:val="0"/>
              <w:marTop w:val="0"/>
              <w:marBottom w:val="0"/>
              <w:divBdr>
                <w:top w:val="none" w:sz="0" w:space="0" w:color="auto"/>
                <w:left w:val="none" w:sz="0" w:space="0" w:color="auto"/>
                <w:bottom w:val="none" w:sz="0" w:space="0" w:color="auto"/>
                <w:right w:val="none" w:sz="0" w:space="0" w:color="auto"/>
              </w:divBdr>
            </w:div>
            <w:div w:id="89861288">
              <w:marLeft w:val="0"/>
              <w:marRight w:val="0"/>
              <w:marTop w:val="0"/>
              <w:marBottom w:val="0"/>
              <w:divBdr>
                <w:top w:val="none" w:sz="0" w:space="0" w:color="auto"/>
                <w:left w:val="none" w:sz="0" w:space="0" w:color="auto"/>
                <w:bottom w:val="none" w:sz="0" w:space="0" w:color="auto"/>
                <w:right w:val="none" w:sz="0" w:space="0" w:color="auto"/>
              </w:divBdr>
            </w:div>
            <w:div w:id="146480899">
              <w:marLeft w:val="0"/>
              <w:marRight w:val="0"/>
              <w:marTop w:val="0"/>
              <w:marBottom w:val="0"/>
              <w:divBdr>
                <w:top w:val="none" w:sz="0" w:space="0" w:color="auto"/>
                <w:left w:val="none" w:sz="0" w:space="0" w:color="auto"/>
                <w:bottom w:val="none" w:sz="0" w:space="0" w:color="auto"/>
                <w:right w:val="none" w:sz="0" w:space="0" w:color="auto"/>
              </w:divBdr>
            </w:div>
            <w:div w:id="920649829">
              <w:marLeft w:val="0"/>
              <w:marRight w:val="0"/>
              <w:marTop w:val="0"/>
              <w:marBottom w:val="0"/>
              <w:divBdr>
                <w:top w:val="none" w:sz="0" w:space="0" w:color="auto"/>
                <w:left w:val="none" w:sz="0" w:space="0" w:color="auto"/>
                <w:bottom w:val="none" w:sz="0" w:space="0" w:color="auto"/>
                <w:right w:val="none" w:sz="0" w:space="0" w:color="auto"/>
              </w:divBdr>
            </w:div>
            <w:div w:id="972978795">
              <w:marLeft w:val="0"/>
              <w:marRight w:val="0"/>
              <w:marTop w:val="0"/>
              <w:marBottom w:val="0"/>
              <w:divBdr>
                <w:top w:val="none" w:sz="0" w:space="0" w:color="auto"/>
                <w:left w:val="none" w:sz="0" w:space="0" w:color="auto"/>
                <w:bottom w:val="none" w:sz="0" w:space="0" w:color="auto"/>
                <w:right w:val="none" w:sz="0" w:space="0" w:color="auto"/>
              </w:divBdr>
            </w:div>
            <w:div w:id="15707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09359">
      <w:bodyDiv w:val="1"/>
      <w:marLeft w:val="0"/>
      <w:marRight w:val="0"/>
      <w:marTop w:val="0"/>
      <w:marBottom w:val="0"/>
      <w:divBdr>
        <w:top w:val="none" w:sz="0" w:space="0" w:color="auto"/>
        <w:left w:val="none" w:sz="0" w:space="0" w:color="auto"/>
        <w:bottom w:val="none" w:sz="0" w:space="0" w:color="auto"/>
        <w:right w:val="none" w:sz="0" w:space="0" w:color="auto"/>
      </w:divBdr>
    </w:div>
    <w:div w:id="1675449064">
      <w:bodyDiv w:val="1"/>
      <w:marLeft w:val="0"/>
      <w:marRight w:val="0"/>
      <w:marTop w:val="0"/>
      <w:marBottom w:val="0"/>
      <w:divBdr>
        <w:top w:val="none" w:sz="0" w:space="0" w:color="auto"/>
        <w:left w:val="none" w:sz="0" w:space="0" w:color="auto"/>
        <w:bottom w:val="none" w:sz="0" w:space="0" w:color="auto"/>
        <w:right w:val="none" w:sz="0" w:space="0" w:color="auto"/>
      </w:divBdr>
      <w:divsChild>
        <w:div w:id="143547247">
          <w:marLeft w:val="0"/>
          <w:marRight w:val="0"/>
          <w:marTop w:val="0"/>
          <w:marBottom w:val="0"/>
          <w:divBdr>
            <w:top w:val="none" w:sz="0" w:space="0" w:color="auto"/>
            <w:left w:val="none" w:sz="0" w:space="0" w:color="auto"/>
            <w:bottom w:val="none" w:sz="0" w:space="0" w:color="auto"/>
            <w:right w:val="none" w:sz="0" w:space="0" w:color="auto"/>
          </w:divBdr>
          <w:divsChild>
            <w:div w:id="428625645">
              <w:marLeft w:val="0"/>
              <w:marRight w:val="0"/>
              <w:marTop w:val="0"/>
              <w:marBottom w:val="0"/>
              <w:divBdr>
                <w:top w:val="none" w:sz="0" w:space="0" w:color="auto"/>
                <w:left w:val="none" w:sz="0" w:space="0" w:color="auto"/>
                <w:bottom w:val="none" w:sz="0" w:space="0" w:color="auto"/>
                <w:right w:val="none" w:sz="0" w:space="0" w:color="auto"/>
              </w:divBdr>
            </w:div>
            <w:div w:id="774710357">
              <w:marLeft w:val="0"/>
              <w:marRight w:val="0"/>
              <w:marTop w:val="0"/>
              <w:marBottom w:val="0"/>
              <w:divBdr>
                <w:top w:val="none" w:sz="0" w:space="0" w:color="auto"/>
                <w:left w:val="none" w:sz="0" w:space="0" w:color="auto"/>
                <w:bottom w:val="none" w:sz="0" w:space="0" w:color="auto"/>
                <w:right w:val="none" w:sz="0" w:space="0" w:color="auto"/>
              </w:divBdr>
            </w:div>
            <w:div w:id="889147769">
              <w:marLeft w:val="0"/>
              <w:marRight w:val="0"/>
              <w:marTop w:val="0"/>
              <w:marBottom w:val="0"/>
              <w:divBdr>
                <w:top w:val="none" w:sz="0" w:space="0" w:color="auto"/>
                <w:left w:val="none" w:sz="0" w:space="0" w:color="auto"/>
                <w:bottom w:val="none" w:sz="0" w:space="0" w:color="auto"/>
                <w:right w:val="none" w:sz="0" w:space="0" w:color="auto"/>
              </w:divBdr>
            </w:div>
            <w:div w:id="1349987081">
              <w:marLeft w:val="0"/>
              <w:marRight w:val="0"/>
              <w:marTop w:val="0"/>
              <w:marBottom w:val="0"/>
              <w:divBdr>
                <w:top w:val="none" w:sz="0" w:space="0" w:color="auto"/>
                <w:left w:val="none" w:sz="0" w:space="0" w:color="auto"/>
                <w:bottom w:val="none" w:sz="0" w:space="0" w:color="auto"/>
                <w:right w:val="none" w:sz="0" w:space="0" w:color="auto"/>
              </w:divBdr>
            </w:div>
            <w:div w:id="15644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878">
      <w:bodyDiv w:val="1"/>
      <w:marLeft w:val="0"/>
      <w:marRight w:val="0"/>
      <w:marTop w:val="0"/>
      <w:marBottom w:val="0"/>
      <w:divBdr>
        <w:top w:val="none" w:sz="0" w:space="0" w:color="auto"/>
        <w:left w:val="none" w:sz="0" w:space="0" w:color="auto"/>
        <w:bottom w:val="none" w:sz="0" w:space="0" w:color="auto"/>
        <w:right w:val="none" w:sz="0" w:space="0" w:color="auto"/>
      </w:divBdr>
      <w:divsChild>
        <w:div w:id="413666424">
          <w:marLeft w:val="0"/>
          <w:marRight w:val="0"/>
          <w:marTop w:val="0"/>
          <w:marBottom w:val="0"/>
          <w:divBdr>
            <w:top w:val="none" w:sz="0" w:space="0" w:color="auto"/>
            <w:left w:val="none" w:sz="0" w:space="0" w:color="auto"/>
            <w:bottom w:val="none" w:sz="0" w:space="0" w:color="auto"/>
            <w:right w:val="none" w:sz="0" w:space="0" w:color="auto"/>
          </w:divBdr>
          <w:divsChild>
            <w:div w:id="312561298">
              <w:marLeft w:val="0"/>
              <w:marRight w:val="0"/>
              <w:marTop w:val="0"/>
              <w:marBottom w:val="0"/>
              <w:divBdr>
                <w:top w:val="none" w:sz="0" w:space="0" w:color="auto"/>
                <w:left w:val="none" w:sz="0" w:space="0" w:color="auto"/>
                <w:bottom w:val="none" w:sz="0" w:space="0" w:color="auto"/>
                <w:right w:val="none" w:sz="0" w:space="0" w:color="auto"/>
              </w:divBdr>
            </w:div>
            <w:div w:id="931359161">
              <w:marLeft w:val="0"/>
              <w:marRight w:val="0"/>
              <w:marTop w:val="0"/>
              <w:marBottom w:val="0"/>
              <w:divBdr>
                <w:top w:val="none" w:sz="0" w:space="0" w:color="auto"/>
                <w:left w:val="none" w:sz="0" w:space="0" w:color="auto"/>
                <w:bottom w:val="none" w:sz="0" w:space="0" w:color="auto"/>
                <w:right w:val="none" w:sz="0" w:space="0" w:color="auto"/>
              </w:divBdr>
            </w:div>
            <w:div w:id="1532915202">
              <w:marLeft w:val="0"/>
              <w:marRight w:val="0"/>
              <w:marTop w:val="0"/>
              <w:marBottom w:val="0"/>
              <w:divBdr>
                <w:top w:val="none" w:sz="0" w:space="0" w:color="auto"/>
                <w:left w:val="none" w:sz="0" w:space="0" w:color="auto"/>
                <w:bottom w:val="none" w:sz="0" w:space="0" w:color="auto"/>
                <w:right w:val="none" w:sz="0" w:space="0" w:color="auto"/>
              </w:divBdr>
            </w:div>
            <w:div w:id="1596935962">
              <w:marLeft w:val="0"/>
              <w:marRight w:val="0"/>
              <w:marTop w:val="0"/>
              <w:marBottom w:val="0"/>
              <w:divBdr>
                <w:top w:val="none" w:sz="0" w:space="0" w:color="auto"/>
                <w:left w:val="none" w:sz="0" w:space="0" w:color="auto"/>
                <w:bottom w:val="none" w:sz="0" w:space="0" w:color="auto"/>
                <w:right w:val="none" w:sz="0" w:space="0" w:color="auto"/>
              </w:divBdr>
            </w:div>
            <w:div w:id="1855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52117844">
      <w:bodyDiv w:val="1"/>
      <w:marLeft w:val="0"/>
      <w:marRight w:val="0"/>
      <w:marTop w:val="0"/>
      <w:marBottom w:val="0"/>
      <w:divBdr>
        <w:top w:val="none" w:sz="0" w:space="0" w:color="auto"/>
        <w:left w:val="none" w:sz="0" w:space="0" w:color="auto"/>
        <w:bottom w:val="none" w:sz="0" w:space="0" w:color="auto"/>
        <w:right w:val="none" w:sz="0" w:space="0" w:color="auto"/>
      </w:divBdr>
      <w:divsChild>
        <w:div w:id="1769887376">
          <w:marLeft w:val="0"/>
          <w:marRight w:val="0"/>
          <w:marTop w:val="0"/>
          <w:marBottom w:val="0"/>
          <w:divBdr>
            <w:top w:val="none" w:sz="0" w:space="0" w:color="auto"/>
            <w:left w:val="none" w:sz="0" w:space="0" w:color="auto"/>
            <w:bottom w:val="none" w:sz="0" w:space="0" w:color="auto"/>
            <w:right w:val="none" w:sz="0" w:space="0" w:color="auto"/>
          </w:divBdr>
        </w:div>
      </w:divsChild>
    </w:div>
    <w:div w:id="1991933249">
      <w:bodyDiv w:val="1"/>
      <w:marLeft w:val="0"/>
      <w:marRight w:val="0"/>
      <w:marTop w:val="0"/>
      <w:marBottom w:val="0"/>
      <w:divBdr>
        <w:top w:val="none" w:sz="0" w:space="0" w:color="auto"/>
        <w:left w:val="none" w:sz="0" w:space="0" w:color="auto"/>
        <w:bottom w:val="none" w:sz="0" w:space="0" w:color="auto"/>
        <w:right w:val="none" w:sz="0" w:space="0" w:color="auto"/>
      </w:divBdr>
      <w:divsChild>
        <w:div w:id="819426752">
          <w:marLeft w:val="0"/>
          <w:marRight w:val="0"/>
          <w:marTop w:val="0"/>
          <w:marBottom w:val="0"/>
          <w:divBdr>
            <w:top w:val="none" w:sz="0" w:space="0" w:color="auto"/>
            <w:left w:val="none" w:sz="0" w:space="0" w:color="auto"/>
            <w:bottom w:val="none" w:sz="0" w:space="0" w:color="auto"/>
            <w:right w:val="none" w:sz="0" w:space="0" w:color="auto"/>
          </w:divBdr>
        </w:div>
      </w:divsChild>
    </w:div>
    <w:div w:id="2019235778">
      <w:bodyDiv w:val="1"/>
      <w:marLeft w:val="0"/>
      <w:marRight w:val="0"/>
      <w:marTop w:val="0"/>
      <w:marBottom w:val="0"/>
      <w:divBdr>
        <w:top w:val="none" w:sz="0" w:space="0" w:color="auto"/>
        <w:left w:val="none" w:sz="0" w:space="0" w:color="auto"/>
        <w:bottom w:val="none" w:sz="0" w:space="0" w:color="auto"/>
        <w:right w:val="none" w:sz="0" w:space="0" w:color="auto"/>
      </w:divBdr>
      <w:divsChild>
        <w:div w:id="851190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localhost\Volumes\DATOS\Documents\CONTROL%20ASISTENCIA%20\2017\TABLERO%20CONTROL%20ASISTENCIA_semestral%20CNO_20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Reporte semestral de asistencia 2017</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15"/>
      <c:rotY val="5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CNO!$D$14</c:f>
              <c:strCache>
                <c:ptCount val="1"/>
                <c:pt idx="0">
                  <c:v>Porcentaje de Asistencia %</c:v>
                </c:pt>
              </c:strCache>
            </c:strRef>
          </c:tx>
          <c:spPr>
            <a:solidFill>
              <a:schemeClr val="accent1"/>
            </a:solidFill>
            <a:ln>
              <a:noFill/>
            </a:ln>
            <a:effectLst/>
            <a:sp3d/>
          </c:spPr>
          <c:invertIfNegative val="0"/>
          <c:dPt>
            <c:idx val="0"/>
            <c:invertIfNegative val="0"/>
            <c:bubble3D val="0"/>
            <c:spPr>
              <a:solidFill>
                <a:schemeClr val="accent2"/>
              </a:solidFill>
              <a:ln>
                <a:noFill/>
              </a:ln>
              <a:effectLst/>
              <a:sp3d/>
            </c:spPr>
            <c:extLst>
              <c:ext xmlns:c16="http://schemas.microsoft.com/office/drawing/2014/chart" uri="{C3380CC4-5D6E-409C-BE32-E72D297353CC}">
                <c16:uniqueId val="{00000001-DE73-4041-8CE8-18CEDA966B04}"/>
              </c:ext>
            </c:extLst>
          </c:dPt>
          <c:dPt>
            <c:idx val="1"/>
            <c:invertIfNegative val="0"/>
            <c:bubble3D val="0"/>
            <c:spPr>
              <a:solidFill>
                <a:schemeClr val="accent6"/>
              </a:solidFill>
              <a:ln>
                <a:noFill/>
              </a:ln>
              <a:effectLst/>
              <a:sp3d/>
            </c:spPr>
            <c:extLst>
              <c:ext xmlns:c16="http://schemas.microsoft.com/office/drawing/2014/chart" uri="{C3380CC4-5D6E-409C-BE32-E72D297353CC}">
                <c16:uniqueId val="{00000003-DE73-4041-8CE8-18CEDA966B04}"/>
              </c:ext>
            </c:extLst>
          </c:dPt>
          <c:dPt>
            <c:idx val="2"/>
            <c:invertIfNegative val="0"/>
            <c:bubble3D val="0"/>
            <c:spPr>
              <a:solidFill>
                <a:schemeClr val="accent4"/>
              </a:solidFill>
              <a:ln>
                <a:noFill/>
              </a:ln>
              <a:effectLst/>
              <a:sp3d/>
            </c:spPr>
            <c:extLst>
              <c:ext xmlns:c16="http://schemas.microsoft.com/office/drawing/2014/chart" uri="{C3380CC4-5D6E-409C-BE32-E72D297353CC}">
                <c16:uniqueId val="{00000005-DE73-4041-8CE8-18CEDA966B04}"/>
              </c:ext>
            </c:extLst>
          </c:dPt>
          <c:dPt>
            <c:idx val="3"/>
            <c:invertIfNegative val="0"/>
            <c:bubble3D val="0"/>
            <c:spPr>
              <a:solidFill>
                <a:schemeClr val="accent5"/>
              </a:solidFill>
              <a:ln>
                <a:noFill/>
              </a:ln>
              <a:effectLst/>
              <a:sp3d/>
            </c:spPr>
            <c:extLst>
              <c:ext xmlns:c16="http://schemas.microsoft.com/office/drawing/2014/chart" uri="{C3380CC4-5D6E-409C-BE32-E72D297353CC}">
                <c16:uniqueId val="{00000007-DE73-4041-8CE8-18CEDA966B04}"/>
              </c:ext>
            </c:extLst>
          </c:dPt>
          <c:dPt>
            <c:idx val="4"/>
            <c:invertIfNegative val="0"/>
            <c:bubble3D val="0"/>
            <c:spPr>
              <a:solidFill>
                <a:srgbClr val="C00000"/>
              </a:solidFill>
              <a:ln>
                <a:noFill/>
              </a:ln>
              <a:effectLst/>
              <a:sp3d/>
            </c:spPr>
            <c:extLst>
              <c:ext xmlns:c16="http://schemas.microsoft.com/office/drawing/2014/chart" uri="{C3380CC4-5D6E-409C-BE32-E72D297353CC}">
                <c16:uniqueId val="{00000009-DE73-4041-8CE8-18CEDA966B04}"/>
              </c:ext>
            </c:extLst>
          </c:dPt>
          <c:dPt>
            <c:idx val="5"/>
            <c:invertIfNegative val="0"/>
            <c:bubble3D val="0"/>
            <c:spPr>
              <a:solidFill>
                <a:srgbClr val="7030A0"/>
              </a:solidFill>
              <a:ln>
                <a:noFill/>
              </a:ln>
              <a:effectLst/>
              <a:sp3d/>
            </c:spPr>
            <c:extLst>
              <c:ext xmlns:c16="http://schemas.microsoft.com/office/drawing/2014/chart" uri="{C3380CC4-5D6E-409C-BE32-E72D297353CC}">
                <c16:uniqueId val="{0000000B-DE73-4041-8CE8-18CEDA966B04}"/>
              </c:ext>
            </c:extLst>
          </c:dPt>
          <c:dPt>
            <c:idx val="6"/>
            <c:invertIfNegative val="0"/>
            <c:bubble3D val="0"/>
            <c:spPr>
              <a:solidFill>
                <a:srgbClr val="D786BE"/>
              </a:solidFill>
              <a:ln>
                <a:noFill/>
              </a:ln>
              <a:effectLst/>
              <a:sp3d/>
            </c:spPr>
            <c:extLst>
              <c:ext xmlns:c16="http://schemas.microsoft.com/office/drawing/2014/chart" uri="{C3380CC4-5D6E-409C-BE32-E72D297353CC}">
                <c16:uniqueId val="{0000000D-DE73-4041-8CE8-18CEDA966B04}"/>
              </c:ext>
            </c:extLst>
          </c:dPt>
          <c:dPt>
            <c:idx val="7"/>
            <c:invertIfNegative val="0"/>
            <c:bubble3D val="0"/>
            <c:spPr>
              <a:solidFill>
                <a:srgbClr val="51C8D5"/>
              </a:solidFill>
              <a:ln>
                <a:noFill/>
              </a:ln>
              <a:effectLst/>
              <a:sp3d/>
            </c:spPr>
            <c:extLst>
              <c:ext xmlns:c16="http://schemas.microsoft.com/office/drawing/2014/chart" uri="{C3380CC4-5D6E-409C-BE32-E72D297353CC}">
                <c16:uniqueId val="{0000000F-DE73-4041-8CE8-18CEDA966B04}"/>
              </c:ext>
            </c:extLst>
          </c:dPt>
          <c:dPt>
            <c:idx val="8"/>
            <c:invertIfNegative val="0"/>
            <c:bubble3D val="0"/>
            <c:spPr>
              <a:solidFill>
                <a:srgbClr val="D760AA"/>
              </a:solidFill>
              <a:ln>
                <a:noFill/>
              </a:ln>
              <a:effectLst/>
              <a:sp3d/>
            </c:spPr>
            <c:extLst>
              <c:ext xmlns:c16="http://schemas.microsoft.com/office/drawing/2014/chart" uri="{C3380CC4-5D6E-409C-BE32-E72D297353CC}">
                <c16:uniqueId val="{00000011-DE73-4041-8CE8-18CEDA966B04}"/>
              </c:ext>
            </c:extLst>
          </c:dPt>
          <c:dPt>
            <c:idx val="9"/>
            <c:invertIfNegative val="0"/>
            <c:bubble3D val="0"/>
            <c:spPr>
              <a:solidFill>
                <a:schemeClr val="accent4">
                  <a:lumMod val="75000"/>
                </a:schemeClr>
              </a:solidFill>
              <a:ln>
                <a:noFill/>
              </a:ln>
              <a:effectLst/>
              <a:sp3d/>
            </c:spPr>
            <c:extLst>
              <c:ext xmlns:c16="http://schemas.microsoft.com/office/drawing/2014/chart" uri="{C3380CC4-5D6E-409C-BE32-E72D297353CC}">
                <c16:uniqueId val="{00000013-DE73-4041-8CE8-18CEDA966B04}"/>
              </c:ext>
            </c:extLst>
          </c:dPt>
          <c:dPt>
            <c:idx val="10"/>
            <c:invertIfNegative val="0"/>
            <c:bubble3D val="0"/>
            <c:spPr>
              <a:solidFill>
                <a:srgbClr val="A791D5"/>
              </a:solidFill>
              <a:ln>
                <a:noFill/>
              </a:ln>
              <a:effectLst/>
              <a:sp3d/>
            </c:spPr>
            <c:extLst>
              <c:ext xmlns:c16="http://schemas.microsoft.com/office/drawing/2014/chart" uri="{C3380CC4-5D6E-409C-BE32-E72D297353CC}">
                <c16:uniqueId val="{00000015-DE73-4041-8CE8-18CEDA966B04}"/>
              </c:ext>
            </c:extLst>
          </c:dPt>
          <c:dPt>
            <c:idx val="11"/>
            <c:invertIfNegative val="0"/>
            <c:bubble3D val="0"/>
            <c:spPr>
              <a:solidFill>
                <a:schemeClr val="bg1">
                  <a:lumMod val="65000"/>
                </a:schemeClr>
              </a:solidFill>
              <a:ln>
                <a:noFill/>
              </a:ln>
              <a:effectLst/>
              <a:sp3d/>
            </c:spPr>
            <c:extLst>
              <c:ext xmlns:c16="http://schemas.microsoft.com/office/drawing/2014/chart" uri="{C3380CC4-5D6E-409C-BE32-E72D297353CC}">
                <c16:uniqueId val="{00000017-DE73-4041-8CE8-18CEDA966B04}"/>
              </c:ext>
            </c:extLst>
          </c:dPt>
          <c:dPt>
            <c:idx val="12"/>
            <c:invertIfNegative val="0"/>
            <c:bubble3D val="0"/>
            <c:spPr>
              <a:solidFill>
                <a:schemeClr val="accent6">
                  <a:lumMod val="75000"/>
                </a:schemeClr>
              </a:solidFill>
              <a:ln>
                <a:noFill/>
              </a:ln>
              <a:effectLst/>
              <a:sp3d/>
            </c:spPr>
            <c:extLst>
              <c:ext xmlns:c16="http://schemas.microsoft.com/office/drawing/2014/chart" uri="{C3380CC4-5D6E-409C-BE32-E72D297353CC}">
                <c16:uniqueId val="{00000019-DE73-4041-8CE8-18CEDA966B04}"/>
              </c:ext>
            </c:extLst>
          </c:dPt>
          <c:dPt>
            <c:idx val="13"/>
            <c:invertIfNegative val="0"/>
            <c:bubble3D val="0"/>
            <c:spPr>
              <a:solidFill>
                <a:srgbClr val="D0D250"/>
              </a:solidFill>
              <a:ln>
                <a:noFill/>
              </a:ln>
              <a:effectLst/>
              <a:sp3d/>
            </c:spPr>
            <c:extLst>
              <c:ext xmlns:c16="http://schemas.microsoft.com/office/drawing/2014/chart" uri="{C3380CC4-5D6E-409C-BE32-E72D297353CC}">
                <c16:uniqueId val="{0000001B-DE73-4041-8CE8-18CEDA966B04}"/>
              </c:ext>
            </c:extLst>
          </c:dPt>
          <c:cat>
            <c:strRef>
              <c:f>CNO!$C$15:$C$28</c:f>
              <c:strCache>
                <c:ptCount val="13"/>
                <c:pt idx="0">
                  <c:v>XM</c:v>
                </c:pt>
                <c:pt idx="1">
                  <c:v>EPM</c:v>
                </c:pt>
                <c:pt idx="2">
                  <c:v>CODENSA</c:v>
                </c:pt>
                <c:pt idx="3">
                  <c:v>EMGESA</c:v>
                </c:pt>
                <c:pt idx="4">
                  <c:v>EPSA</c:v>
                </c:pt>
                <c:pt idx="5">
                  <c:v>ISAGEN</c:v>
                </c:pt>
                <c:pt idx="6">
                  <c:v>INTERCOLOMBIA</c:v>
                </c:pt>
                <c:pt idx="7">
                  <c:v>AES CHIVOR</c:v>
                </c:pt>
                <c:pt idx="8">
                  <c:v>GECELCA</c:v>
                </c:pt>
                <c:pt idx="9">
                  <c:v>PROELÉCTRICA</c:v>
                </c:pt>
                <c:pt idx="10">
                  <c:v>TERMOEMCALI</c:v>
                </c:pt>
                <c:pt idx="11">
                  <c:v>ELECTRICARIBE</c:v>
                </c:pt>
                <c:pt idx="12">
                  <c:v>TEBSA</c:v>
                </c:pt>
              </c:strCache>
            </c:strRef>
          </c:cat>
          <c:val>
            <c:numRef>
              <c:f>CNO!$D$15:$D$28</c:f>
              <c:numCache>
                <c:formatCode>General</c:formatCode>
                <c:ptCount val="14"/>
                <c:pt idx="0">
                  <c:v>100</c:v>
                </c:pt>
                <c:pt idx="1">
                  <c:v>100</c:v>
                </c:pt>
                <c:pt idx="2">
                  <c:v>100</c:v>
                </c:pt>
                <c:pt idx="3">
                  <c:v>100</c:v>
                </c:pt>
                <c:pt idx="4">
                  <c:v>100</c:v>
                </c:pt>
                <c:pt idx="5">
                  <c:v>100</c:v>
                </c:pt>
                <c:pt idx="6">
                  <c:v>100</c:v>
                </c:pt>
                <c:pt idx="7">
                  <c:v>100</c:v>
                </c:pt>
                <c:pt idx="8">
                  <c:v>100</c:v>
                </c:pt>
                <c:pt idx="9">
                  <c:v>100</c:v>
                </c:pt>
                <c:pt idx="10">
                  <c:v>100</c:v>
                </c:pt>
                <c:pt idx="11">
                  <c:v>83</c:v>
                </c:pt>
                <c:pt idx="12">
                  <c:v>100</c:v>
                </c:pt>
              </c:numCache>
            </c:numRef>
          </c:val>
          <c:extLst>
            <c:ext xmlns:c16="http://schemas.microsoft.com/office/drawing/2014/chart" uri="{C3380CC4-5D6E-409C-BE32-E72D297353CC}">
              <c16:uniqueId val="{0000001C-DE73-4041-8CE8-18CEDA966B04}"/>
            </c:ext>
          </c:extLst>
        </c:ser>
        <c:dLbls>
          <c:showLegendKey val="0"/>
          <c:showVal val="0"/>
          <c:showCatName val="0"/>
          <c:showSerName val="0"/>
          <c:showPercent val="0"/>
          <c:showBubbleSize val="0"/>
        </c:dLbls>
        <c:gapWidth val="150"/>
        <c:shape val="box"/>
        <c:axId val="2103934304"/>
        <c:axId val="2099496576"/>
        <c:axId val="0"/>
      </c:bar3DChart>
      <c:catAx>
        <c:axId val="21039343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Integrantes CNO 2017</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099496576"/>
        <c:crosses val="autoZero"/>
        <c:auto val="1"/>
        <c:lblAlgn val="ctr"/>
        <c:lblOffset val="100"/>
        <c:noMultiLvlLbl val="0"/>
      </c:catAx>
      <c:valAx>
        <c:axId val="20994965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Porcentaje de asistencia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103934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A2EA931-E693-48C1-98D1-635C71294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3390</Characters>
  <Application>Microsoft Office Word</Application>
  <DocSecurity>0</DocSecurity>
  <Lines>28</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Carga a CREG_Consultas, Taller y Activos no operativos</vt:lpstr>
      <vt:lpstr>Carga a CREG_Consultas, Taller y Activos no operativos</vt:lpstr>
    </vt:vector>
  </TitlesOfParts>
  <Company>Consejo Nacional de Operacion CNO</Company>
  <LinksUpToDate>false</LinksUpToDate>
  <CharactersWithSpaces>3999</CharactersWithSpaces>
  <SharedDoc>false</SharedDoc>
  <HLinks>
    <vt:vector size="6" baseType="variant">
      <vt:variant>
        <vt:i4>6488099</vt:i4>
      </vt:variant>
      <vt:variant>
        <vt:i4>3</vt:i4>
      </vt:variant>
      <vt:variant>
        <vt:i4>0</vt:i4>
      </vt:variant>
      <vt:variant>
        <vt:i4>5</vt:i4>
      </vt:variant>
      <vt:variant>
        <vt:lpwstr>http://www.cno.org.co/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creator>CT CNO</dc:creator>
  <cp:lastModifiedBy>Alberto Olarte</cp:lastModifiedBy>
  <cp:revision>2</cp:revision>
  <cp:lastPrinted>2016-10-31T16:09:00Z</cp:lastPrinted>
  <dcterms:created xsi:type="dcterms:W3CDTF">2017-07-05T22:20:00Z</dcterms:created>
  <dcterms:modified xsi:type="dcterms:W3CDTF">2017-07-05T22:20:00Z</dcterms:modified>
</cp:coreProperties>
</file>