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E6B" w14:textId="77777777" w:rsidR="00A417C9" w:rsidRPr="009D4238" w:rsidRDefault="00A417C9" w:rsidP="00BF7A94">
      <w:pPr>
        <w:jc w:val="both"/>
        <w:rPr>
          <w:rFonts w:ascii="Verdana" w:eastAsia="Montserrat" w:hAnsi="Verdana" w:cs="Montserrat"/>
          <w:sz w:val="28"/>
          <w:szCs w:val="28"/>
        </w:rPr>
      </w:pPr>
    </w:p>
    <w:tbl>
      <w:tblPr>
        <w:tblpPr w:leftFromText="141" w:rightFromText="141" w:vertAnchor="page" w:horzAnchor="margin" w:tblpY="2311"/>
        <w:tblW w:w="9756" w:type="dxa"/>
        <w:tblLayout w:type="fixed"/>
        <w:tblLook w:val="0000" w:firstRow="0" w:lastRow="0" w:firstColumn="0" w:lastColumn="0" w:noHBand="0" w:noVBand="0"/>
      </w:tblPr>
      <w:tblGrid>
        <w:gridCol w:w="4511"/>
        <w:gridCol w:w="5245"/>
      </w:tblGrid>
      <w:tr w:rsidR="009D4238" w:rsidRPr="009D4238" w14:paraId="33F56EAF" w14:textId="77777777" w:rsidTr="00BF1BEB">
        <w:trPr>
          <w:trHeight w:val="550"/>
        </w:trPr>
        <w:tc>
          <w:tcPr>
            <w:tcW w:w="4511" w:type="dxa"/>
            <w:tcBorders>
              <w:top w:val="single" w:sz="20" w:space="0" w:color="000000"/>
              <w:left w:val="single" w:sz="20" w:space="0" w:color="000000"/>
              <w:bottom w:val="single" w:sz="20" w:space="0" w:color="000000"/>
            </w:tcBorders>
            <w:shd w:val="clear" w:color="auto" w:fill="auto"/>
            <w:vAlign w:val="center"/>
          </w:tcPr>
          <w:p w14:paraId="310302BA" w14:textId="46173662" w:rsidR="0061373F" w:rsidRPr="009D4238" w:rsidRDefault="0061373F" w:rsidP="00FC6E9B">
            <w:pPr>
              <w:tabs>
                <w:tab w:val="left" w:pos="0"/>
              </w:tabs>
              <w:snapToGrid w:val="0"/>
              <w:spacing w:before="120" w:after="120"/>
              <w:jc w:val="both"/>
              <w:rPr>
                <w:rFonts w:ascii="Verdana" w:hAnsi="Verdana"/>
                <w:b/>
                <w:sz w:val="28"/>
                <w:szCs w:val="28"/>
                <w:lang w:val="es-ES"/>
              </w:rPr>
            </w:pPr>
            <w:r w:rsidRPr="009D4238">
              <w:rPr>
                <w:rFonts w:ascii="Verdana" w:hAnsi="Verdana"/>
                <w:b/>
                <w:sz w:val="28"/>
                <w:szCs w:val="28"/>
                <w:lang w:val="es-ES"/>
              </w:rPr>
              <w:t>COMIT</w:t>
            </w:r>
            <w:r w:rsidR="00B37C7B" w:rsidRPr="009D4238">
              <w:rPr>
                <w:rFonts w:ascii="Verdana" w:hAnsi="Verdana"/>
                <w:b/>
                <w:sz w:val="28"/>
                <w:szCs w:val="28"/>
                <w:lang w:val="es-ES"/>
              </w:rPr>
              <w:t>É DE TRANSMISIÓN REUNIÓN No. 2</w:t>
            </w:r>
            <w:r w:rsidR="003678A5">
              <w:rPr>
                <w:rFonts w:ascii="Verdana" w:hAnsi="Verdana"/>
                <w:b/>
                <w:sz w:val="28"/>
                <w:szCs w:val="28"/>
                <w:lang w:val="es-ES"/>
              </w:rPr>
              <w:t>1</w:t>
            </w:r>
            <w:r w:rsidR="00E50318">
              <w:rPr>
                <w:rFonts w:ascii="Verdana" w:hAnsi="Verdana"/>
                <w:b/>
                <w:sz w:val="28"/>
                <w:szCs w:val="28"/>
                <w:lang w:val="es-ES"/>
              </w:rPr>
              <w:t>8</w:t>
            </w:r>
          </w:p>
        </w:tc>
        <w:tc>
          <w:tcPr>
            <w:tcW w:w="5245"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5B8C646C" w14:textId="4E3EFC5A" w:rsidR="0061373F" w:rsidRPr="009D4238" w:rsidRDefault="0061373F" w:rsidP="00C226B2">
            <w:pPr>
              <w:tabs>
                <w:tab w:val="left" w:pos="0"/>
              </w:tabs>
              <w:snapToGrid w:val="0"/>
              <w:spacing w:before="120" w:after="120"/>
              <w:jc w:val="both"/>
              <w:rPr>
                <w:rFonts w:ascii="Verdana" w:hAnsi="Verdana"/>
                <w:b/>
                <w:sz w:val="28"/>
                <w:szCs w:val="28"/>
                <w:lang w:val="es-ES"/>
              </w:rPr>
            </w:pPr>
            <w:r w:rsidRPr="009D4238">
              <w:rPr>
                <w:rFonts w:ascii="Verdana" w:hAnsi="Verdana"/>
                <w:b/>
                <w:sz w:val="28"/>
                <w:szCs w:val="28"/>
                <w:lang w:val="es-ES"/>
              </w:rPr>
              <w:t xml:space="preserve">Bogotá, </w:t>
            </w:r>
            <w:r w:rsidR="00E50318">
              <w:rPr>
                <w:rFonts w:ascii="Verdana" w:hAnsi="Verdana"/>
                <w:b/>
                <w:sz w:val="28"/>
                <w:szCs w:val="28"/>
                <w:lang w:val="es-ES"/>
              </w:rPr>
              <w:t>mayo 25</w:t>
            </w:r>
            <w:r w:rsidR="00333F64">
              <w:rPr>
                <w:rFonts w:ascii="Verdana" w:hAnsi="Verdana"/>
                <w:b/>
                <w:sz w:val="28"/>
                <w:szCs w:val="28"/>
                <w:lang w:val="es-ES"/>
              </w:rPr>
              <w:t xml:space="preserve"> de 2022</w:t>
            </w:r>
          </w:p>
        </w:tc>
      </w:tr>
    </w:tbl>
    <w:p w14:paraId="69A3F52E" w14:textId="4D2999A9" w:rsidR="0061373F" w:rsidRDefault="0061373F" w:rsidP="00BF7A94">
      <w:pPr>
        <w:tabs>
          <w:tab w:val="left" w:pos="397"/>
        </w:tabs>
        <w:spacing w:before="240" w:after="120"/>
        <w:contextualSpacing/>
        <w:jc w:val="both"/>
        <w:rPr>
          <w:rFonts w:ascii="Montserrat" w:hAnsi="Montserrat"/>
          <w:b/>
          <w:bCs/>
          <w:sz w:val="22"/>
          <w:szCs w:val="22"/>
          <w:lang w:val="es-ES" w:eastAsia="en-US"/>
        </w:rPr>
      </w:pPr>
    </w:p>
    <w:p w14:paraId="4FF8C754" w14:textId="77777777" w:rsidR="00076837" w:rsidRPr="00FD56F0" w:rsidRDefault="00076837" w:rsidP="00BF7A94">
      <w:pPr>
        <w:tabs>
          <w:tab w:val="left" w:pos="397"/>
        </w:tabs>
        <w:spacing w:before="240" w:after="120"/>
        <w:contextualSpacing/>
        <w:jc w:val="both"/>
        <w:rPr>
          <w:rFonts w:ascii="Montserrat" w:hAnsi="Montserrat"/>
          <w:b/>
          <w:bCs/>
          <w:sz w:val="22"/>
          <w:szCs w:val="22"/>
          <w:lang w:val="es-ES" w:eastAsia="en-US"/>
        </w:rPr>
      </w:pPr>
    </w:p>
    <w:p w14:paraId="5201DC19" w14:textId="745CEFC6" w:rsidR="0061373F" w:rsidRPr="00CF7F4C" w:rsidRDefault="00E148EA" w:rsidP="00BF1BEB">
      <w:pPr>
        <w:numPr>
          <w:ilvl w:val="0"/>
          <w:numId w:val="2"/>
        </w:numPr>
        <w:tabs>
          <w:tab w:val="left" w:pos="397"/>
        </w:tabs>
        <w:spacing w:before="240" w:after="120"/>
        <w:contextualSpacing/>
        <w:jc w:val="both"/>
        <w:rPr>
          <w:rFonts w:ascii="Montserrat" w:hAnsi="Montserrat"/>
          <w:b/>
          <w:bCs/>
          <w:sz w:val="22"/>
          <w:szCs w:val="22"/>
          <w:lang w:val="es-ES" w:eastAsia="en-US"/>
        </w:rPr>
      </w:pPr>
      <w:r w:rsidRPr="00CF7F4C">
        <w:rPr>
          <w:rFonts w:ascii="Montserrat" w:hAnsi="Montserrat"/>
          <w:b/>
          <w:bCs/>
          <w:sz w:val="22"/>
          <w:szCs w:val="22"/>
          <w:lang w:val="es-ES" w:eastAsia="en-US"/>
        </w:rPr>
        <w:t xml:space="preserve">Informe del </w:t>
      </w:r>
      <w:r w:rsidR="00365F35" w:rsidRPr="00CF7F4C">
        <w:rPr>
          <w:rFonts w:ascii="Montserrat" w:hAnsi="Montserrat"/>
          <w:b/>
          <w:bCs/>
          <w:sz w:val="22"/>
          <w:szCs w:val="22"/>
          <w:lang w:val="es-ES" w:eastAsia="en-US"/>
        </w:rPr>
        <w:t>secretario técnico</w:t>
      </w:r>
      <w:r w:rsidRPr="00CF7F4C">
        <w:rPr>
          <w:rFonts w:ascii="Montserrat" w:hAnsi="Montserrat"/>
          <w:b/>
          <w:bCs/>
          <w:sz w:val="22"/>
          <w:szCs w:val="22"/>
          <w:lang w:val="es-ES" w:eastAsia="en-US"/>
        </w:rPr>
        <w:t>.</w:t>
      </w:r>
    </w:p>
    <w:p w14:paraId="2152EBCD" w14:textId="77777777" w:rsidR="002E56F0" w:rsidRPr="00CF7F4C" w:rsidRDefault="002E56F0" w:rsidP="00BF1BEB">
      <w:pPr>
        <w:shd w:val="clear" w:color="auto" w:fill="FFFFFF"/>
        <w:contextualSpacing/>
        <w:jc w:val="both"/>
        <w:textAlignment w:val="baseline"/>
        <w:rPr>
          <w:rFonts w:ascii="Montserrat" w:hAnsi="Montserrat"/>
          <w:b/>
          <w:bCs/>
          <w:sz w:val="22"/>
          <w:szCs w:val="22"/>
          <w:lang w:val="es-ES" w:eastAsia="en-US"/>
        </w:rPr>
      </w:pPr>
    </w:p>
    <w:p w14:paraId="2C578AE0" w14:textId="77777777" w:rsidR="00F16264" w:rsidRPr="00CF7F4C" w:rsidRDefault="00F16264" w:rsidP="00F16264">
      <w:pPr>
        <w:numPr>
          <w:ilvl w:val="0"/>
          <w:numId w:val="31"/>
        </w:numPr>
        <w:shd w:val="clear" w:color="auto" w:fill="FFFFFF"/>
        <w:spacing w:after="225"/>
        <w:jc w:val="both"/>
        <w:textAlignment w:val="baseline"/>
        <w:rPr>
          <w:rFonts w:ascii="Montserrat" w:hAnsi="Montserrat"/>
          <w:color w:val="3C3C3B"/>
          <w:sz w:val="22"/>
          <w:szCs w:val="22"/>
          <w:lang w:eastAsia="es-CO"/>
        </w:rPr>
      </w:pPr>
      <w:r w:rsidRPr="00CF7F4C">
        <w:rPr>
          <w:rFonts w:ascii="Montserrat" w:hAnsi="Montserrat"/>
          <w:color w:val="3C3C3B"/>
          <w:sz w:val="22"/>
          <w:szCs w:val="22"/>
        </w:rPr>
        <w:t>Los Comités de Distribución. Transmisión, Supervisión y Ciberseguridad vienen construyendo las agendas de sus jornadas, las cuales se llevarán a cabo el 25 de julio, 23 - 24 de agosto, y 29- 30 de septiembre del año en curso, respectivamente. El Subcomité de plantas inició también la organización para septiembre 7 en modalidad virtual y con ejes centrales: plantas off shore, mercado intradiario, experiencia en el desarrollo operación de granjas solares.</w:t>
      </w:r>
    </w:p>
    <w:p w14:paraId="357776F6" w14:textId="77777777" w:rsidR="00F16264" w:rsidRPr="00CF7F4C" w:rsidRDefault="00F16264" w:rsidP="00F16264">
      <w:pPr>
        <w:numPr>
          <w:ilvl w:val="0"/>
          <w:numId w:val="31"/>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Se llevó a cabo la primera reunión del grupo de seguimiento para tratar la problemática que se está presentando en el STR de DISPAC y mitigar los riesgos de desatención de la demanda. En el encuentro participaron funcionarios del CND, DISPAC, UPME, SSPD, CNO y MINENERGÍA. Al respecto, se evidenció que a la fecha no existe ningún proyecto o medida por parte del Operador de Red para mitigar la situación.  Con relación a los proyectos de expansión, la Unidad mencionó que la convocatoria El Siete 230 kV, obra que resolvería la problemática, se encuentra suspendida y que parte de los beneficios que la apalancaron se perdieron dado el desistimiento de algunos proyectos de generación (liberación de capacidad). Asimismo, la SSPD hizo un llamado a DISPAC para que este sea más activo en la formulación de alternativas de solución</w:t>
      </w:r>
    </w:p>
    <w:p w14:paraId="431B8F10" w14:textId="77777777" w:rsidR="00F16264" w:rsidRPr="00CF7F4C" w:rsidRDefault="00F16264" w:rsidP="00F16264">
      <w:pPr>
        <w:numPr>
          <w:ilvl w:val="0"/>
          <w:numId w:val="31"/>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AFINIA le presentó al Comité de Distribución-CD el seguimiento al plan de acción para la entrada en operación del segundo circuito Chinú-Boston 110 kV</w:t>
      </w:r>
    </w:p>
    <w:p w14:paraId="134C2E89" w14:textId="77777777" w:rsidR="00F16264" w:rsidRPr="00CF7F4C" w:rsidRDefault="00F16264" w:rsidP="00F16264">
      <w:pPr>
        <w:numPr>
          <w:ilvl w:val="0"/>
          <w:numId w:val="31"/>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En el Comité de Transmisión-CT se acordó estudiar detalladamente los cruces de circuitos en el STN y STR. Asimismo, enviar nuevamente a la CREG la propuesta del Consejo sobre delimitar el número de cruces por nivel de tensión, entre otras opciones. El tema está siendo liderado por el CT y apoyado por el SAPE</w:t>
      </w:r>
    </w:p>
    <w:p w14:paraId="6CA1E973" w14:textId="77777777" w:rsidR="00F16264" w:rsidRPr="00CF7F4C" w:rsidRDefault="00F16264" w:rsidP="00F16264">
      <w:pPr>
        <w:numPr>
          <w:ilvl w:val="0"/>
          <w:numId w:val="31"/>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En el Subcomité de Planeamiento Operativo-SPO el CND presentó su propuesta para la formulación de eventos de alto impacto y baja probabilidad de ocurrencia, lo anterior en el marco del primer estudio de Resiliencia del SIN. Tomando en consideración lo transversal que sería este estudio, dada la naturaleza de los eventos desencadenadores y su relación con otros procesos operativos (fallas en cascada, contingencias N-K, valoración DNA, restablecimiento, entre otros), el Comité de Operación-CO recomendó hacer un Taller de Resiliencia en el mes de mayo con todos los comités y subcomités</w:t>
      </w:r>
    </w:p>
    <w:p w14:paraId="5C0C8A86" w14:textId="77777777" w:rsidR="00EA193F" w:rsidRPr="00CF7F4C" w:rsidRDefault="00EA193F" w:rsidP="00EA193F">
      <w:pPr>
        <w:pStyle w:val="Prrafodelista"/>
        <w:shd w:val="clear" w:color="auto" w:fill="FFFFFF"/>
        <w:spacing w:after="225"/>
        <w:ind w:left="720"/>
        <w:contextualSpacing/>
        <w:jc w:val="both"/>
        <w:textAlignment w:val="baseline"/>
        <w:rPr>
          <w:rFonts w:ascii="Montserrat" w:hAnsi="Montserrat"/>
          <w:sz w:val="22"/>
          <w:szCs w:val="22"/>
        </w:rPr>
      </w:pPr>
    </w:p>
    <w:p w14:paraId="24F4F77C" w14:textId="1173B262" w:rsidR="005916A3" w:rsidRPr="00CF7F4C" w:rsidRDefault="00EA193F" w:rsidP="00EA193F">
      <w:pPr>
        <w:pStyle w:val="Prrafodelista"/>
        <w:numPr>
          <w:ilvl w:val="0"/>
          <w:numId w:val="2"/>
        </w:numPr>
        <w:shd w:val="clear" w:color="auto" w:fill="FFFFFF"/>
        <w:spacing w:after="225"/>
        <w:contextualSpacing/>
        <w:jc w:val="both"/>
        <w:textAlignment w:val="baseline"/>
        <w:rPr>
          <w:rFonts w:ascii="Montserrat" w:hAnsi="Montserrat"/>
          <w:sz w:val="22"/>
          <w:szCs w:val="22"/>
        </w:rPr>
      </w:pPr>
      <w:r w:rsidRPr="00CF7F4C">
        <w:rPr>
          <w:rFonts w:ascii="Montserrat" w:hAnsi="Montserrat"/>
          <w:b/>
          <w:color w:val="3C3C3B"/>
          <w:sz w:val="22"/>
          <w:szCs w:val="22"/>
          <w:lang w:eastAsia="es-CO"/>
        </w:rPr>
        <w:lastRenderedPageBreak/>
        <w:t>Informe Grupo Organización Jornadas Técnicas</w:t>
      </w:r>
      <w:r w:rsidR="008F27D8" w:rsidRPr="00CF7F4C">
        <w:rPr>
          <w:rFonts w:ascii="Montserrat" w:hAnsi="Montserrat"/>
          <w:b/>
          <w:color w:val="3C3C3B"/>
          <w:sz w:val="22"/>
          <w:szCs w:val="22"/>
          <w:lang w:eastAsia="es-CO"/>
        </w:rPr>
        <w:t xml:space="preserve"> 2022.</w:t>
      </w:r>
    </w:p>
    <w:p w14:paraId="72AFAF45" w14:textId="4587F858" w:rsidR="008F27D8" w:rsidRPr="00CF7F4C" w:rsidRDefault="008F27D8" w:rsidP="00B67E96">
      <w:pPr>
        <w:pStyle w:val="NormalWeb"/>
        <w:numPr>
          <w:ilvl w:val="0"/>
          <w:numId w:val="31"/>
        </w:numPr>
        <w:shd w:val="clear" w:color="auto" w:fill="FFFFFF"/>
        <w:spacing w:before="0" w:beforeAutospacing="0" w:after="0" w:afterAutospacing="0"/>
        <w:jc w:val="both"/>
        <w:textAlignment w:val="baseline"/>
        <w:rPr>
          <w:rFonts w:ascii="Montserrat" w:hAnsi="Montserrat"/>
          <w:color w:val="3C3C3B"/>
          <w:sz w:val="22"/>
          <w:szCs w:val="22"/>
        </w:rPr>
      </w:pPr>
      <w:r w:rsidRPr="00CF7F4C">
        <w:rPr>
          <w:rFonts w:ascii="Montserrat" w:hAnsi="Montserrat"/>
          <w:color w:val="3C3C3B"/>
          <w:sz w:val="22"/>
          <w:szCs w:val="22"/>
        </w:rPr>
        <w:t>Se realiza el seguimiento a los grupos logísticos y temáticos.</w:t>
      </w:r>
    </w:p>
    <w:p w14:paraId="58E3EAA4" w14:textId="47BB36D8" w:rsidR="008F27D8" w:rsidRPr="00CF7F4C" w:rsidRDefault="008F27D8" w:rsidP="00B67E96">
      <w:pPr>
        <w:pStyle w:val="NormalWeb"/>
        <w:numPr>
          <w:ilvl w:val="0"/>
          <w:numId w:val="31"/>
        </w:numPr>
        <w:shd w:val="clear" w:color="auto" w:fill="FFFFFF"/>
        <w:spacing w:before="0" w:beforeAutospacing="0" w:after="0" w:afterAutospacing="0"/>
        <w:jc w:val="both"/>
        <w:textAlignment w:val="baseline"/>
        <w:rPr>
          <w:rFonts w:ascii="Montserrat" w:hAnsi="Montserrat"/>
          <w:color w:val="3C3C3B"/>
          <w:sz w:val="22"/>
          <w:szCs w:val="22"/>
        </w:rPr>
      </w:pPr>
      <w:r w:rsidRPr="00CF7F4C">
        <w:rPr>
          <w:rFonts w:ascii="Montserrat" w:hAnsi="Montserrat"/>
          <w:color w:val="3C3C3B"/>
          <w:sz w:val="22"/>
          <w:szCs w:val="22"/>
        </w:rPr>
        <w:t>Ya se han realizado gestiones con algunas universidades.</w:t>
      </w:r>
    </w:p>
    <w:p w14:paraId="7433DC86" w14:textId="77777777" w:rsidR="00B67E96" w:rsidRPr="00CF7F4C" w:rsidRDefault="00B67E96" w:rsidP="00B67E96">
      <w:pPr>
        <w:pStyle w:val="NormalWeb"/>
        <w:shd w:val="clear" w:color="auto" w:fill="FFFFFF"/>
        <w:spacing w:before="0" w:beforeAutospacing="0" w:after="0" w:afterAutospacing="0"/>
        <w:ind w:left="720"/>
        <w:jc w:val="both"/>
        <w:textAlignment w:val="baseline"/>
        <w:rPr>
          <w:rFonts w:ascii="Montserrat" w:hAnsi="Montserrat"/>
          <w:color w:val="3C3C3B"/>
          <w:sz w:val="22"/>
          <w:szCs w:val="22"/>
        </w:rPr>
      </w:pPr>
    </w:p>
    <w:p w14:paraId="3EAAB987" w14:textId="23AB9CA6" w:rsidR="003D63E2" w:rsidRPr="00CF7F4C" w:rsidRDefault="00B67E96" w:rsidP="001F41B2">
      <w:pPr>
        <w:pStyle w:val="Prrafodelista"/>
        <w:numPr>
          <w:ilvl w:val="0"/>
          <w:numId w:val="2"/>
        </w:numPr>
        <w:shd w:val="clear" w:color="auto" w:fill="FFFFFF"/>
        <w:spacing w:after="225"/>
        <w:contextualSpacing/>
        <w:jc w:val="both"/>
        <w:textAlignment w:val="baseline"/>
        <w:rPr>
          <w:rFonts w:ascii="Montserrat" w:hAnsi="Montserrat"/>
          <w:b/>
          <w:color w:val="3C3C3B"/>
          <w:sz w:val="22"/>
          <w:szCs w:val="22"/>
          <w:lang w:eastAsia="es-CO"/>
        </w:rPr>
      </w:pPr>
      <w:r w:rsidRPr="00CF7F4C">
        <w:rPr>
          <w:rFonts w:ascii="Montserrat" w:hAnsi="Montserrat"/>
          <w:b/>
          <w:color w:val="3C3C3B"/>
          <w:sz w:val="22"/>
          <w:szCs w:val="22"/>
          <w:lang w:eastAsia="es-CO"/>
        </w:rPr>
        <w:t>Seguimiento a cruce de líneas</w:t>
      </w:r>
      <w:r w:rsidR="001F41B2" w:rsidRPr="00CF7F4C">
        <w:rPr>
          <w:rFonts w:ascii="Montserrat" w:hAnsi="Montserrat"/>
          <w:b/>
          <w:color w:val="3C3C3B"/>
          <w:sz w:val="22"/>
          <w:szCs w:val="22"/>
          <w:lang w:eastAsia="es-CO"/>
        </w:rPr>
        <w:t>.</w:t>
      </w:r>
    </w:p>
    <w:p w14:paraId="67E76BBC" w14:textId="1C315C55" w:rsidR="001F41B2" w:rsidRPr="00CF7F4C" w:rsidRDefault="001F41B2" w:rsidP="001F41B2">
      <w:pPr>
        <w:shd w:val="clear" w:color="auto" w:fill="FFFFFF"/>
        <w:spacing w:after="225"/>
        <w:contextualSpacing/>
        <w:jc w:val="both"/>
        <w:textAlignment w:val="baseline"/>
        <w:rPr>
          <w:rFonts w:ascii="Montserrat" w:hAnsi="Montserrat"/>
          <w:color w:val="3C3C3B"/>
          <w:sz w:val="22"/>
          <w:szCs w:val="22"/>
          <w:shd w:val="clear" w:color="auto" w:fill="FFFFFF"/>
        </w:rPr>
      </w:pPr>
      <w:r w:rsidRPr="00CF7F4C">
        <w:rPr>
          <w:rFonts w:ascii="Montserrat" w:hAnsi="Montserrat"/>
          <w:color w:val="3C3C3B"/>
          <w:sz w:val="22"/>
          <w:szCs w:val="22"/>
          <w:shd w:val="clear" w:color="auto" w:fill="FFFFFF"/>
        </w:rPr>
        <w:t>XM presentó el avance de la información recibida. A</w:t>
      </w:r>
      <w:r w:rsidR="00B758B3" w:rsidRPr="00CF7F4C">
        <w:rPr>
          <w:rFonts w:ascii="Montserrat" w:hAnsi="Montserrat"/>
          <w:color w:val="3C3C3B"/>
          <w:sz w:val="22"/>
          <w:szCs w:val="22"/>
          <w:shd w:val="clear" w:color="auto" w:fill="FFFFFF"/>
        </w:rPr>
        <w:t>l</w:t>
      </w:r>
      <w:r w:rsidRPr="00CF7F4C">
        <w:rPr>
          <w:rFonts w:ascii="Montserrat" w:hAnsi="Montserrat"/>
          <w:color w:val="3C3C3B"/>
          <w:sz w:val="22"/>
          <w:szCs w:val="22"/>
          <w:shd w:val="clear" w:color="auto" w:fill="FFFFFF"/>
        </w:rPr>
        <w:t xml:space="preserve"> respecto informa que no todos los agentes han reportado, y la información que se ha recibido no se encuentra en el formato solicitado, lo cual ha dificultado su consolidación. Se acuerda citar a reunión para aclarar el formato la próxima semana.</w:t>
      </w:r>
    </w:p>
    <w:p w14:paraId="0C16AE82" w14:textId="3A9D7A2D" w:rsidR="001F41B2" w:rsidRPr="00CF7F4C" w:rsidRDefault="001F41B2" w:rsidP="001F41B2">
      <w:pPr>
        <w:pStyle w:val="Prrafodelista"/>
        <w:numPr>
          <w:ilvl w:val="0"/>
          <w:numId w:val="2"/>
        </w:numPr>
        <w:shd w:val="clear" w:color="auto" w:fill="FFFFFF"/>
        <w:spacing w:after="225"/>
        <w:contextualSpacing/>
        <w:jc w:val="both"/>
        <w:textAlignment w:val="baseline"/>
        <w:rPr>
          <w:rFonts w:ascii="Montserrat" w:hAnsi="Montserrat"/>
          <w:color w:val="3C3C3B"/>
          <w:sz w:val="22"/>
          <w:szCs w:val="22"/>
        </w:rPr>
      </w:pPr>
      <w:r w:rsidRPr="00CF7F4C">
        <w:rPr>
          <w:rFonts w:ascii="Montserrat" w:hAnsi="Montserrat"/>
          <w:b/>
          <w:bCs/>
          <w:color w:val="3C3C3B"/>
          <w:sz w:val="22"/>
          <w:szCs w:val="22"/>
        </w:rPr>
        <w:t>Informe XM.</w:t>
      </w:r>
    </w:p>
    <w:p w14:paraId="410F8973" w14:textId="4664D50F" w:rsidR="00EE6BF4" w:rsidRPr="00CF7F4C" w:rsidRDefault="00EE6BF4" w:rsidP="00EE6BF4">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CF7F4C">
        <w:rPr>
          <w:rFonts w:ascii="Montserrat" w:hAnsi="Montserrat"/>
          <w:color w:val="3C3C3B"/>
          <w:sz w:val="22"/>
          <w:szCs w:val="22"/>
        </w:rPr>
        <w:t>XM realiza el seguimiento a las variables del SIN, en las cuales se destaca:</w:t>
      </w:r>
    </w:p>
    <w:p w14:paraId="254E6995" w14:textId="77777777" w:rsidR="00EE6BF4" w:rsidRPr="00CF7F4C" w:rsidRDefault="00EE6BF4" w:rsidP="00EE6BF4">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0C18E842" w14:textId="77777777" w:rsidR="00EE6BF4" w:rsidRPr="00CF7F4C" w:rsidRDefault="00EE6BF4" w:rsidP="00EE6BF4">
      <w:pPr>
        <w:numPr>
          <w:ilvl w:val="0"/>
          <w:numId w:val="33"/>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La demanda en abril creció el 4.71%. La demanda real se encuentra por encima del escenario medio de la UPME</w:t>
      </w:r>
    </w:p>
    <w:p w14:paraId="3292D989" w14:textId="77777777" w:rsidR="00EE6BF4" w:rsidRPr="00CF7F4C" w:rsidRDefault="00EE6BF4" w:rsidP="00EE6BF4">
      <w:pPr>
        <w:numPr>
          <w:ilvl w:val="0"/>
          <w:numId w:val="33"/>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El embalse a 23 de mayo se encuentra en el 71.64%</w:t>
      </w:r>
    </w:p>
    <w:p w14:paraId="46B02107" w14:textId="77777777" w:rsidR="00EE6BF4" w:rsidRPr="00CF7F4C" w:rsidRDefault="00EE6BF4" w:rsidP="00EE6BF4">
      <w:pPr>
        <w:numPr>
          <w:ilvl w:val="0"/>
          <w:numId w:val="33"/>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Se informaron las medidas que se tomarán en la programación de la operación para las próximas elecciones del 29 de mayo.</w:t>
      </w:r>
    </w:p>
    <w:p w14:paraId="6DEFF596" w14:textId="09393BDA" w:rsidR="00EE6BF4" w:rsidRPr="00CF7F4C" w:rsidRDefault="00EE6BF4" w:rsidP="00EE6BF4">
      <w:pPr>
        <w:numPr>
          <w:ilvl w:val="0"/>
          <w:numId w:val="33"/>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 xml:space="preserve">En eventos de frecuencia transitorio, se informa el alto impacto sobre el indicador los eventos asociados a la pérdida de la generación del Alto Anchicayá por fallas en transmisión. De los 12 eventos de abril 3 corresponden a esta falla, y para lo que va de mayo ya se han presentado otras tres. Celsia informa que al parecer es un problema de alta vegetación que unido a que la generación </w:t>
      </w:r>
      <w:r w:rsidR="00BC5504" w:rsidRPr="00CF7F4C">
        <w:rPr>
          <w:rFonts w:ascii="Montserrat" w:hAnsi="Montserrat"/>
          <w:color w:val="3C3C3B"/>
          <w:sz w:val="22"/>
          <w:szCs w:val="22"/>
        </w:rPr>
        <w:t>está</w:t>
      </w:r>
      <w:r w:rsidRPr="00CF7F4C">
        <w:rPr>
          <w:rFonts w:ascii="Montserrat" w:hAnsi="Montserrat"/>
          <w:color w:val="3C3C3B"/>
          <w:sz w:val="22"/>
          <w:szCs w:val="22"/>
        </w:rPr>
        <w:t xml:space="preserve"> saliendo por un sólo circuito, ya que el otro </w:t>
      </w:r>
      <w:r w:rsidR="00BC5504" w:rsidRPr="00CF7F4C">
        <w:rPr>
          <w:rFonts w:ascii="Montserrat" w:hAnsi="Montserrat"/>
          <w:color w:val="3C3C3B"/>
          <w:sz w:val="22"/>
          <w:szCs w:val="22"/>
        </w:rPr>
        <w:t>está</w:t>
      </w:r>
      <w:r w:rsidRPr="00CF7F4C">
        <w:rPr>
          <w:rFonts w:ascii="Montserrat" w:hAnsi="Montserrat"/>
          <w:color w:val="3C3C3B"/>
          <w:sz w:val="22"/>
          <w:szCs w:val="22"/>
        </w:rPr>
        <w:t xml:space="preserve"> en mantenimiento, lo que hace que haya una mayor elongación. Como medida preventiva se ha derateado la capacidad del circuito Alto-Yumbo.</w:t>
      </w:r>
    </w:p>
    <w:p w14:paraId="29AD78D9" w14:textId="4C353765" w:rsidR="00EE6BF4" w:rsidRPr="00CF7F4C" w:rsidRDefault="00EE6BF4" w:rsidP="00EE6BF4">
      <w:pPr>
        <w:numPr>
          <w:ilvl w:val="0"/>
          <w:numId w:val="33"/>
        </w:numPr>
        <w:shd w:val="clear" w:color="auto" w:fill="FFFFFF"/>
        <w:spacing w:after="225"/>
        <w:jc w:val="both"/>
        <w:textAlignment w:val="baseline"/>
        <w:rPr>
          <w:rFonts w:ascii="Montserrat" w:hAnsi="Montserrat"/>
          <w:color w:val="3C3C3B"/>
          <w:sz w:val="22"/>
          <w:szCs w:val="22"/>
        </w:rPr>
      </w:pPr>
      <w:r w:rsidRPr="00CF7F4C">
        <w:rPr>
          <w:rFonts w:ascii="Montserrat" w:hAnsi="Montserrat"/>
          <w:color w:val="3C3C3B"/>
          <w:sz w:val="22"/>
          <w:szCs w:val="22"/>
        </w:rPr>
        <w:t>En eventos de tensión se presentaron 3, todos debidos al aislamiento de la subestación Alto Anchicaya.</w:t>
      </w:r>
    </w:p>
    <w:p w14:paraId="7F01F252" w14:textId="77777777" w:rsidR="00EE6BF4" w:rsidRPr="00CF7F4C" w:rsidRDefault="00EE6BF4" w:rsidP="00EE6BF4">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CF7F4C">
        <w:rPr>
          <w:rFonts w:ascii="Montserrat" w:hAnsi="Montserrat"/>
          <w:color w:val="3C3C3B"/>
          <w:sz w:val="22"/>
          <w:szCs w:val="22"/>
        </w:rPr>
        <w:t> </w:t>
      </w:r>
    </w:p>
    <w:p w14:paraId="35C65A01" w14:textId="77777777" w:rsidR="001F41B2" w:rsidRPr="00CF7F4C" w:rsidRDefault="001F41B2" w:rsidP="001F41B2">
      <w:pPr>
        <w:shd w:val="clear" w:color="auto" w:fill="FFFFFF"/>
        <w:spacing w:after="225"/>
        <w:contextualSpacing/>
        <w:jc w:val="both"/>
        <w:textAlignment w:val="baseline"/>
        <w:rPr>
          <w:rFonts w:ascii="Montserrat" w:hAnsi="Montserrat"/>
          <w:color w:val="3C3C3B"/>
          <w:sz w:val="22"/>
          <w:szCs w:val="22"/>
        </w:rPr>
      </w:pPr>
    </w:p>
    <w:sectPr w:rsidR="001F41B2" w:rsidRPr="00CF7F4C">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96D7" w14:textId="77777777" w:rsidR="00F87ADB" w:rsidRDefault="00F87ADB">
      <w:r>
        <w:separator/>
      </w:r>
    </w:p>
  </w:endnote>
  <w:endnote w:type="continuationSeparator" w:id="0">
    <w:p w14:paraId="06290159" w14:textId="77777777" w:rsidR="00F87ADB" w:rsidRDefault="00F8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FB2C" w14:textId="77777777" w:rsidR="00A417C9" w:rsidRDefault="00993F40">
    <w:pPr>
      <w:pBdr>
        <w:top w:val="nil"/>
        <w:left w:val="nil"/>
        <w:bottom w:val="nil"/>
        <w:right w:val="nil"/>
        <w:between w:val="nil"/>
      </w:pBdr>
      <w:tabs>
        <w:tab w:val="center" w:pos="4252"/>
        <w:tab w:val="right" w:pos="850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C0E4" w14:textId="77777777" w:rsidR="00F87ADB" w:rsidRDefault="00F87ADB">
      <w:r>
        <w:separator/>
      </w:r>
    </w:p>
  </w:footnote>
  <w:footnote w:type="continuationSeparator" w:id="0">
    <w:p w14:paraId="503AE746" w14:textId="77777777" w:rsidR="00F87ADB" w:rsidRDefault="00F8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17A" w14:textId="77777777" w:rsidR="00A417C9" w:rsidRDefault="00993F4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0E0031E3" wp14:editId="388694FA">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7B8"/>
    <w:multiLevelType w:val="hybridMultilevel"/>
    <w:tmpl w:val="D0CCC452"/>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F868A4"/>
    <w:multiLevelType w:val="multilevel"/>
    <w:tmpl w:val="554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A0D5C"/>
    <w:multiLevelType w:val="multilevel"/>
    <w:tmpl w:val="795A0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2446D"/>
    <w:multiLevelType w:val="multilevel"/>
    <w:tmpl w:val="B42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E20ED"/>
    <w:multiLevelType w:val="multilevel"/>
    <w:tmpl w:val="B93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2039C"/>
    <w:multiLevelType w:val="multilevel"/>
    <w:tmpl w:val="2A82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E6232"/>
    <w:multiLevelType w:val="multilevel"/>
    <w:tmpl w:val="C49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3A7C"/>
    <w:multiLevelType w:val="multilevel"/>
    <w:tmpl w:val="F1AC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43160"/>
    <w:multiLevelType w:val="hybridMultilevel"/>
    <w:tmpl w:val="6104687E"/>
    <w:lvl w:ilvl="0" w:tplc="9D36C71E">
      <w:start w:val="1"/>
      <w:numFmt w:val="decimal"/>
      <w:lvlText w:val="%1."/>
      <w:lvlJc w:val="left"/>
      <w:pPr>
        <w:ind w:left="360" w:hanging="360"/>
      </w:pPr>
      <w:rPr>
        <w:b/>
      </w:rPr>
    </w:lvl>
    <w:lvl w:ilvl="1" w:tplc="240A0019">
      <w:start w:val="1"/>
      <w:numFmt w:val="lowerLetter"/>
      <w:lvlText w:val="%2."/>
      <w:lvlJc w:val="left"/>
      <w:pPr>
        <w:ind w:left="7601" w:hanging="360"/>
      </w:pPr>
    </w:lvl>
    <w:lvl w:ilvl="2" w:tplc="240A001B" w:tentative="1">
      <w:start w:val="1"/>
      <w:numFmt w:val="lowerRoman"/>
      <w:lvlText w:val="%3."/>
      <w:lvlJc w:val="right"/>
      <w:pPr>
        <w:ind w:left="8321" w:hanging="180"/>
      </w:pPr>
    </w:lvl>
    <w:lvl w:ilvl="3" w:tplc="240A000F" w:tentative="1">
      <w:start w:val="1"/>
      <w:numFmt w:val="decimal"/>
      <w:lvlText w:val="%4."/>
      <w:lvlJc w:val="left"/>
      <w:pPr>
        <w:ind w:left="9041" w:hanging="360"/>
      </w:pPr>
    </w:lvl>
    <w:lvl w:ilvl="4" w:tplc="240A0019" w:tentative="1">
      <w:start w:val="1"/>
      <w:numFmt w:val="lowerLetter"/>
      <w:lvlText w:val="%5."/>
      <w:lvlJc w:val="left"/>
      <w:pPr>
        <w:ind w:left="9761" w:hanging="360"/>
      </w:pPr>
    </w:lvl>
    <w:lvl w:ilvl="5" w:tplc="240A001B" w:tentative="1">
      <w:start w:val="1"/>
      <w:numFmt w:val="lowerRoman"/>
      <w:lvlText w:val="%6."/>
      <w:lvlJc w:val="right"/>
      <w:pPr>
        <w:ind w:left="10481" w:hanging="180"/>
      </w:pPr>
    </w:lvl>
    <w:lvl w:ilvl="6" w:tplc="240A000F" w:tentative="1">
      <w:start w:val="1"/>
      <w:numFmt w:val="decimal"/>
      <w:lvlText w:val="%7."/>
      <w:lvlJc w:val="left"/>
      <w:pPr>
        <w:ind w:left="11201" w:hanging="360"/>
      </w:pPr>
    </w:lvl>
    <w:lvl w:ilvl="7" w:tplc="240A0019" w:tentative="1">
      <w:start w:val="1"/>
      <w:numFmt w:val="lowerLetter"/>
      <w:lvlText w:val="%8."/>
      <w:lvlJc w:val="left"/>
      <w:pPr>
        <w:ind w:left="11921" w:hanging="360"/>
      </w:pPr>
    </w:lvl>
    <w:lvl w:ilvl="8" w:tplc="240A001B" w:tentative="1">
      <w:start w:val="1"/>
      <w:numFmt w:val="lowerRoman"/>
      <w:lvlText w:val="%9."/>
      <w:lvlJc w:val="right"/>
      <w:pPr>
        <w:ind w:left="12641" w:hanging="180"/>
      </w:pPr>
    </w:lvl>
  </w:abstractNum>
  <w:abstractNum w:abstractNumId="9" w15:restartNumberingAfterBreak="0">
    <w:nsid w:val="18BD4FEA"/>
    <w:multiLevelType w:val="multilevel"/>
    <w:tmpl w:val="35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64E81"/>
    <w:multiLevelType w:val="multilevel"/>
    <w:tmpl w:val="D7A6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86094"/>
    <w:multiLevelType w:val="multilevel"/>
    <w:tmpl w:val="A14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C4C71"/>
    <w:multiLevelType w:val="multilevel"/>
    <w:tmpl w:val="7CE6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B2BC2"/>
    <w:multiLevelType w:val="hybridMultilevel"/>
    <w:tmpl w:val="A7C0006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A73D1"/>
    <w:multiLevelType w:val="multilevel"/>
    <w:tmpl w:val="E8FA5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41567"/>
    <w:multiLevelType w:val="multilevel"/>
    <w:tmpl w:val="948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85B1D"/>
    <w:multiLevelType w:val="multilevel"/>
    <w:tmpl w:val="40F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46A5D"/>
    <w:multiLevelType w:val="multilevel"/>
    <w:tmpl w:val="67C6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377E"/>
    <w:multiLevelType w:val="multilevel"/>
    <w:tmpl w:val="3126DE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14CB9"/>
    <w:multiLevelType w:val="multilevel"/>
    <w:tmpl w:val="208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432DB"/>
    <w:multiLevelType w:val="multilevel"/>
    <w:tmpl w:val="87C4115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3AE369F"/>
    <w:multiLevelType w:val="multilevel"/>
    <w:tmpl w:val="56A6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5757C"/>
    <w:multiLevelType w:val="multilevel"/>
    <w:tmpl w:val="B59C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E3DB8"/>
    <w:multiLevelType w:val="multilevel"/>
    <w:tmpl w:val="12FA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14EE8"/>
    <w:multiLevelType w:val="multilevel"/>
    <w:tmpl w:val="DDD255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F75C2"/>
    <w:multiLevelType w:val="multilevel"/>
    <w:tmpl w:val="E26E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E7E46"/>
    <w:multiLevelType w:val="multilevel"/>
    <w:tmpl w:val="2E6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526E7"/>
    <w:multiLevelType w:val="hybridMultilevel"/>
    <w:tmpl w:val="D628530E"/>
    <w:lvl w:ilvl="0" w:tplc="BBEAB9BC">
      <w:numFmt w:val="bullet"/>
      <w:lvlText w:val=""/>
      <w:lvlJc w:val="left"/>
      <w:pPr>
        <w:ind w:left="420" w:hanging="360"/>
      </w:pPr>
      <w:rPr>
        <w:rFonts w:ascii="Symbol" w:eastAsia="Times New Roman" w:hAnsi="Symbol" w:cs="Times New Roman"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8" w15:restartNumberingAfterBreak="0">
    <w:nsid w:val="72A16B68"/>
    <w:multiLevelType w:val="multilevel"/>
    <w:tmpl w:val="A4B0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17B99"/>
    <w:multiLevelType w:val="multilevel"/>
    <w:tmpl w:val="E06E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F5582"/>
    <w:multiLevelType w:val="multilevel"/>
    <w:tmpl w:val="548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65ED8"/>
    <w:multiLevelType w:val="multilevel"/>
    <w:tmpl w:val="A1B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94E38"/>
    <w:multiLevelType w:val="multilevel"/>
    <w:tmpl w:val="DAC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594180">
    <w:abstractNumId w:val="20"/>
  </w:num>
  <w:num w:numId="2" w16cid:durableId="625159319">
    <w:abstractNumId w:val="8"/>
  </w:num>
  <w:num w:numId="3" w16cid:durableId="1096248210">
    <w:abstractNumId w:val="27"/>
  </w:num>
  <w:num w:numId="4" w16cid:durableId="1319456702">
    <w:abstractNumId w:val="29"/>
  </w:num>
  <w:num w:numId="5" w16cid:durableId="628706163">
    <w:abstractNumId w:val="15"/>
  </w:num>
  <w:num w:numId="6" w16cid:durableId="1486047142">
    <w:abstractNumId w:val="31"/>
  </w:num>
  <w:num w:numId="7" w16cid:durableId="1777750889">
    <w:abstractNumId w:val="12"/>
  </w:num>
  <w:num w:numId="8" w16cid:durableId="1768308204">
    <w:abstractNumId w:val="6"/>
  </w:num>
  <w:num w:numId="9" w16cid:durableId="486022009">
    <w:abstractNumId w:val="11"/>
  </w:num>
  <w:num w:numId="10" w16cid:durableId="668873798">
    <w:abstractNumId w:val="5"/>
  </w:num>
  <w:num w:numId="11" w16cid:durableId="1736514779">
    <w:abstractNumId w:val="1"/>
  </w:num>
  <w:num w:numId="12" w16cid:durableId="641738151">
    <w:abstractNumId w:val="25"/>
  </w:num>
  <w:num w:numId="13" w16cid:durableId="2121365004">
    <w:abstractNumId w:val="16"/>
  </w:num>
  <w:num w:numId="14" w16cid:durableId="1002389917">
    <w:abstractNumId w:val="22"/>
  </w:num>
  <w:num w:numId="15" w16cid:durableId="1497380811">
    <w:abstractNumId w:val="0"/>
  </w:num>
  <w:num w:numId="16" w16cid:durableId="1527913949">
    <w:abstractNumId w:val="9"/>
  </w:num>
  <w:num w:numId="17" w16cid:durableId="2109233471">
    <w:abstractNumId w:val="17"/>
  </w:num>
  <w:num w:numId="18" w16cid:durableId="1950309610">
    <w:abstractNumId w:val="23"/>
  </w:num>
  <w:num w:numId="19" w16cid:durableId="855267851">
    <w:abstractNumId w:val="32"/>
  </w:num>
  <w:num w:numId="20" w16cid:durableId="120806037">
    <w:abstractNumId w:val="19"/>
  </w:num>
  <w:num w:numId="21" w16cid:durableId="1252204957">
    <w:abstractNumId w:val="3"/>
  </w:num>
  <w:num w:numId="22" w16cid:durableId="1732341341">
    <w:abstractNumId w:val="30"/>
  </w:num>
  <w:num w:numId="23" w16cid:durableId="124005740">
    <w:abstractNumId w:val="26"/>
  </w:num>
  <w:num w:numId="24" w16cid:durableId="1310863438">
    <w:abstractNumId w:val="10"/>
  </w:num>
  <w:num w:numId="25" w16cid:durableId="996687636">
    <w:abstractNumId w:val="28"/>
  </w:num>
  <w:num w:numId="26" w16cid:durableId="1386294542">
    <w:abstractNumId w:val="7"/>
  </w:num>
  <w:num w:numId="27" w16cid:durableId="630598539">
    <w:abstractNumId w:val="4"/>
  </w:num>
  <w:num w:numId="28" w16cid:durableId="593363166">
    <w:abstractNumId w:val="2"/>
  </w:num>
  <w:num w:numId="29" w16cid:durableId="2023506765">
    <w:abstractNumId w:val="21"/>
  </w:num>
  <w:num w:numId="30" w16cid:durableId="1540240028">
    <w:abstractNumId w:val="13"/>
  </w:num>
  <w:num w:numId="31" w16cid:durableId="574164860">
    <w:abstractNumId w:val="14"/>
  </w:num>
  <w:num w:numId="32" w16cid:durableId="700126252">
    <w:abstractNumId w:val="18"/>
  </w:num>
  <w:num w:numId="33" w16cid:durableId="8498741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C9"/>
    <w:rsid w:val="00073FEC"/>
    <w:rsid w:val="00076837"/>
    <w:rsid w:val="000B43A3"/>
    <w:rsid w:val="000C251D"/>
    <w:rsid w:val="001C2BF7"/>
    <w:rsid w:val="001E712E"/>
    <w:rsid w:val="001F0ABF"/>
    <w:rsid w:val="001F41B2"/>
    <w:rsid w:val="00200691"/>
    <w:rsid w:val="00205AA6"/>
    <w:rsid w:val="00217D2A"/>
    <w:rsid w:val="002E56F0"/>
    <w:rsid w:val="002F003B"/>
    <w:rsid w:val="00333F64"/>
    <w:rsid w:val="00354265"/>
    <w:rsid w:val="00365F35"/>
    <w:rsid w:val="003678A5"/>
    <w:rsid w:val="003B76BB"/>
    <w:rsid w:val="003D63E2"/>
    <w:rsid w:val="003F0DDF"/>
    <w:rsid w:val="003F37A9"/>
    <w:rsid w:val="004011FF"/>
    <w:rsid w:val="005034CC"/>
    <w:rsid w:val="0051186B"/>
    <w:rsid w:val="0058602D"/>
    <w:rsid w:val="005916A3"/>
    <w:rsid w:val="005A0112"/>
    <w:rsid w:val="005D7B95"/>
    <w:rsid w:val="0061373F"/>
    <w:rsid w:val="006D59CD"/>
    <w:rsid w:val="0070493C"/>
    <w:rsid w:val="00710468"/>
    <w:rsid w:val="007338EE"/>
    <w:rsid w:val="007848AF"/>
    <w:rsid w:val="00785B45"/>
    <w:rsid w:val="007F620C"/>
    <w:rsid w:val="00851272"/>
    <w:rsid w:val="00883F5B"/>
    <w:rsid w:val="00886CCE"/>
    <w:rsid w:val="00897C2E"/>
    <w:rsid w:val="008C21A2"/>
    <w:rsid w:val="008F27D8"/>
    <w:rsid w:val="00953BF0"/>
    <w:rsid w:val="00993F40"/>
    <w:rsid w:val="009D4238"/>
    <w:rsid w:val="009E44FA"/>
    <w:rsid w:val="00A0162A"/>
    <w:rsid w:val="00A417C9"/>
    <w:rsid w:val="00A56D86"/>
    <w:rsid w:val="00A95034"/>
    <w:rsid w:val="00AA328D"/>
    <w:rsid w:val="00AB57CA"/>
    <w:rsid w:val="00AC62CE"/>
    <w:rsid w:val="00B37C7B"/>
    <w:rsid w:val="00B4289F"/>
    <w:rsid w:val="00B65561"/>
    <w:rsid w:val="00B67E96"/>
    <w:rsid w:val="00B758B3"/>
    <w:rsid w:val="00BC5504"/>
    <w:rsid w:val="00BF1BEB"/>
    <w:rsid w:val="00BF7A94"/>
    <w:rsid w:val="00C1567D"/>
    <w:rsid w:val="00C226B2"/>
    <w:rsid w:val="00CD03A3"/>
    <w:rsid w:val="00CF7F4C"/>
    <w:rsid w:val="00D23CF4"/>
    <w:rsid w:val="00D60CF1"/>
    <w:rsid w:val="00DA1C39"/>
    <w:rsid w:val="00DF3C67"/>
    <w:rsid w:val="00E126B3"/>
    <w:rsid w:val="00E148EA"/>
    <w:rsid w:val="00E50318"/>
    <w:rsid w:val="00E51750"/>
    <w:rsid w:val="00EA193F"/>
    <w:rsid w:val="00EE6BF4"/>
    <w:rsid w:val="00EF30FE"/>
    <w:rsid w:val="00F16264"/>
    <w:rsid w:val="00F246FE"/>
    <w:rsid w:val="00F2489D"/>
    <w:rsid w:val="00F865B3"/>
    <w:rsid w:val="00F87ADB"/>
    <w:rsid w:val="00FA75D0"/>
    <w:rsid w:val="00FC6E9B"/>
    <w:rsid w:val="00FD56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B3"/>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301">
      <w:bodyDiv w:val="1"/>
      <w:marLeft w:val="0"/>
      <w:marRight w:val="0"/>
      <w:marTop w:val="0"/>
      <w:marBottom w:val="0"/>
      <w:divBdr>
        <w:top w:val="none" w:sz="0" w:space="0" w:color="auto"/>
        <w:left w:val="none" w:sz="0" w:space="0" w:color="auto"/>
        <w:bottom w:val="none" w:sz="0" w:space="0" w:color="auto"/>
        <w:right w:val="none" w:sz="0" w:space="0" w:color="auto"/>
      </w:divBdr>
    </w:div>
    <w:div w:id="22025101">
      <w:bodyDiv w:val="1"/>
      <w:marLeft w:val="0"/>
      <w:marRight w:val="0"/>
      <w:marTop w:val="0"/>
      <w:marBottom w:val="0"/>
      <w:divBdr>
        <w:top w:val="none" w:sz="0" w:space="0" w:color="auto"/>
        <w:left w:val="none" w:sz="0" w:space="0" w:color="auto"/>
        <w:bottom w:val="none" w:sz="0" w:space="0" w:color="auto"/>
        <w:right w:val="none" w:sz="0" w:space="0" w:color="auto"/>
      </w:divBdr>
    </w:div>
    <w:div w:id="133498227">
      <w:bodyDiv w:val="1"/>
      <w:marLeft w:val="0"/>
      <w:marRight w:val="0"/>
      <w:marTop w:val="0"/>
      <w:marBottom w:val="0"/>
      <w:divBdr>
        <w:top w:val="none" w:sz="0" w:space="0" w:color="auto"/>
        <w:left w:val="none" w:sz="0" w:space="0" w:color="auto"/>
        <w:bottom w:val="none" w:sz="0" w:space="0" w:color="auto"/>
        <w:right w:val="none" w:sz="0" w:space="0" w:color="auto"/>
      </w:divBdr>
    </w:div>
    <w:div w:id="192497125">
      <w:bodyDiv w:val="1"/>
      <w:marLeft w:val="0"/>
      <w:marRight w:val="0"/>
      <w:marTop w:val="0"/>
      <w:marBottom w:val="0"/>
      <w:divBdr>
        <w:top w:val="none" w:sz="0" w:space="0" w:color="auto"/>
        <w:left w:val="none" w:sz="0" w:space="0" w:color="auto"/>
        <w:bottom w:val="none" w:sz="0" w:space="0" w:color="auto"/>
        <w:right w:val="none" w:sz="0" w:space="0" w:color="auto"/>
      </w:divBdr>
    </w:div>
    <w:div w:id="217129776">
      <w:bodyDiv w:val="1"/>
      <w:marLeft w:val="0"/>
      <w:marRight w:val="0"/>
      <w:marTop w:val="0"/>
      <w:marBottom w:val="0"/>
      <w:divBdr>
        <w:top w:val="none" w:sz="0" w:space="0" w:color="auto"/>
        <w:left w:val="none" w:sz="0" w:space="0" w:color="auto"/>
        <w:bottom w:val="none" w:sz="0" w:space="0" w:color="auto"/>
        <w:right w:val="none" w:sz="0" w:space="0" w:color="auto"/>
      </w:divBdr>
    </w:div>
    <w:div w:id="244144564">
      <w:bodyDiv w:val="1"/>
      <w:marLeft w:val="0"/>
      <w:marRight w:val="0"/>
      <w:marTop w:val="0"/>
      <w:marBottom w:val="0"/>
      <w:divBdr>
        <w:top w:val="none" w:sz="0" w:space="0" w:color="auto"/>
        <w:left w:val="none" w:sz="0" w:space="0" w:color="auto"/>
        <w:bottom w:val="none" w:sz="0" w:space="0" w:color="auto"/>
        <w:right w:val="none" w:sz="0" w:space="0" w:color="auto"/>
      </w:divBdr>
    </w:div>
    <w:div w:id="304553787">
      <w:bodyDiv w:val="1"/>
      <w:marLeft w:val="0"/>
      <w:marRight w:val="0"/>
      <w:marTop w:val="0"/>
      <w:marBottom w:val="0"/>
      <w:divBdr>
        <w:top w:val="none" w:sz="0" w:space="0" w:color="auto"/>
        <w:left w:val="none" w:sz="0" w:space="0" w:color="auto"/>
        <w:bottom w:val="none" w:sz="0" w:space="0" w:color="auto"/>
        <w:right w:val="none" w:sz="0" w:space="0" w:color="auto"/>
      </w:divBdr>
    </w:div>
    <w:div w:id="309552883">
      <w:bodyDiv w:val="1"/>
      <w:marLeft w:val="0"/>
      <w:marRight w:val="0"/>
      <w:marTop w:val="0"/>
      <w:marBottom w:val="0"/>
      <w:divBdr>
        <w:top w:val="none" w:sz="0" w:space="0" w:color="auto"/>
        <w:left w:val="none" w:sz="0" w:space="0" w:color="auto"/>
        <w:bottom w:val="none" w:sz="0" w:space="0" w:color="auto"/>
        <w:right w:val="none" w:sz="0" w:space="0" w:color="auto"/>
      </w:divBdr>
    </w:div>
    <w:div w:id="376590385">
      <w:bodyDiv w:val="1"/>
      <w:marLeft w:val="0"/>
      <w:marRight w:val="0"/>
      <w:marTop w:val="0"/>
      <w:marBottom w:val="0"/>
      <w:divBdr>
        <w:top w:val="none" w:sz="0" w:space="0" w:color="auto"/>
        <w:left w:val="none" w:sz="0" w:space="0" w:color="auto"/>
        <w:bottom w:val="none" w:sz="0" w:space="0" w:color="auto"/>
        <w:right w:val="none" w:sz="0" w:space="0" w:color="auto"/>
      </w:divBdr>
    </w:div>
    <w:div w:id="598299038">
      <w:bodyDiv w:val="1"/>
      <w:marLeft w:val="0"/>
      <w:marRight w:val="0"/>
      <w:marTop w:val="0"/>
      <w:marBottom w:val="0"/>
      <w:divBdr>
        <w:top w:val="none" w:sz="0" w:space="0" w:color="auto"/>
        <w:left w:val="none" w:sz="0" w:space="0" w:color="auto"/>
        <w:bottom w:val="none" w:sz="0" w:space="0" w:color="auto"/>
        <w:right w:val="none" w:sz="0" w:space="0" w:color="auto"/>
      </w:divBdr>
    </w:div>
    <w:div w:id="604970076">
      <w:bodyDiv w:val="1"/>
      <w:marLeft w:val="0"/>
      <w:marRight w:val="0"/>
      <w:marTop w:val="0"/>
      <w:marBottom w:val="0"/>
      <w:divBdr>
        <w:top w:val="none" w:sz="0" w:space="0" w:color="auto"/>
        <w:left w:val="none" w:sz="0" w:space="0" w:color="auto"/>
        <w:bottom w:val="none" w:sz="0" w:space="0" w:color="auto"/>
        <w:right w:val="none" w:sz="0" w:space="0" w:color="auto"/>
      </w:divBdr>
    </w:div>
    <w:div w:id="636449747">
      <w:bodyDiv w:val="1"/>
      <w:marLeft w:val="0"/>
      <w:marRight w:val="0"/>
      <w:marTop w:val="0"/>
      <w:marBottom w:val="0"/>
      <w:divBdr>
        <w:top w:val="none" w:sz="0" w:space="0" w:color="auto"/>
        <w:left w:val="none" w:sz="0" w:space="0" w:color="auto"/>
        <w:bottom w:val="none" w:sz="0" w:space="0" w:color="auto"/>
        <w:right w:val="none" w:sz="0" w:space="0" w:color="auto"/>
      </w:divBdr>
    </w:div>
    <w:div w:id="643193628">
      <w:bodyDiv w:val="1"/>
      <w:marLeft w:val="0"/>
      <w:marRight w:val="0"/>
      <w:marTop w:val="0"/>
      <w:marBottom w:val="0"/>
      <w:divBdr>
        <w:top w:val="none" w:sz="0" w:space="0" w:color="auto"/>
        <w:left w:val="none" w:sz="0" w:space="0" w:color="auto"/>
        <w:bottom w:val="none" w:sz="0" w:space="0" w:color="auto"/>
        <w:right w:val="none" w:sz="0" w:space="0" w:color="auto"/>
      </w:divBdr>
    </w:div>
    <w:div w:id="653145601">
      <w:bodyDiv w:val="1"/>
      <w:marLeft w:val="0"/>
      <w:marRight w:val="0"/>
      <w:marTop w:val="0"/>
      <w:marBottom w:val="0"/>
      <w:divBdr>
        <w:top w:val="none" w:sz="0" w:space="0" w:color="auto"/>
        <w:left w:val="none" w:sz="0" w:space="0" w:color="auto"/>
        <w:bottom w:val="none" w:sz="0" w:space="0" w:color="auto"/>
        <w:right w:val="none" w:sz="0" w:space="0" w:color="auto"/>
      </w:divBdr>
    </w:div>
    <w:div w:id="691683105">
      <w:bodyDiv w:val="1"/>
      <w:marLeft w:val="0"/>
      <w:marRight w:val="0"/>
      <w:marTop w:val="0"/>
      <w:marBottom w:val="0"/>
      <w:divBdr>
        <w:top w:val="none" w:sz="0" w:space="0" w:color="auto"/>
        <w:left w:val="none" w:sz="0" w:space="0" w:color="auto"/>
        <w:bottom w:val="none" w:sz="0" w:space="0" w:color="auto"/>
        <w:right w:val="none" w:sz="0" w:space="0" w:color="auto"/>
      </w:divBdr>
    </w:div>
    <w:div w:id="726299671">
      <w:bodyDiv w:val="1"/>
      <w:marLeft w:val="0"/>
      <w:marRight w:val="0"/>
      <w:marTop w:val="0"/>
      <w:marBottom w:val="0"/>
      <w:divBdr>
        <w:top w:val="none" w:sz="0" w:space="0" w:color="auto"/>
        <w:left w:val="none" w:sz="0" w:space="0" w:color="auto"/>
        <w:bottom w:val="none" w:sz="0" w:space="0" w:color="auto"/>
        <w:right w:val="none" w:sz="0" w:space="0" w:color="auto"/>
      </w:divBdr>
    </w:div>
    <w:div w:id="890774962">
      <w:bodyDiv w:val="1"/>
      <w:marLeft w:val="0"/>
      <w:marRight w:val="0"/>
      <w:marTop w:val="0"/>
      <w:marBottom w:val="0"/>
      <w:divBdr>
        <w:top w:val="none" w:sz="0" w:space="0" w:color="auto"/>
        <w:left w:val="none" w:sz="0" w:space="0" w:color="auto"/>
        <w:bottom w:val="none" w:sz="0" w:space="0" w:color="auto"/>
        <w:right w:val="none" w:sz="0" w:space="0" w:color="auto"/>
      </w:divBdr>
    </w:div>
    <w:div w:id="959140896">
      <w:bodyDiv w:val="1"/>
      <w:marLeft w:val="0"/>
      <w:marRight w:val="0"/>
      <w:marTop w:val="0"/>
      <w:marBottom w:val="0"/>
      <w:divBdr>
        <w:top w:val="none" w:sz="0" w:space="0" w:color="auto"/>
        <w:left w:val="none" w:sz="0" w:space="0" w:color="auto"/>
        <w:bottom w:val="none" w:sz="0" w:space="0" w:color="auto"/>
        <w:right w:val="none" w:sz="0" w:space="0" w:color="auto"/>
      </w:divBdr>
    </w:div>
    <w:div w:id="1138376999">
      <w:bodyDiv w:val="1"/>
      <w:marLeft w:val="0"/>
      <w:marRight w:val="0"/>
      <w:marTop w:val="0"/>
      <w:marBottom w:val="0"/>
      <w:divBdr>
        <w:top w:val="none" w:sz="0" w:space="0" w:color="auto"/>
        <w:left w:val="none" w:sz="0" w:space="0" w:color="auto"/>
        <w:bottom w:val="none" w:sz="0" w:space="0" w:color="auto"/>
        <w:right w:val="none" w:sz="0" w:space="0" w:color="auto"/>
      </w:divBdr>
    </w:div>
    <w:div w:id="1159926809">
      <w:bodyDiv w:val="1"/>
      <w:marLeft w:val="0"/>
      <w:marRight w:val="0"/>
      <w:marTop w:val="0"/>
      <w:marBottom w:val="0"/>
      <w:divBdr>
        <w:top w:val="none" w:sz="0" w:space="0" w:color="auto"/>
        <w:left w:val="none" w:sz="0" w:space="0" w:color="auto"/>
        <w:bottom w:val="none" w:sz="0" w:space="0" w:color="auto"/>
        <w:right w:val="none" w:sz="0" w:space="0" w:color="auto"/>
      </w:divBdr>
    </w:div>
    <w:div w:id="1193959826">
      <w:bodyDiv w:val="1"/>
      <w:marLeft w:val="0"/>
      <w:marRight w:val="0"/>
      <w:marTop w:val="0"/>
      <w:marBottom w:val="0"/>
      <w:divBdr>
        <w:top w:val="none" w:sz="0" w:space="0" w:color="auto"/>
        <w:left w:val="none" w:sz="0" w:space="0" w:color="auto"/>
        <w:bottom w:val="none" w:sz="0" w:space="0" w:color="auto"/>
        <w:right w:val="none" w:sz="0" w:space="0" w:color="auto"/>
      </w:divBdr>
    </w:div>
    <w:div w:id="1199126570">
      <w:bodyDiv w:val="1"/>
      <w:marLeft w:val="0"/>
      <w:marRight w:val="0"/>
      <w:marTop w:val="0"/>
      <w:marBottom w:val="0"/>
      <w:divBdr>
        <w:top w:val="none" w:sz="0" w:space="0" w:color="auto"/>
        <w:left w:val="none" w:sz="0" w:space="0" w:color="auto"/>
        <w:bottom w:val="none" w:sz="0" w:space="0" w:color="auto"/>
        <w:right w:val="none" w:sz="0" w:space="0" w:color="auto"/>
      </w:divBdr>
    </w:div>
    <w:div w:id="1227884797">
      <w:bodyDiv w:val="1"/>
      <w:marLeft w:val="0"/>
      <w:marRight w:val="0"/>
      <w:marTop w:val="0"/>
      <w:marBottom w:val="0"/>
      <w:divBdr>
        <w:top w:val="none" w:sz="0" w:space="0" w:color="auto"/>
        <w:left w:val="none" w:sz="0" w:space="0" w:color="auto"/>
        <w:bottom w:val="none" w:sz="0" w:space="0" w:color="auto"/>
        <w:right w:val="none" w:sz="0" w:space="0" w:color="auto"/>
      </w:divBdr>
    </w:div>
    <w:div w:id="1310554569">
      <w:bodyDiv w:val="1"/>
      <w:marLeft w:val="0"/>
      <w:marRight w:val="0"/>
      <w:marTop w:val="0"/>
      <w:marBottom w:val="0"/>
      <w:divBdr>
        <w:top w:val="none" w:sz="0" w:space="0" w:color="auto"/>
        <w:left w:val="none" w:sz="0" w:space="0" w:color="auto"/>
        <w:bottom w:val="none" w:sz="0" w:space="0" w:color="auto"/>
        <w:right w:val="none" w:sz="0" w:space="0" w:color="auto"/>
      </w:divBdr>
    </w:div>
    <w:div w:id="1497184052">
      <w:bodyDiv w:val="1"/>
      <w:marLeft w:val="0"/>
      <w:marRight w:val="0"/>
      <w:marTop w:val="0"/>
      <w:marBottom w:val="0"/>
      <w:divBdr>
        <w:top w:val="none" w:sz="0" w:space="0" w:color="auto"/>
        <w:left w:val="none" w:sz="0" w:space="0" w:color="auto"/>
        <w:bottom w:val="none" w:sz="0" w:space="0" w:color="auto"/>
        <w:right w:val="none" w:sz="0" w:space="0" w:color="auto"/>
      </w:divBdr>
    </w:div>
    <w:div w:id="1536235189">
      <w:bodyDiv w:val="1"/>
      <w:marLeft w:val="0"/>
      <w:marRight w:val="0"/>
      <w:marTop w:val="0"/>
      <w:marBottom w:val="0"/>
      <w:divBdr>
        <w:top w:val="none" w:sz="0" w:space="0" w:color="auto"/>
        <w:left w:val="none" w:sz="0" w:space="0" w:color="auto"/>
        <w:bottom w:val="none" w:sz="0" w:space="0" w:color="auto"/>
        <w:right w:val="none" w:sz="0" w:space="0" w:color="auto"/>
      </w:divBdr>
    </w:div>
    <w:div w:id="1672174233">
      <w:bodyDiv w:val="1"/>
      <w:marLeft w:val="0"/>
      <w:marRight w:val="0"/>
      <w:marTop w:val="0"/>
      <w:marBottom w:val="0"/>
      <w:divBdr>
        <w:top w:val="none" w:sz="0" w:space="0" w:color="auto"/>
        <w:left w:val="none" w:sz="0" w:space="0" w:color="auto"/>
        <w:bottom w:val="none" w:sz="0" w:space="0" w:color="auto"/>
        <w:right w:val="none" w:sz="0" w:space="0" w:color="auto"/>
      </w:divBdr>
    </w:div>
    <w:div w:id="1701197323">
      <w:bodyDiv w:val="1"/>
      <w:marLeft w:val="0"/>
      <w:marRight w:val="0"/>
      <w:marTop w:val="0"/>
      <w:marBottom w:val="0"/>
      <w:divBdr>
        <w:top w:val="none" w:sz="0" w:space="0" w:color="auto"/>
        <w:left w:val="none" w:sz="0" w:space="0" w:color="auto"/>
        <w:bottom w:val="none" w:sz="0" w:space="0" w:color="auto"/>
        <w:right w:val="none" w:sz="0" w:space="0" w:color="auto"/>
      </w:divBdr>
    </w:div>
    <w:div w:id="1814827726">
      <w:bodyDiv w:val="1"/>
      <w:marLeft w:val="0"/>
      <w:marRight w:val="0"/>
      <w:marTop w:val="0"/>
      <w:marBottom w:val="0"/>
      <w:divBdr>
        <w:top w:val="none" w:sz="0" w:space="0" w:color="auto"/>
        <w:left w:val="none" w:sz="0" w:space="0" w:color="auto"/>
        <w:bottom w:val="none" w:sz="0" w:space="0" w:color="auto"/>
        <w:right w:val="none" w:sz="0" w:space="0" w:color="auto"/>
      </w:divBdr>
    </w:div>
    <w:div w:id="1885752017">
      <w:bodyDiv w:val="1"/>
      <w:marLeft w:val="0"/>
      <w:marRight w:val="0"/>
      <w:marTop w:val="0"/>
      <w:marBottom w:val="0"/>
      <w:divBdr>
        <w:top w:val="none" w:sz="0" w:space="0" w:color="auto"/>
        <w:left w:val="none" w:sz="0" w:space="0" w:color="auto"/>
        <w:bottom w:val="none" w:sz="0" w:space="0" w:color="auto"/>
        <w:right w:val="none" w:sz="0" w:space="0" w:color="auto"/>
      </w:divBdr>
    </w:div>
    <w:div w:id="1957104021">
      <w:bodyDiv w:val="1"/>
      <w:marLeft w:val="0"/>
      <w:marRight w:val="0"/>
      <w:marTop w:val="0"/>
      <w:marBottom w:val="0"/>
      <w:divBdr>
        <w:top w:val="none" w:sz="0" w:space="0" w:color="auto"/>
        <w:left w:val="none" w:sz="0" w:space="0" w:color="auto"/>
        <w:bottom w:val="none" w:sz="0" w:space="0" w:color="auto"/>
        <w:right w:val="none" w:sz="0" w:space="0" w:color="auto"/>
      </w:divBdr>
    </w:div>
    <w:div w:id="208367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3386</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sbeltran cno.org.co</cp:lastModifiedBy>
  <cp:revision>2</cp:revision>
  <dcterms:created xsi:type="dcterms:W3CDTF">2022-05-31T20:00:00Z</dcterms:created>
  <dcterms:modified xsi:type="dcterms:W3CDTF">2022-05-31T20:00:00Z</dcterms:modified>
</cp:coreProperties>
</file>