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A8B" w14:textId="39EDD43E" w:rsidR="0045597B" w:rsidRPr="003E6380" w:rsidRDefault="006C504E" w:rsidP="00DB20F6">
      <w:pPr>
        <w:pStyle w:val="Ttulo"/>
        <w:jc w:val="center"/>
        <w:rPr>
          <w:rFonts w:ascii="Montserrat" w:eastAsia="Verdana" w:hAnsi="Montserrat" w:cstheme="minorHAnsi"/>
          <w:b w:val="0"/>
          <w:sz w:val="36"/>
          <w:szCs w:val="32"/>
        </w:rPr>
      </w:pPr>
      <w:r>
        <w:rPr>
          <w:rFonts w:ascii="Montserrat" w:eastAsia="Verdana" w:hAnsi="Montserrat" w:cstheme="minorHAnsi"/>
          <w:sz w:val="36"/>
          <w:szCs w:val="32"/>
        </w:rPr>
        <w:t>Informe</w:t>
      </w:r>
      <w:r w:rsidR="00C142D0" w:rsidRPr="003E6380">
        <w:rPr>
          <w:rFonts w:ascii="Montserrat" w:eastAsia="Verdana" w:hAnsi="Montserrat" w:cstheme="minorHAnsi"/>
          <w:sz w:val="36"/>
          <w:szCs w:val="32"/>
        </w:rPr>
        <w:t xml:space="preserve"> </w:t>
      </w:r>
      <w:r w:rsidR="0045597B" w:rsidRPr="003E6380">
        <w:rPr>
          <w:rFonts w:ascii="Montserrat" w:eastAsia="Verdana" w:hAnsi="Montserrat" w:cstheme="minorHAnsi"/>
          <w:sz w:val="36"/>
          <w:szCs w:val="32"/>
        </w:rPr>
        <w:t>CNO 6</w:t>
      </w:r>
      <w:r w:rsidR="00BE0BFD">
        <w:rPr>
          <w:rFonts w:ascii="Montserrat" w:eastAsia="Verdana" w:hAnsi="Montserrat" w:cstheme="minorHAnsi"/>
          <w:sz w:val="36"/>
          <w:szCs w:val="32"/>
        </w:rPr>
        <w:t>6</w:t>
      </w:r>
      <w:r w:rsidR="00EE5D4B">
        <w:rPr>
          <w:rFonts w:ascii="Montserrat" w:eastAsia="Verdana" w:hAnsi="Montserrat" w:cstheme="minorHAnsi"/>
          <w:sz w:val="36"/>
          <w:szCs w:val="32"/>
        </w:rPr>
        <w:t>6</w:t>
      </w:r>
    </w:p>
    <w:p w14:paraId="13901333" w14:textId="36974E45" w:rsidR="0045597B" w:rsidRDefault="00777755" w:rsidP="00EF5C10">
      <w:pPr>
        <w:pStyle w:val="Encabezadodemensaje"/>
        <w:pBdr>
          <w:left w:val="single" w:sz="6" w:space="0" w:color="auto"/>
        </w:pBdr>
        <w:jc w:val="both"/>
        <w:rPr>
          <w:rFonts w:ascii="Montserrat" w:eastAsia="Verdana" w:hAnsi="Montserrat" w:cstheme="minorHAnsi"/>
        </w:rPr>
      </w:pPr>
      <w:r>
        <w:rPr>
          <w:rFonts w:ascii="Montserrat" w:eastAsia="Verdana" w:hAnsi="Montserrat" w:cstheme="minorHAnsi"/>
        </w:rPr>
        <w:t xml:space="preserve">Fecha: </w:t>
      </w:r>
      <w:r w:rsidR="00E96118">
        <w:rPr>
          <w:rFonts w:ascii="Montserrat" w:eastAsia="Verdana" w:hAnsi="Montserrat" w:cstheme="minorHAnsi"/>
        </w:rPr>
        <w:t>abril 7</w:t>
      </w:r>
      <w:r w:rsidR="00B02634">
        <w:rPr>
          <w:rFonts w:ascii="Montserrat" w:eastAsia="Verdana" w:hAnsi="Montserrat" w:cstheme="minorHAnsi"/>
        </w:rPr>
        <w:t xml:space="preserve"> </w:t>
      </w:r>
      <w:r w:rsidR="00B02634" w:rsidRPr="003E6380">
        <w:rPr>
          <w:rFonts w:ascii="Montserrat" w:eastAsia="Verdana" w:hAnsi="Montserrat" w:cstheme="minorHAnsi"/>
        </w:rPr>
        <w:t>de</w:t>
      </w:r>
      <w:r w:rsidR="0045597B" w:rsidRPr="003E6380">
        <w:rPr>
          <w:rFonts w:ascii="Montserrat" w:eastAsia="Verdana" w:hAnsi="Montserrat" w:cstheme="minorHAnsi"/>
        </w:rPr>
        <w:t xml:space="preserve"> 202</w:t>
      </w:r>
      <w:r w:rsidR="00116585">
        <w:rPr>
          <w:rFonts w:ascii="Montserrat" w:eastAsia="Verdana" w:hAnsi="Montserrat" w:cstheme="minorHAnsi"/>
        </w:rPr>
        <w:t>2</w:t>
      </w:r>
    </w:p>
    <w:p w14:paraId="56C0682F" w14:textId="6B4FD905" w:rsidR="006103ED" w:rsidRDefault="006103ED" w:rsidP="006C376A">
      <w:pPr>
        <w:ind w:right="-57"/>
        <w:contextualSpacing/>
        <w:jc w:val="both"/>
        <w:textAlignment w:val="baseline"/>
        <w:rPr>
          <w:rFonts w:ascii="Montserrat" w:hAnsi="Montserrat" w:cs="Arial"/>
          <w:bCs/>
          <w:bdr w:val="none" w:sz="0" w:space="0" w:color="auto" w:frame="1"/>
          <w:lang w:val="es-ES"/>
        </w:rPr>
      </w:pPr>
    </w:p>
    <w:p w14:paraId="04BBAD46" w14:textId="651A7540" w:rsidR="006D5C23" w:rsidRPr="003C691E" w:rsidRDefault="00697A59" w:rsidP="003C691E">
      <w:pPr>
        <w:spacing w:after="160" w:line="259" w:lineRule="auto"/>
        <w:contextualSpacing/>
        <w:jc w:val="both"/>
        <w:rPr>
          <w:rFonts w:ascii="Montserrat" w:hAnsi="Montserrat" w:cstheme="minorHAnsi"/>
          <w:bCs/>
          <w:sz w:val="22"/>
          <w:szCs w:val="22"/>
        </w:rPr>
      </w:pPr>
      <w:r w:rsidRPr="003C691E">
        <w:rPr>
          <w:rFonts w:ascii="Montserrat" w:hAnsi="Montserrat" w:cs="Arial"/>
          <w:b/>
          <w:bdr w:val="none" w:sz="0" w:space="0" w:color="auto" w:frame="1"/>
          <w:lang w:val="es-ES"/>
        </w:rPr>
        <w:t>T</w:t>
      </w:r>
      <w:r w:rsidR="00D96899" w:rsidRPr="003C691E">
        <w:rPr>
          <w:rFonts w:ascii="Montserrat" w:hAnsi="Montserrat" w:cs="Arial"/>
          <w:b/>
          <w:bdr w:val="none" w:sz="0" w:space="0" w:color="auto" w:frame="1"/>
          <w:lang w:val="es-ES"/>
        </w:rPr>
        <w:t>emas administrativos</w:t>
      </w:r>
    </w:p>
    <w:p w14:paraId="3A20D9DD" w14:textId="77777777" w:rsidR="006D5C23" w:rsidRPr="006D5C23" w:rsidRDefault="006D5C23" w:rsidP="001E03E8">
      <w:pPr>
        <w:spacing w:after="160" w:line="259" w:lineRule="auto"/>
        <w:contextualSpacing/>
        <w:jc w:val="right"/>
        <w:rPr>
          <w:rFonts w:ascii="Montserrat" w:hAnsi="Montserrat" w:cstheme="minorHAnsi"/>
          <w:bCs/>
          <w:sz w:val="22"/>
          <w:szCs w:val="22"/>
        </w:rPr>
      </w:pPr>
    </w:p>
    <w:p w14:paraId="288F7831" w14:textId="57CDA333" w:rsidR="000419A3" w:rsidRPr="000419A3" w:rsidRDefault="005617C4" w:rsidP="003C691E">
      <w:pPr>
        <w:numPr>
          <w:ilvl w:val="0"/>
          <w:numId w:val="3"/>
        </w:numPr>
        <w:spacing w:after="160" w:line="259" w:lineRule="auto"/>
        <w:contextualSpacing/>
        <w:jc w:val="both"/>
        <w:rPr>
          <w:rFonts w:ascii="Montserrat" w:hAnsi="Montserrat" w:cstheme="minorHAnsi"/>
          <w:spacing w:val="-20"/>
          <w:sz w:val="22"/>
          <w:szCs w:val="22"/>
        </w:rPr>
      </w:pPr>
      <w:r>
        <w:rPr>
          <w:rFonts w:ascii="Montserrat" w:hAnsi="Montserrat" w:cstheme="minorHAnsi"/>
          <w:spacing w:val="-20"/>
          <w:sz w:val="22"/>
          <w:szCs w:val="22"/>
        </w:rPr>
        <w:t>A continuación</w:t>
      </w:r>
      <w:r w:rsidR="000419A3">
        <w:rPr>
          <w:rFonts w:ascii="Montserrat" w:hAnsi="Montserrat" w:cstheme="minorHAnsi"/>
          <w:spacing w:val="-20"/>
          <w:sz w:val="22"/>
          <w:szCs w:val="22"/>
        </w:rPr>
        <w:t>,</w:t>
      </w:r>
      <w:r>
        <w:rPr>
          <w:rFonts w:ascii="Montserrat" w:hAnsi="Montserrat" w:cstheme="minorHAnsi"/>
          <w:spacing w:val="-20"/>
          <w:sz w:val="22"/>
          <w:szCs w:val="22"/>
        </w:rPr>
        <w:t xml:space="preserve"> se presentan los resultados de la encuesta realizada </w:t>
      </w:r>
      <w:r w:rsidR="006C77EB">
        <w:rPr>
          <w:rFonts w:ascii="Montserrat" w:hAnsi="Montserrat" w:cstheme="minorHAnsi"/>
          <w:spacing w:val="-20"/>
          <w:sz w:val="22"/>
          <w:szCs w:val="22"/>
        </w:rPr>
        <w:t xml:space="preserve">a los integrantes del CNO, </w:t>
      </w:r>
      <w:r>
        <w:rPr>
          <w:rFonts w:ascii="Montserrat" w:hAnsi="Montserrat" w:cstheme="minorHAnsi"/>
          <w:spacing w:val="-20"/>
          <w:sz w:val="22"/>
          <w:szCs w:val="22"/>
        </w:rPr>
        <w:t xml:space="preserve">sobre el </w:t>
      </w:r>
      <w:r w:rsidR="006D5C23" w:rsidRPr="006D5C23">
        <w:rPr>
          <w:rFonts w:ascii="Montserrat" w:hAnsi="Montserrat" w:cstheme="minorHAnsi"/>
          <w:spacing w:val="-20"/>
          <w:sz w:val="22"/>
          <w:szCs w:val="22"/>
        </w:rPr>
        <w:t xml:space="preserve">plan de retorno a </w:t>
      </w:r>
      <w:r>
        <w:rPr>
          <w:rFonts w:ascii="Montserrat" w:hAnsi="Montserrat" w:cstheme="minorHAnsi"/>
          <w:spacing w:val="-20"/>
          <w:sz w:val="22"/>
          <w:szCs w:val="22"/>
        </w:rPr>
        <w:t xml:space="preserve">las </w:t>
      </w:r>
      <w:r w:rsidR="006D5C23" w:rsidRPr="006D5C23">
        <w:rPr>
          <w:rFonts w:ascii="Montserrat" w:hAnsi="Montserrat" w:cstheme="minorHAnsi"/>
          <w:spacing w:val="-20"/>
          <w:sz w:val="22"/>
          <w:szCs w:val="22"/>
        </w:rPr>
        <w:t>reuniones presenciales</w:t>
      </w:r>
      <w:r>
        <w:rPr>
          <w:rFonts w:ascii="Montserrat" w:hAnsi="Montserrat" w:cstheme="minorHAnsi"/>
          <w:spacing w:val="-20"/>
          <w:sz w:val="22"/>
          <w:szCs w:val="22"/>
        </w:rPr>
        <w:t xml:space="preserve"> del C</w:t>
      </w:r>
      <w:r w:rsidR="000419A3">
        <w:rPr>
          <w:rFonts w:ascii="Montserrat" w:hAnsi="Montserrat" w:cstheme="minorHAnsi"/>
          <w:spacing w:val="-20"/>
          <w:sz w:val="22"/>
          <w:szCs w:val="22"/>
        </w:rPr>
        <w:t>onsejo</w:t>
      </w:r>
      <w:r w:rsidR="006D5C23" w:rsidRPr="006D5C23">
        <w:rPr>
          <w:rFonts w:ascii="Montserrat" w:hAnsi="Montserrat" w:cstheme="minorHAnsi"/>
          <w:spacing w:val="-20"/>
          <w:sz w:val="22"/>
          <w:szCs w:val="22"/>
        </w:rPr>
        <w:t>:</w:t>
      </w:r>
    </w:p>
    <w:p w14:paraId="60BD1883" w14:textId="5DFDC6EF" w:rsidR="00667A31" w:rsidRPr="003C691E" w:rsidRDefault="000419A3" w:rsidP="003C691E">
      <w:pPr>
        <w:pStyle w:val="Prrafodelista"/>
        <w:numPr>
          <w:ilvl w:val="0"/>
          <w:numId w:val="30"/>
        </w:numPr>
        <w:spacing w:after="160" w:line="259" w:lineRule="auto"/>
        <w:contextualSpacing/>
        <w:jc w:val="both"/>
        <w:rPr>
          <w:rFonts w:ascii="Montserrat" w:hAnsi="Montserrat" w:cstheme="minorHAnsi"/>
          <w:sz w:val="22"/>
          <w:szCs w:val="22"/>
        </w:rPr>
      </w:pPr>
      <w:r w:rsidRPr="003C691E">
        <w:rPr>
          <w:rFonts w:ascii="Montserrat" w:hAnsi="Montserrat" w:cstheme="minorHAnsi"/>
          <w:sz w:val="22"/>
          <w:szCs w:val="22"/>
        </w:rPr>
        <w:t>E</w:t>
      </w:r>
      <w:r w:rsidR="005617C4" w:rsidRPr="003C691E">
        <w:rPr>
          <w:rFonts w:ascii="Montserrat" w:hAnsi="Montserrat" w:cstheme="minorHAnsi"/>
          <w:sz w:val="22"/>
          <w:szCs w:val="22"/>
        </w:rPr>
        <w:t>mpresas consultadas: 15</w:t>
      </w:r>
      <w:r w:rsidR="00667A31">
        <w:rPr>
          <w:rFonts w:ascii="Montserrat" w:hAnsi="Montserrat" w:cstheme="minorHAnsi"/>
          <w:sz w:val="22"/>
          <w:szCs w:val="22"/>
        </w:rPr>
        <w:t>.</w:t>
      </w:r>
    </w:p>
    <w:p w14:paraId="3BAB3983" w14:textId="77777777" w:rsidR="000419A3" w:rsidRPr="003C691E" w:rsidRDefault="000419A3" w:rsidP="003C691E">
      <w:pPr>
        <w:pStyle w:val="Prrafodelista"/>
        <w:spacing w:after="160" w:line="259" w:lineRule="auto"/>
        <w:ind w:left="720"/>
        <w:contextualSpacing/>
        <w:jc w:val="both"/>
        <w:rPr>
          <w:rFonts w:ascii="Montserrat" w:hAnsi="Montserrat" w:cstheme="minorHAnsi"/>
          <w:sz w:val="22"/>
          <w:szCs w:val="22"/>
        </w:rPr>
      </w:pPr>
    </w:p>
    <w:p w14:paraId="7D581FBD" w14:textId="516238D3" w:rsidR="005617C4" w:rsidRPr="003C691E" w:rsidRDefault="005617C4" w:rsidP="003C691E">
      <w:pPr>
        <w:pStyle w:val="Prrafodelista"/>
        <w:numPr>
          <w:ilvl w:val="0"/>
          <w:numId w:val="30"/>
        </w:numPr>
        <w:spacing w:after="160" w:line="259" w:lineRule="auto"/>
        <w:contextualSpacing/>
        <w:jc w:val="both"/>
        <w:rPr>
          <w:rFonts w:ascii="Montserrat" w:hAnsi="Montserrat" w:cstheme="minorHAnsi"/>
          <w:sz w:val="22"/>
          <w:szCs w:val="22"/>
        </w:rPr>
      </w:pPr>
      <w:r w:rsidRPr="003C691E">
        <w:rPr>
          <w:rFonts w:ascii="Montserrat" w:hAnsi="Montserrat" w:cstheme="minorHAnsi"/>
          <w:sz w:val="22"/>
          <w:szCs w:val="22"/>
        </w:rPr>
        <w:t>Empresas que dieron respuesta: 13</w:t>
      </w:r>
      <w:r w:rsidR="00667A31">
        <w:rPr>
          <w:rFonts w:ascii="Montserrat" w:hAnsi="Montserrat" w:cstheme="minorHAnsi"/>
          <w:sz w:val="22"/>
          <w:szCs w:val="22"/>
        </w:rPr>
        <w:t>.</w:t>
      </w:r>
    </w:p>
    <w:p w14:paraId="16692EAB" w14:textId="03F23140" w:rsidR="005617C4" w:rsidRDefault="005617C4" w:rsidP="003C691E">
      <w:pPr>
        <w:spacing w:after="160" w:line="259" w:lineRule="auto"/>
        <w:ind w:left="720"/>
        <w:contextualSpacing/>
        <w:jc w:val="center"/>
        <w:rPr>
          <w:rFonts w:ascii="Montserrat" w:hAnsi="Montserrat" w:cstheme="minorHAnsi"/>
          <w:spacing w:val="-20"/>
          <w:sz w:val="22"/>
          <w:szCs w:val="22"/>
        </w:rPr>
      </w:pPr>
      <w:r w:rsidRPr="005617C4">
        <w:rPr>
          <w:rFonts w:ascii="Montserrat" w:hAnsi="Montserrat" w:cstheme="minorHAnsi"/>
          <w:noProof/>
          <w:spacing w:val="-20"/>
          <w:sz w:val="22"/>
          <w:szCs w:val="22"/>
        </w:rPr>
        <w:drawing>
          <wp:inline distT="0" distB="0" distL="0" distR="0" wp14:anchorId="7CE91AF9" wp14:editId="162488BA">
            <wp:extent cx="4099560" cy="2038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6466"/>
                    <a:stretch/>
                  </pic:blipFill>
                  <pic:spPr bwMode="auto">
                    <a:xfrm>
                      <a:off x="0" y="0"/>
                      <a:ext cx="4130236" cy="2053602"/>
                    </a:xfrm>
                    <a:prstGeom prst="rect">
                      <a:avLst/>
                    </a:prstGeom>
                    <a:ln>
                      <a:noFill/>
                    </a:ln>
                    <a:extLst>
                      <a:ext uri="{53640926-AAD7-44D8-BBD7-CCE9431645EC}">
                        <a14:shadowObscured xmlns:a14="http://schemas.microsoft.com/office/drawing/2010/main"/>
                      </a:ext>
                    </a:extLst>
                  </pic:spPr>
                </pic:pic>
              </a:graphicData>
            </a:graphic>
          </wp:inline>
        </w:drawing>
      </w:r>
    </w:p>
    <w:p w14:paraId="46C7794D" w14:textId="1A39A8C0" w:rsidR="005617C4" w:rsidRDefault="005617C4" w:rsidP="005617C4">
      <w:pPr>
        <w:spacing w:after="160" w:line="259" w:lineRule="auto"/>
        <w:ind w:left="720"/>
        <w:contextualSpacing/>
        <w:jc w:val="center"/>
        <w:rPr>
          <w:rFonts w:ascii="Montserrat" w:hAnsi="Montserrat" w:cstheme="minorHAnsi"/>
          <w:spacing w:val="-20"/>
          <w:sz w:val="22"/>
          <w:szCs w:val="22"/>
        </w:rPr>
      </w:pPr>
      <w:r w:rsidRPr="005617C4">
        <w:rPr>
          <w:rFonts w:ascii="Montserrat" w:hAnsi="Montserrat" w:cstheme="minorHAnsi"/>
          <w:noProof/>
          <w:spacing w:val="-20"/>
          <w:sz w:val="22"/>
          <w:szCs w:val="22"/>
        </w:rPr>
        <w:drawing>
          <wp:inline distT="0" distB="0" distL="0" distR="0" wp14:anchorId="069864AE" wp14:editId="53C2D55D">
            <wp:extent cx="4116426" cy="1914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4769"/>
                    <a:stretch/>
                  </pic:blipFill>
                  <pic:spPr bwMode="auto">
                    <a:xfrm>
                      <a:off x="0" y="0"/>
                      <a:ext cx="4141126" cy="1926013"/>
                    </a:xfrm>
                    <a:prstGeom prst="rect">
                      <a:avLst/>
                    </a:prstGeom>
                    <a:ln>
                      <a:noFill/>
                    </a:ln>
                    <a:extLst>
                      <a:ext uri="{53640926-AAD7-44D8-BBD7-CCE9431645EC}">
                        <a14:shadowObscured xmlns:a14="http://schemas.microsoft.com/office/drawing/2010/main"/>
                      </a:ext>
                    </a:extLst>
                  </pic:spPr>
                </pic:pic>
              </a:graphicData>
            </a:graphic>
          </wp:inline>
        </w:drawing>
      </w:r>
    </w:p>
    <w:p w14:paraId="310B8533" w14:textId="2201B8E4" w:rsidR="006E36F2" w:rsidRDefault="006E36F2" w:rsidP="005617C4">
      <w:pPr>
        <w:spacing w:after="160" w:line="259" w:lineRule="auto"/>
        <w:ind w:left="720"/>
        <w:contextualSpacing/>
        <w:jc w:val="center"/>
        <w:rPr>
          <w:rFonts w:ascii="Montserrat" w:hAnsi="Montserrat" w:cstheme="minorHAnsi"/>
          <w:spacing w:val="-20"/>
          <w:sz w:val="22"/>
          <w:szCs w:val="22"/>
        </w:rPr>
      </w:pPr>
    </w:p>
    <w:p w14:paraId="371EC19E" w14:textId="4CFC11C0" w:rsidR="006E36F2" w:rsidRDefault="006E36F2" w:rsidP="005617C4">
      <w:pPr>
        <w:spacing w:after="160" w:line="259" w:lineRule="auto"/>
        <w:ind w:left="720"/>
        <w:contextualSpacing/>
        <w:jc w:val="center"/>
        <w:rPr>
          <w:rFonts w:ascii="Montserrat" w:hAnsi="Montserrat" w:cstheme="minorHAnsi"/>
          <w:spacing w:val="-20"/>
          <w:sz w:val="22"/>
          <w:szCs w:val="22"/>
        </w:rPr>
      </w:pPr>
      <w:r w:rsidRPr="006E36F2">
        <w:rPr>
          <w:rFonts w:ascii="Montserrat" w:hAnsi="Montserrat" w:cstheme="minorHAnsi"/>
          <w:noProof/>
          <w:spacing w:val="-20"/>
          <w:sz w:val="22"/>
          <w:szCs w:val="22"/>
        </w:rPr>
        <w:lastRenderedPageBreak/>
        <w:drawing>
          <wp:inline distT="0" distB="0" distL="0" distR="0" wp14:anchorId="2D2804A6" wp14:editId="0D3EE2F1">
            <wp:extent cx="4129322" cy="18288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5232"/>
                    <a:stretch/>
                  </pic:blipFill>
                  <pic:spPr bwMode="auto">
                    <a:xfrm>
                      <a:off x="0" y="0"/>
                      <a:ext cx="4162577" cy="1843528"/>
                    </a:xfrm>
                    <a:prstGeom prst="rect">
                      <a:avLst/>
                    </a:prstGeom>
                    <a:ln>
                      <a:noFill/>
                    </a:ln>
                    <a:extLst>
                      <a:ext uri="{53640926-AAD7-44D8-BBD7-CCE9431645EC}">
                        <a14:shadowObscured xmlns:a14="http://schemas.microsoft.com/office/drawing/2010/main"/>
                      </a:ext>
                    </a:extLst>
                  </pic:spPr>
                </pic:pic>
              </a:graphicData>
            </a:graphic>
          </wp:inline>
        </w:drawing>
      </w:r>
    </w:p>
    <w:p w14:paraId="3662E3D0" w14:textId="616F21B9" w:rsidR="006E36F2" w:rsidRDefault="006E36F2" w:rsidP="005617C4">
      <w:pPr>
        <w:spacing w:after="160" w:line="259" w:lineRule="auto"/>
        <w:ind w:left="720"/>
        <w:contextualSpacing/>
        <w:jc w:val="center"/>
        <w:rPr>
          <w:rFonts w:ascii="Montserrat" w:hAnsi="Montserrat" w:cstheme="minorHAnsi"/>
          <w:spacing w:val="-20"/>
          <w:sz w:val="22"/>
          <w:szCs w:val="22"/>
        </w:rPr>
      </w:pPr>
      <w:r w:rsidRPr="006E36F2">
        <w:rPr>
          <w:rFonts w:ascii="Montserrat" w:hAnsi="Montserrat" w:cstheme="minorHAnsi"/>
          <w:noProof/>
          <w:spacing w:val="-20"/>
          <w:sz w:val="22"/>
          <w:szCs w:val="22"/>
        </w:rPr>
        <w:drawing>
          <wp:inline distT="0" distB="0" distL="0" distR="0" wp14:anchorId="2396C6F0" wp14:editId="67FD3005">
            <wp:extent cx="3856703" cy="188607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90337" cy="1902523"/>
                    </a:xfrm>
                    <a:prstGeom prst="rect">
                      <a:avLst/>
                    </a:prstGeom>
                  </pic:spPr>
                </pic:pic>
              </a:graphicData>
            </a:graphic>
          </wp:inline>
        </w:drawing>
      </w:r>
    </w:p>
    <w:p w14:paraId="58E442B9" w14:textId="62E9F713" w:rsidR="006E36F2" w:rsidRDefault="006E36F2" w:rsidP="005617C4">
      <w:pPr>
        <w:spacing w:after="160" w:line="259" w:lineRule="auto"/>
        <w:ind w:left="720"/>
        <w:contextualSpacing/>
        <w:jc w:val="center"/>
        <w:rPr>
          <w:rFonts w:ascii="Montserrat" w:hAnsi="Montserrat" w:cstheme="minorHAnsi"/>
          <w:spacing w:val="-20"/>
          <w:sz w:val="22"/>
          <w:szCs w:val="22"/>
        </w:rPr>
      </w:pPr>
      <w:r w:rsidRPr="006E36F2">
        <w:rPr>
          <w:rFonts w:ascii="Montserrat" w:hAnsi="Montserrat" w:cstheme="minorHAnsi"/>
          <w:noProof/>
          <w:spacing w:val="-20"/>
          <w:sz w:val="22"/>
          <w:szCs w:val="22"/>
        </w:rPr>
        <w:drawing>
          <wp:inline distT="0" distB="0" distL="0" distR="0" wp14:anchorId="02619462" wp14:editId="2CCDBB4A">
            <wp:extent cx="3937820" cy="1877879"/>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15987" cy="1915156"/>
                    </a:xfrm>
                    <a:prstGeom prst="rect">
                      <a:avLst/>
                    </a:prstGeom>
                  </pic:spPr>
                </pic:pic>
              </a:graphicData>
            </a:graphic>
          </wp:inline>
        </w:drawing>
      </w:r>
    </w:p>
    <w:p w14:paraId="44B87981" w14:textId="464FFB1B" w:rsidR="006E36F2" w:rsidRDefault="006E36F2" w:rsidP="005617C4">
      <w:pPr>
        <w:spacing w:after="160" w:line="259" w:lineRule="auto"/>
        <w:ind w:left="720"/>
        <w:contextualSpacing/>
        <w:jc w:val="center"/>
        <w:rPr>
          <w:rFonts w:ascii="Montserrat" w:hAnsi="Montserrat" w:cstheme="minorHAnsi"/>
          <w:spacing w:val="-20"/>
          <w:sz w:val="22"/>
          <w:szCs w:val="22"/>
        </w:rPr>
      </w:pPr>
      <w:r w:rsidRPr="006E36F2">
        <w:rPr>
          <w:rFonts w:ascii="Montserrat" w:hAnsi="Montserrat" w:cstheme="minorHAnsi"/>
          <w:noProof/>
          <w:spacing w:val="-20"/>
          <w:sz w:val="22"/>
          <w:szCs w:val="22"/>
        </w:rPr>
        <w:drawing>
          <wp:inline distT="0" distB="0" distL="0" distR="0" wp14:anchorId="37E097A7" wp14:editId="31EAC746">
            <wp:extent cx="3982065" cy="206234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0098" cy="2082039"/>
                    </a:xfrm>
                    <a:prstGeom prst="rect">
                      <a:avLst/>
                    </a:prstGeom>
                  </pic:spPr>
                </pic:pic>
              </a:graphicData>
            </a:graphic>
          </wp:inline>
        </w:drawing>
      </w:r>
    </w:p>
    <w:p w14:paraId="056102E5" w14:textId="77777777" w:rsidR="006E36F2" w:rsidRDefault="006E36F2" w:rsidP="005617C4">
      <w:pPr>
        <w:spacing w:after="160" w:line="259" w:lineRule="auto"/>
        <w:ind w:left="720"/>
        <w:contextualSpacing/>
        <w:jc w:val="center"/>
        <w:rPr>
          <w:rFonts w:ascii="Montserrat" w:hAnsi="Montserrat" w:cstheme="minorHAnsi"/>
          <w:spacing w:val="-20"/>
          <w:sz w:val="22"/>
          <w:szCs w:val="22"/>
        </w:rPr>
      </w:pPr>
    </w:p>
    <w:p w14:paraId="1598D350" w14:textId="2B09E45F" w:rsidR="006E36F2" w:rsidRDefault="006E36F2" w:rsidP="005617C4">
      <w:pPr>
        <w:spacing w:after="160" w:line="259" w:lineRule="auto"/>
        <w:ind w:left="720"/>
        <w:contextualSpacing/>
        <w:jc w:val="center"/>
        <w:rPr>
          <w:rFonts w:ascii="Montserrat" w:hAnsi="Montserrat" w:cstheme="minorHAnsi"/>
          <w:spacing w:val="-20"/>
          <w:sz w:val="22"/>
          <w:szCs w:val="22"/>
        </w:rPr>
      </w:pPr>
      <w:r w:rsidRPr="006E36F2">
        <w:rPr>
          <w:rFonts w:ascii="Montserrat" w:hAnsi="Montserrat" w:cstheme="minorHAnsi"/>
          <w:noProof/>
          <w:spacing w:val="-20"/>
          <w:sz w:val="22"/>
          <w:szCs w:val="22"/>
        </w:rPr>
        <w:lastRenderedPageBreak/>
        <w:drawing>
          <wp:inline distT="0" distB="0" distL="0" distR="0" wp14:anchorId="5FD15422" wp14:editId="289D065D">
            <wp:extent cx="4062566" cy="2049802"/>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12759" cy="2075127"/>
                    </a:xfrm>
                    <a:prstGeom prst="rect">
                      <a:avLst/>
                    </a:prstGeom>
                  </pic:spPr>
                </pic:pic>
              </a:graphicData>
            </a:graphic>
          </wp:inline>
        </w:drawing>
      </w:r>
    </w:p>
    <w:p w14:paraId="358AC809" w14:textId="66268780" w:rsidR="006E36F2" w:rsidRPr="006D5C23" w:rsidRDefault="006C77EB" w:rsidP="003C691E">
      <w:pPr>
        <w:spacing w:after="160" w:line="259" w:lineRule="auto"/>
        <w:ind w:left="720"/>
        <w:contextualSpacing/>
        <w:jc w:val="center"/>
        <w:rPr>
          <w:rFonts w:ascii="Montserrat" w:hAnsi="Montserrat" w:cstheme="minorHAnsi"/>
          <w:spacing w:val="-20"/>
          <w:sz w:val="22"/>
          <w:szCs w:val="22"/>
        </w:rPr>
      </w:pPr>
      <w:r w:rsidRPr="006C77EB">
        <w:rPr>
          <w:rFonts w:ascii="Montserrat" w:hAnsi="Montserrat" w:cstheme="minorHAnsi"/>
          <w:noProof/>
          <w:spacing w:val="-20"/>
          <w:sz w:val="22"/>
          <w:szCs w:val="22"/>
        </w:rPr>
        <w:drawing>
          <wp:inline distT="0" distB="0" distL="0" distR="0" wp14:anchorId="6F291F66" wp14:editId="65D8005C">
            <wp:extent cx="4173179" cy="2127805"/>
            <wp:effectExtent l="0" t="0" r="5715"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45782" cy="2164824"/>
                    </a:xfrm>
                    <a:prstGeom prst="rect">
                      <a:avLst/>
                    </a:prstGeom>
                  </pic:spPr>
                </pic:pic>
              </a:graphicData>
            </a:graphic>
          </wp:inline>
        </w:drawing>
      </w:r>
    </w:p>
    <w:p w14:paraId="16A2CCAC" w14:textId="77777777" w:rsidR="006D5C23" w:rsidRPr="006D5C23" w:rsidRDefault="006D5C23" w:rsidP="006D5C23">
      <w:pPr>
        <w:ind w:left="708"/>
        <w:rPr>
          <w:rFonts w:ascii="Montserrat" w:hAnsi="Montserrat" w:cstheme="minorHAnsi"/>
          <w:spacing w:val="-20"/>
          <w:sz w:val="22"/>
          <w:szCs w:val="22"/>
        </w:rPr>
      </w:pPr>
    </w:p>
    <w:p w14:paraId="2D1643DF" w14:textId="7C5CF335" w:rsidR="006C77EB" w:rsidRDefault="006C77EB" w:rsidP="003C691E">
      <w:pPr>
        <w:spacing w:after="160" w:line="259" w:lineRule="auto"/>
        <w:ind w:left="360"/>
        <w:contextualSpacing/>
        <w:jc w:val="both"/>
        <w:rPr>
          <w:rFonts w:ascii="Montserrat" w:hAnsi="Montserrat" w:cstheme="minorHAnsi"/>
          <w:spacing w:val="-20"/>
          <w:sz w:val="22"/>
          <w:szCs w:val="22"/>
        </w:rPr>
      </w:pPr>
      <w:r>
        <w:rPr>
          <w:rFonts w:ascii="Montserrat" w:hAnsi="Montserrat" w:cstheme="minorHAnsi"/>
          <w:spacing w:val="-20"/>
          <w:sz w:val="22"/>
          <w:szCs w:val="22"/>
        </w:rPr>
        <w:t xml:space="preserve">A partir de los resultados </w:t>
      </w:r>
      <w:r w:rsidR="0018127D">
        <w:rPr>
          <w:rFonts w:ascii="Montserrat" w:hAnsi="Montserrat" w:cstheme="minorHAnsi"/>
          <w:spacing w:val="-20"/>
          <w:sz w:val="22"/>
          <w:szCs w:val="22"/>
        </w:rPr>
        <w:t xml:space="preserve">de la encuesta, </w:t>
      </w:r>
      <w:r>
        <w:rPr>
          <w:rFonts w:ascii="Montserrat" w:hAnsi="Montserrat" w:cstheme="minorHAnsi"/>
          <w:spacing w:val="-20"/>
          <w:sz w:val="22"/>
          <w:szCs w:val="22"/>
        </w:rPr>
        <w:t>se propone al Consejo lo siguiente:</w:t>
      </w:r>
    </w:p>
    <w:p w14:paraId="6DBDE26F" w14:textId="28A4B6AF" w:rsidR="006C77EB" w:rsidRDefault="006C77EB" w:rsidP="006C77EB">
      <w:pPr>
        <w:rPr>
          <w:rFonts w:ascii="Montserrat" w:hAnsi="Montserrat" w:cstheme="minorHAnsi"/>
          <w:spacing w:val="-20"/>
          <w:sz w:val="22"/>
          <w:szCs w:val="22"/>
        </w:rPr>
      </w:pPr>
    </w:p>
    <w:p w14:paraId="520122E0" w14:textId="610B49F1" w:rsidR="006C77EB" w:rsidRDefault="006C77EB" w:rsidP="003C691E">
      <w:pPr>
        <w:pStyle w:val="Prrafodelista"/>
        <w:numPr>
          <w:ilvl w:val="0"/>
          <w:numId w:val="30"/>
        </w:numPr>
        <w:spacing w:after="160" w:line="259" w:lineRule="auto"/>
        <w:contextualSpacing/>
        <w:jc w:val="both"/>
        <w:rPr>
          <w:rFonts w:ascii="Montserrat" w:hAnsi="Montserrat" w:cstheme="minorHAnsi"/>
          <w:sz w:val="22"/>
          <w:szCs w:val="22"/>
        </w:rPr>
      </w:pPr>
      <w:r w:rsidRPr="003C691E">
        <w:rPr>
          <w:rFonts w:ascii="Montserrat" w:hAnsi="Montserrat" w:cstheme="minorHAnsi"/>
          <w:sz w:val="22"/>
          <w:szCs w:val="22"/>
        </w:rPr>
        <w:t>Cita</w:t>
      </w:r>
      <w:r w:rsidR="00AB218F">
        <w:rPr>
          <w:rFonts w:ascii="Montserrat" w:hAnsi="Montserrat" w:cstheme="minorHAnsi"/>
          <w:sz w:val="22"/>
          <w:szCs w:val="22"/>
        </w:rPr>
        <w:t>r</w:t>
      </w:r>
      <w:r w:rsidRPr="003C691E">
        <w:rPr>
          <w:rFonts w:ascii="Montserrat" w:hAnsi="Montserrat" w:cstheme="minorHAnsi"/>
          <w:sz w:val="22"/>
          <w:szCs w:val="22"/>
        </w:rPr>
        <w:t xml:space="preserve"> a reuniones presenciales del CNO a partir del mes de junio de 2022, con el cumplimiento de los criterios de bioseguridad del Ministerio de Salud.</w:t>
      </w:r>
    </w:p>
    <w:p w14:paraId="09208E3A" w14:textId="77777777" w:rsidR="00C01E15" w:rsidRPr="003C691E" w:rsidRDefault="00C01E15" w:rsidP="003C691E">
      <w:pPr>
        <w:pStyle w:val="Prrafodelista"/>
        <w:ind w:left="720"/>
        <w:jc w:val="both"/>
        <w:rPr>
          <w:rFonts w:ascii="Montserrat" w:hAnsi="Montserrat" w:cstheme="minorHAnsi"/>
          <w:sz w:val="22"/>
          <w:szCs w:val="22"/>
        </w:rPr>
      </w:pPr>
    </w:p>
    <w:p w14:paraId="553FD86F" w14:textId="1529FB96" w:rsidR="006C77EB" w:rsidRDefault="006C77EB" w:rsidP="003C691E">
      <w:pPr>
        <w:pStyle w:val="Prrafodelista"/>
        <w:numPr>
          <w:ilvl w:val="0"/>
          <w:numId w:val="30"/>
        </w:numPr>
        <w:spacing w:after="160" w:line="259" w:lineRule="auto"/>
        <w:contextualSpacing/>
        <w:jc w:val="both"/>
        <w:rPr>
          <w:rFonts w:ascii="Montserrat" w:hAnsi="Montserrat" w:cstheme="minorHAnsi"/>
          <w:sz w:val="22"/>
          <w:szCs w:val="22"/>
        </w:rPr>
      </w:pPr>
      <w:r>
        <w:rPr>
          <w:rFonts w:ascii="Montserrat" w:hAnsi="Montserrat" w:cstheme="minorHAnsi"/>
          <w:sz w:val="22"/>
          <w:szCs w:val="22"/>
        </w:rPr>
        <w:t>Cit</w:t>
      </w:r>
      <w:r w:rsidR="00AB218F">
        <w:rPr>
          <w:rFonts w:ascii="Montserrat" w:hAnsi="Montserrat" w:cstheme="minorHAnsi"/>
          <w:sz w:val="22"/>
          <w:szCs w:val="22"/>
        </w:rPr>
        <w:t>ar</w:t>
      </w:r>
      <w:r>
        <w:rPr>
          <w:rFonts w:ascii="Montserrat" w:hAnsi="Montserrat" w:cstheme="minorHAnsi"/>
          <w:sz w:val="22"/>
          <w:szCs w:val="22"/>
        </w:rPr>
        <w:t xml:space="preserve"> a reuniones </w:t>
      </w:r>
      <w:r w:rsidR="0018127D">
        <w:rPr>
          <w:rFonts w:ascii="Montserrat" w:hAnsi="Montserrat" w:cstheme="minorHAnsi"/>
          <w:sz w:val="22"/>
          <w:szCs w:val="22"/>
        </w:rPr>
        <w:t xml:space="preserve">virtuales </w:t>
      </w:r>
      <w:r>
        <w:rPr>
          <w:rFonts w:ascii="Montserrat" w:hAnsi="Montserrat" w:cstheme="minorHAnsi"/>
          <w:sz w:val="22"/>
          <w:szCs w:val="22"/>
        </w:rPr>
        <w:t>de Comités y Subcomités</w:t>
      </w:r>
      <w:r w:rsidR="0018127D">
        <w:rPr>
          <w:rFonts w:ascii="Montserrat" w:hAnsi="Montserrat" w:cstheme="minorHAnsi"/>
          <w:sz w:val="22"/>
          <w:szCs w:val="22"/>
        </w:rPr>
        <w:t xml:space="preserve">, con posibilidad de asistencia presencial en la oficina del CNO, con el cumplimiento de los criterios de bioseguridad del Ministerio de Salud. </w:t>
      </w:r>
    </w:p>
    <w:p w14:paraId="4484653B" w14:textId="6EAD6F9C" w:rsidR="00E731F7" w:rsidRPr="003C691E" w:rsidRDefault="00E731F7" w:rsidP="003C691E">
      <w:pPr>
        <w:numPr>
          <w:ilvl w:val="0"/>
          <w:numId w:val="3"/>
        </w:numPr>
        <w:spacing w:after="160" w:line="259" w:lineRule="auto"/>
        <w:contextualSpacing/>
        <w:jc w:val="both"/>
        <w:rPr>
          <w:rFonts w:ascii="Montserrat" w:hAnsi="Montserrat" w:cstheme="minorHAnsi"/>
          <w:sz w:val="22"/>
          <w:szCs w:val="22"/>
        </w:rPr>
      </w:pPr>
      <w:r w:rsidRPr="00C01E15">
        <w:rPr>
          <w:rFonts w:ascii="Montserrat" w:hAnsi="Montserrat" w:cstheme="minorHAnsi"/>
          <w:spacing w:val="-20"/>
          <w:sz w:val="22"/>
          <w:szCs w:val="22"/>
        </w:rPr>
        <w:t xml:space="preserve">Teniendo en cuenta la fusión de las </w:t>
      </w:r>
      <w:r w:rsidR="00AB218F" w:rsidRPr="003C691E">
        <w:rPr>
          <w:rFonts w:ascii="Montserrat" w:hAnsi="Montserrat" w:cstheme="minorHAnsi"/>
          <w:spacing w:val="-20"/>
          <w:sz w:val="22"/>
          <w:szCs w:val="22"/>
        </w:rPr>
        <w:t>empresas Enel</w:t>
      </w:r>
      <w:r w:rsidRPr="00C01E15">
        <w:rPr>
          <w:rFonts w:ascii="Montserrat" w:hAnsi="Montserrat" w:cstheme="minorHAnsi"/>
          <w:spacing w:val="-20"/>
          <w:sz w:val="22"/>
          <w:szCs w:val="22"/>
        </w:rPr>
        <w:t>-Emgesa, Enel-Codensa, Enel Green Power Colombia y ESSA 2 SpA (compañía dueña de los negocios de Enel Green Power en Panamá, Guatemala y Costa Rica) en una empresa que se llama ENEL COLOMBIA S.A. E.S.P, se debe dar trámite a la celebración de un otrosí al contrato de fiducia mercantil celebrado con Alianza, en el que se actualice la razón social del fideicomitente</w:t>
      </w:r>
      <w:r w:rsidR="00C01E15">
        <w:rPr>
          <w:rFonts w:ascii="Montserrat" w:hAnsi="Montserrat" w:cstheme="minorHAnsi"/>
          <w:spacing w:val="-20"/>
          <w:sz w:val="22"/>
          <w:szCs w:val="22"/>
        </w:rPr>
        <w:t>,</w:t>
      </w:r>
      <w:r w:rsidRPr="00C01E15">
        <w:rPr>
          <w:rFonts w:ascii="Montserrat" w:hAnsi="Montserrat" w:cstheme="minorHAnsi"/>
          <w:spacing w:val="-20"/>
          <w:sz w:val="22"/>
          <w:szCs w:val="22"/>
        </w:rPr>
        <w:t xml:space="preserve"> que ahora es ENEL Colombia.</w:t>
      </w:r>
    </w:p>
    <w:p w14:paraId="0A6E865D" w14:textId="43FC8E5A" w:rsidR="0018127D" w:rsidRDefault="0018127D" w:rsidP="0018127D">
      <w:pPr>
        <w:ind w:left="360"/>
        <w:jc w:val="both"/>
        <w:rPr>
          <w:rFonts w:ascii="Montserrat" w:hAnsi="Montserrat" w:cstheme="minorHAnsi"/>
          <w:sz w:val="22"/>
          <w:szCs w:val="22"/>
        </w:rPr>
      </w:pPr>
    </w:p>
    <w:p w14:paraId="2450838D" w14:textId="67D8A07D" w:rsidR="00BD68E9" w:rsidRDefault="00B64326" w:rsidP="00BD68E9">
      <w:pPr>
        <w:numPr>
          <w:ilvl w:val="0"/>
          <w:numId w:val="3"/>
        </w:numPr>
        <w:spacing w:after="160" w:line="259" w:lineRule="auto"/>
        <w:contextualSpacing/>
        <w:jc w:val="both"/>
        <w:rPr>
          <w:rFonts w:ascii="Montserrat" w:hAnsi="Montserrat" w:cstheme="minorHAnsi"/>
          <w:spacing w:val="-20"/>
          <w:sz w:val="22"/>
          <w:szCs w:val="22"/>
        </w:rPr>
      </w:pPr>
      <w:r w:rsidRPr="003C691E">
        <w:rPr>
          <w:rFonts w:ascii="Montserrat" w:hAnsi="Montserrat" w:cstheme="minorHAnsi"/>
          <w:spacing w:val="-20"/>
          <w:sz w:val="22"/>
          <w:szCs w:val="22"/>
        </w:rPr>
        <w:t xml:space="preserve">En la negociación con la empresa Velaio del valor de la migración de la página WEB del CNO a la versión Drupal 9, Velaio </w:t>
      </w:r>
      <w:r w:rsidR="00F64F09" w:rsidRPr="003C691E">
        <w:rPr>
          <w:rFonts w:ascii="Montserrat" w:hAnsi="Montserrat" w:cstheme="minorHAnsi"/>
          <w:spacing w:val="-20"/>
          <w:sz w:val="22"/>
          <w:szCs w:val="22"/>
        </w:rPr>
        <w:t xml:space="preserve">hizo la instalación de un repositorio de los desarrollos contratados por el Consejo en GitLab, al que próximamente se podrá acceder desde un menú de la página, sin el cobro por esta actividad. Se solicita al Consejo autorizar la celebración del contrato con la empresa </w:t>
      </w:r>
      <w:r w:rsidR="0044349A" w:rsidRPr="003C691E">
        <w:rPr>
          <w:rFonts w:ascii="Montserrat" w:hAnsi="Montserrat" w:cstheme="minorHAnsi"/>
          <w:spacing w:val="-20"/>
          <w:sz w:val="22"/>
          <w:szCs w:val="22"/>
        </w:rPr>
        <w:lastRenderedPageBreak/>
        <w:t xml:space="preserve">Velaio </w:t>
      </w:r>
      <w:r w:rsidR="0044349A">
        <w:rPr>
          <w:rFonts w:ascii="Montserrat" w:hAnsi="Montserrat" w:cstheme="minorHAnsi"/>
          <w:spacing w:val="-20"/>
          <w:sz w:val="22"/>
          <w:szCs w:val="22"/>
        </w:rPr>
        <w:t>cuyo</w:t>
      </w:r>
      <w:r w:rsidR="00F64F09" w:rsidRPr="003C691E">
        <w:rPr>
          <w:rFonts w:ascii="Montserrat" w:hAnsi="Montserrat" w:cstheme="minorHAnsi"/>
          <w:spacing w:val="-20"/>
          <w:sz w:val="22"/>
          <w:szCs w:val="22"/>
        </w:rPr>
        <w:t xml:space="preserve"> objeto es la migración de la página WEB del CNO a la versión Drupal</w:t>
      </w:r>
      <w:r w:rsidR="00A50722" w:rsidRPr="003C691E">
        <w:rPr>
          <w:rFonts w:ascii="Montserrat" w:hAnsi="Montserrat" w:cstheme="minorHAnsi"/>
          <w:spacing w:val="-20"/>
          <w:sz w:val="22"/>
          <w:szCs w:val="22"/>
        </w:rPr>
        <w:t xml:space="preserve"> 9. La ejecución del contrato se espera de inicio en el mes de junio de 2022.</w:t>
      </w:r>
    </w:p>
    <w:p w14:paraId="305C64C6" w14:textId="77777777" w:rsidR="00BD68E9" w:rsidRPr="00BD68E9" w:rsidRDefault="00BD68E9" w:rsidP="003C691E">
      <w:pPr>
        <w:spacing w:after="160" w:line="259" w:lineRule="auto"/>
        <w:contextualSpacing/>
        <w:jc w:val="both"/>
        <w:rPr>
          <w:rFonts w:ascii="Montserrat" w:hAnsi="Montserrat" w:cstheme="minorHAnsi"/>
          <w:spacing w:val="-20"/>
          <w:sz w:val="22"/>
          <w:szCs w:val="22"/>
        </w:rPr>
      </w:pPr>
    </w:p>
    <w:p w14:paraId="3E588108" w14:textId="477D08DD" w:rsidR="00BD68E9" w:rsidRPr="00BD68E9" w:rsidRDefault="00BD68E9" w:rsidP="00BD68E9">
      <w:pPr>
        <w:numPr>
          <w:ilvl w:val="0"/>
          <w:numId w:val="3"/>
        </w:numPr>
        <w:spacing w:after="160" w:line="259" w:lineRule="auto"/>
        <w:contextualSpacing/>
        <w:jc w:val="both"/>
        <w:rPr>
          <w:rFonts w:ascii="Montserrat" w:hAnsi="Montserrat" w:cstheme="minorHAnsi"/>
          <w:spacing w:val="-20"/>
          <w:sz w:val="22"/>
          <w:szCs w:val="22"/>
          <w:lang w:val="es-ES"/>
        </w:rPr>
      </w:pPr>
      <w:r>
        <w:rPr>
          <w:rFonts w:ascii="Montserrat" w:hAnsi="Montserrat" w:cstheme="minorHAnsi"/>
          <w:spacing w:val="-20"/>
          <w:sz w:val="22"/>
          <w:szCs w:val="22"/>
        </w:rPr>
        <w:t xml:space="preserve">Se celebró el Convenio Marco de </w:t>
      </w:r>
      <w:r>
        <w:rPr>
          <w:rFonts w:ascii="Montserrat" w:hAnsi="Montserrat" w:cstheme="minorHAnsi"/>
          <w:spacing w:val="-20"/>
          <w:sz w:val="22"/>
          <w:szCs w:val="22"/>
          <w:lang w:val="es-ES"/>
        </w:rPr>
        <w:t>C</w:t>
      </w:r>
      <w:r w:rsidRPr="00BD68E9">
        <w:rPr>
          <w:rFonts w:ascii="Montserrat" w:hAnsi="Montserrat" w:cstheme="minorHAnsi"/>
          <w:spacing w:val="-20"/>
          <w:sz w:val="22"/>
          <w:szCs w:val="22"/>
          <w:lang w:val="es-ES"/>
        </w:rPr>
        <w:t xml:space="preserve">ooperación </w:t>
      </w:r>
      <w:r>
        <w:rPr>
          <w:rFonts w:ascii="Montserrat" w:hAnsi="Montserrat" w:cstheme="minorHAnsi"/>
          <w:spacing w:val="-20"/>
          <w:sz w:val="22"/>
          <w:szCs w:val="22"/>
          <w:lang w:val="es-ES"/>
        </w:rPr>
        <w:t>I</w:t>
      </w:r>
      <w:r w:rsidRPr="00BD68E9">
        <w:rPr>
          <w:rFonts w:ascii="Montserrat" w:hAnsi="Montserrat" w:cstheme="minorHAnsi"/>
          <w:spacing w:val="-20"/>
          <w:sz w:val="22"/>
          <w:szCs w:val="22"/>
          <w:lang w:val="es-ES"/>
        </w:rPr>
        <w:t xml:space="preserve">nstitucional </w:t>
      </w:r>
      <w:r>
        <w:rPr>
          <w:rFonts w:ascii="Montserrat" w:hAnsi="Montserrat" w:cstheme="minorHAnsi"/>
          <w:spacing w:val="-20"/>
          <w:sz w:val="22"/>
          <w:szCs w:val="22"/>
          <w:lang w:val="es-ES"/>
        </w:rPr>
        <w:t xml:space="preserve">con </w:t>
      </w:r>
      <w:r w:rsidRPr="00BD68E9">
        <w:rPr>
          <w:rFonts w:ascii="Montserrat" w:hAnsi="Montserrat" w:cstheme="minorHAnsi"/>
          <w:spacing w:val="-20"/>
          <w:sz w:val="22"/>
          <w:szCs w:val="22"/>
          <w:lang w:val="es-ES"/>
        </w:rPr>
        <w:t xml:space="preserve">la </w:t>
      </w:r>
      <w:r>
        <w:rPr>
          <w:rFonts w:ascii="Montserrat" w:hAnsi="Montserrat" w:cstheme="minorHAnsi"/>
          <w:spacing w:val="-20"/>
          <w:sz w:val="22"/>
          <w:szCs w:val="22"/>
          <w:lang w:val="es-ES"/>
        </w:rPr>
        <w:t>U</w:t>
      </w:r>
      <w:r w:rsidRPr="00BD68E9">
        <w:rPr>
          <w:rFonts w:ascii="Montserrat" w:hAnsi="Montserrat" w:cstheme="minorHAnsi"/>
          <w:spacing w:val="-20"/>
          <w:sz w:val="22"/>
          <w:szCs w:val="22"/>
          <w:lang w:val="es-ES"/>
        </w:rPr>
        <w:t xml:space="preserve">niversidad </w:t>
      </w:r>
      <w:r>
        <w:rPr>
          <w:rFonts w:ascii="Montserrat" w:hAnsi="Montserrat" w:cstheme="minorHAnsi"/>
          <w:spacing w:val="-20"/>
          <w:sz w:val="22"/>
          <w:szCs w:val="22"/>
          <w:lang w:val="es-ES"/>
        </w:rPr>
        <w:t>N</w:t>
      </w:r>
      <w:r w:rsidRPr="00BD68E9">
        <w:rPr>
          <w:rFonts w:ascii="Montserrat" w:hAnsi="Montserrat" w:cstheme="minorHAnsi"/>
          <w:spacing w:val="-20"/>
          <w:sz w:val="22"/>
          <w:szCs w:val="22"/>
          <w:lang w:val="es-ES"/>
        </w:rPr>
        <w:t>acional de Colombia</w:t>
      </w:r>
      <w:r>
        <w:rPr>
          <w:rFonts w:ascii="Montserrat" w:hAnsi="Montserrat" w:cstheme="minorHAnsi"/>
          <w:spacing w:val="-20"/>
          <w:sz w:val="22"/>
          <w:szCs w:val="22"/>
          <w:lang w:val="es-ES"/>
        </w:rPr>
        <w:t>.</w:t>
      </w:r>
    </w:p>
    <w:p w14:paraId="14949CD0" w14:textId="645AF834" w:rsidR="00BD68E9" w:rsidRPr="003C691E" w:rsidRDefault="00BD68E9" w:rsidP="003C691E">
      <w:pPr>
        <w:spacing w:after="160" w:line="259" w:lineRule="auto"/>
        <w:ind w:left="360"/>
        <w:contextualSpacing/>
        <w:jc w:val="both"/>
        <w:rPr>
          <w:rFonts w:ascii="Montserrat" w:hAnsi="Montserrat" w:cstheme="minorHAnsi"/>
          <w:spacing w:val="-20"/>
          <w:sz w:val="22"/>
          <w:szCs w:val="22"/>
        </w:rPr>
      </w:pPr>
    </w:p>
    <w:p w14:paraId="41BCB8D2" w14:textId="54ADAF21" w:rsidR="00865E88" w:rsidRPr="00D621A4" w:rsidRDefault="00865E88" w:rsidP="003C691E">
      <w:pPr>
        <w:spacing w:after="160" w:line="259" w:lineRule="auto"/>
        <w:contextualSpacing/>
        <w:jc w:val="both"/>
        <w:rPr>
          <w:rFonts w:ascii="Montserrat" w:hAnsi="Montserrat" w:cs="Arial"/>
          <w:b/>
          <w:bdr w:val="none" w:sz="0" w:space="0" w:color="auto" w:frame="1"/>
          <w:lang w:val="es-ES"/>
        </w:rPr>
      </w:pPr>
      <w:r w:rsidRPr="00D621A4">
        <w:rPr>
          <w:rFonts w:ascii="Montserrat" w:hAnsi="Montserrat" w:cs="Arial"/>
          <w:b/>
          <w:bdr w:val="none" w:sz="0" w:space="0" w:color="auto" w:frame="1"/>
          <w:lang w:val="es-ES"/>
        </w:rPr>
        <w:t>Temas técnicos</w:t>
      </w:r>
    </w:p>
    <w:p w14:paraId="07815C72" w14:textId="77777777" w:rsidR="00FA542B" w:rsidRDefault="00FA542B" w:rsidP="006D5C23">
      <w:pPr>
        <w:ind w:right="-57"/>
        <w:contextualSpacing/>
        <w:jc w:val="both"/>
        <w:textAlignment w:val="baseline"/>
        <w:rPr>
          <w:rFonts w:ascii="Montserrat" w:hAnsi="Montserrat" w:cs="Arial"/>
          <w:b/>
          <w:bdr w:val="none" w:sz="0" w:space="0" w:color="auto" w:frame="1"/>
          <w:lang w:val="es-ES"/>
        </w:rPr>
      </w:pPr>
    </w:p>
    <w:p w14:paraId="3733D2BA" w14:textId="7CA6D9C2" w:rsidR="002710B5" w:rsidRDefault="00F40946" w:rsidP="003C691E">
      <w:pPr>
        <w:pStyle w:val="Prrafodelista"/>
        <w:numPr>
          <w:ilvl w:val="0"/>
          <w:numId w:val="3"/>
        </w:numPr>
        <w:jc w:val="both"/>
        <w:rPr>
          <w:rFonts w:cs="Arial"/>
          <w:bCs/>
          <w:bdr w:val="none" w:sz="0" w:space="0" w:color="auto" w:frame="1"/>
          <w:lang w:val="es-ES"/>
        </w:rPr>
      </w:pPr>
      <w:r w:rsidRPr="003C691E">
        <w:rPr>
          <w:rFonts w:ascii="Montserrat" w:hAnsi="Montserrat" w:cstheme="minorHAnsi"/>
          <w:sz w:val="22"/>
          <w:szCs w:val="22"/>
        </w:rPr>
        <w:t>Se recibieron las comunicaciones del MME y de la SSPD</w:t>
      </w:r>
      <w:r w:rsidR="00697A59">
        <w:rPr>
          <w:rFonts w:ascii="Montserrat" w:hAnsi="Montserrat" w:cstheme="minorHAnsi"/>
          <w:sz w:val="22"/>
          <w:szCs w:val="22"/>
        </w:rPr>
        <w:t>, donde estos</w:t>
      </w:r>
      <w:r w:rsidRPr="003C691E">
        <w:rPr>
          <w:rFonts w:ascii="Montserrat" w:hAnsi="Montserrat" w:cstheme="minorHAnsi"/>
          <w:sz w:val="22"/>
          <w:szCs w:val="22"/>
        </w:rPr>
        <w:t xml:space="preserve"> informan las personas designadas para participar en el grupo de seguimiento </w:t>
      </w:r>
      <w:r w:rsidR="00DE60E6" w:rsidRPr="003C691E">
        <w:rPr>
          <w:rFonts w:ascii="Montserrat" w:hAnsi="Montserrat" w:cstheme="minorHAnsi"/>
          <w:sz w:val="22"/>
          <w:szCs w:val="22"/>
        </w:rPr>
        <w:t>para tratar la problemática que se está presentando</w:t>
      </w:r>
      <w:r w:rsidR="00986F8B" w:rsidRPr="003C691E">
        <w:rPr>
          <w:rFonts w:ascii="Montserrat" w:hAnsi="Montserrat" w:cstheme="minorHAnsi"/>
          <w:sz w:val="22"/>
          <w:szCs w:val="22"/>
        </w:rPr>
        <w:t xml:space="preserve"> en el STR de DISPAC</w:t>
      </w:r>
      <w:r w:rsidR="00DE60E6" w:rsidRPr="003C691E">
        <w:rPr>
          <w:rFonts w:ascii="Montserrat" w:hAnsi="Montserrat" w:cstheme="minorHAnsi"/>
          <w:sz w:val="22"/>
          <w:szCs w:val="22"/>
        </w:rPr>
        <w:t xml:space="preserve"> y mitigar los riesgos de </w:t>
      </w:r>
      <w:r w:rsidR="00697A59">
        <w:rPr>
          <w:rFonts w:ascii="Montserrat" w:hAnsi="Montserrat" w:cstheme="minorHAnsi"/>
          <w:sz w:val="22"/>
          <w:szCs w:val="22"/>
        </w:rPr>
        <w:t>desa</w:t>
      </w:r>
      <w:r w:rsidR="00DE60E6" w:rsidRPr="003C691E">
        <w:rPr>
          <w:rFonts w:ascii="Montserrat" w:hAnsi="Montserrat" w:cstheme="minorHAnsi"/>
          <w:sz w:val="22"/>
          <w:szCs w:val="22"/>
        </w:rPr>
        <w:t xml:space="preserve">tención de la demanda. Con </w:t>
      </w:r>
      <w:r w:rsidR="003C691E" w:rsidRPr="003C691E">
        <w:rPr>
          <w:rFonts w:ascii="Montserrat" w:hAnsi="Montserrat" w:cstheme="minorHAnsi"/>
          <w:sz w:val="22"/>
          <w:szCs w:val="22"/>
        </w:rPr>
        <w:t>la designación</w:t>
      </w:r>
      <w:r w:rsidR="00DE60E6" w:rsidRPr="003C691E">
        <w:rPr>
          <w:rFonts w:ascii="Montserrat" w:hAnsi="Montserrat" w:cstheme="minorHAnsi"/>
          <w:sz w:val="22"/>
          <w:szCs w:val="22"/>
        </w:rPr>
        <w:t xml:space="preserve"> del representante de la UPME en este grupo, se propone convocar a la primera reunión el lunes 18 de abril de 2022.</w:t>
      </w:r>
    </w:p>
    <w:p w14:paraId="2A995D7F" w14:textId="77777777" w:rsidR="00986F8B" w:rsidRPr="00986F8B" w:rsidRDefault="00986F8B" w:rsidP="003C691E">
      <w:pPr>
        <w:pStyle w:val="Prrafodelista"/>
        <w:ind w:left="360" w:right="-57"/>
        <w:contextualSpacing/>
        <w:jc w:val="both"/>
        <w:textAlignment w:val="baseline"/>
        <w:rPr>
          <w:rFonts w:ascii="Montserrat" w:hAnsi="Montserrat" w:cs="Arial"/>
          <w:bCs/>
          <w:sz w:val="22"/>
          <w:szCs w:val="22"/>
          <w:bdr w:val="none" w:sz="0" w:space="0" w:color="auto" w:frame="1"/>
          <w:lang w:val="es-ES"/>
        </w:rPr>
      </w:pPr>
    </w:p>
    <w:p w14:paraId="2B70759F" w14:textId="27C17098" w:rsidR="00CE4B66" w:rsidRPr="003C691E" w:rsidRDefault="00986F8B" w:rsidP="003C691E">
      <w:pPr>
        <w:pStyle w:val="Prrafodelista"/>
        <w:numPr>
          <w:ilvl w:val="0"/>
          <w:numId w:val="3"/>
        </w:numPr>
        <w:jc w:val="both"/>
        <w:rPr>
          <w:rFonts w:ascii="Montserrat" w:hAnsi="Montserrat" w:cstheme="minorHAnsi"/>
          <w:sz w:val="22"/>
          <w:szCs w:val="22"/>
        </w:rPr>
      </w:pPr>
      <w:r w:rsidRPr="003C691E">
        <w:rPr>
          <w:rFonts w:ascii="Montserrat" w:hAnsi="Montserrat" w:cstheme="minorHAnsi"/>
          <w:sz w:val="22"/>
          <w:szCs w:val="22"/>
        </w:rPr>
        <w:t>Se recibió la comunicación de la CREG del 23 de marzo de 2022</w:t>
      </w:r>
      <w:r w:rsidR="00697A59">
        <w:rPr>
          <w:rFonts w:ascii="Montserrat" w:hAnsi="Montserrat" w:cstheme="minorHAnsi"/>
          <w:sz w:val="22"/>
          <w:szCs w:val="22"/>
        </w:rPr>
        <w:t>,</w:t>
      </w:r>
      <w:r w:rsidR="0035309C" w:rsidRPr="003C691E">
        <w:rPr>
          <w:rFonts w:ascii="Montserrat" w:hAnsi="Montserrat" w:cstheme="minorHAnsi"/>
          <w:sz w:val="22"/>
          <w:szCs w:val="22"/>
        </w:rPr>
        <w:t xml:space="preserve"> en </w:t>
      </w:r>
      <w:r w:rsidR="002710B5" w:rsidRPr="003C691E">
        <w:rPr>
          <w:rFonts w:ascii="Montserrat" w:hAnsi="Montserrat" w:cstheme="minorHAnsi"/>
          <w:sz w:val="22"/>
          <w:szCs w:val="22"/>
        </w:rPr>
        <w:t>l</w:t>
      </w:r>
      <w:r w:rsidR="0035309C" w:rsidRPr="003C691E">
        <w:rPr>
          <w:rFonts w:ascii="Montserrat" w:hAnsi="Montserrat" w:cstheme="minorHAnsi"/>
          <w:sz w:val="22"/>
          <w:szCs w:val="22"/>
        </w:rPr>
        <w:t xml:space="preserve">a que informa que </w:t>
      </w:r>
      <w:r w:rsidR="00476BBA">
        <w:rPr>
          <w:rFonts w:ascii="Montserrat" w:hAnsi="Montserrat" w:cstheme="minorHAnsi"/>
          <w:sz w:val="22"/>
          <w:szCs w:val="22"/>
        </w:rPr>
        <w:t xml:space="preserve">en </w:t>
      </w:r>
      <w:r w:rsidR="0035309C" w:rsidRPr="003C691E">
        <w:rPr>
          <w:rFonts w:ascii="Montserrat" w:hAnsi="Montserrat" w:cstheme="minorHAnsi"/>
          <w:sz w:val="22"/>
          <w:szCs w:val="22"/>
        </w:rPr>
        <w:t>el formulario de conexión simplificado enviado por el CNO en cumplimiento de la Resolución CREG 174 de 2021, se retiró todo lo alusivo al nivel de tensión 4 y a usuarios nuevos.</w:t>
      </w:r>
      <w:r w:rsidR="007B048C">
        <w:rPr>
          <w:rFonts w:ascii="Montserrat" w:hAnsi="Montserrat" w:cstheme="minorHAnsi"/>
          <w:sz w:val="22"/>
          <w:szCs w:val="22"/>
        </w:rPr>
        <w:t xml:space="preserve"> </w:t>
      </w:r>
      <w:r w:rsidR="00697A59">
        <w:rPr>
          <w:rFonts w:ascii="Montserrat" w:hAnsi="Montserrat" w:cstheme="minorHAnsi"/>
          <w:sz w:val="22"/>
          <w:szCs w:val="22"/>
        </w:rPr>
        <w:t>Asimismo,</w:t>
      </w:r>
      <w:r w:rsidR="0035309C" w:rsidRPr="003C691E">
        <w:rPr>
          <w:rFonts w:ascii="Montserrat" w:hAnsi="Montserrat" w:cstheme="minorHAnsi"/>
          <w:sz w:val="22"/>
          <w:szCs w:val="22"/>
        </w:rPr>
        <w:t xml:space="preserve"> solicita al Consejo el envío del documento de lineamientos de</w:t>
      </w:r>
      <w:r w:rsidR="007B048C">
        <w:rPr>
          <w:rFonts w:ascii="Montserrat" w:hAnsi="Montserrat" w:cstheme="minorHAnsi"/>
          <w:sz w:val="22"/>
          <w:szCs w:val="22"/>
        </w:rPr>
        <w:t xml:space="preserve"> </w:t>
      </w:r>
      <w:r w:rsidR="0035309C" w:rsidRPr="003C691E">
        <w:rPr>
          <w:rFonts w:ascii="Montserrat" w:hAnsi="Montserrat" w:cstheme="minorHAnsi"/>
          <w:sz w:val="22"/>
          <w:szCs w:val="22"/>
        </w:rPr>
        <w:t>l</w:t>
      </w:r>
      <w:r w:rsidR="007B048C">
        <w:rPr>
          <w:rFonts w:ascii="Montserrat" w:hAnsi="Montserrat" w:cstheme="minorHAnsi"/>
          <w:sz w:val="22"/>
          <w:szCs w:val="22"/>
        </w:rPr>
        <w:t>os</w:t>
      </w:r>
      <w:r w:rsidR="0035309C" w:rsidRPr="003C691E">
        <w:rPr>
          <w:rFonts w:ascii="Montserrat" w:hAnsi="Montserrat" w:cstheme="minorHAnsi"/>
          <w:sz w:val="22"/>
          <w:szCs w:val="22"/>
        </w:rPr>
        <w:t xml:space="preserve"> estudio</w:t>
      </w:r>
      <w:r w:rsidR="007B048C">
        <w:rPr>
          <w:rFonts w:ascii="Montserrat" w:hAnsi="Montserrat" w:cstheme="minorHAnsi"/>
          <w:sz w:val="22"/>
          <w:szCs w:val="22"/>
        </w:rPr>
        <w:t>s</w:t>
      </w:r>
      <w:r w:rsidR="0035309C" w:rsidRPr="003C691E">
        <w:rPr>
          <w:rFonts w:ascii="Montserrat" w:hAnsi="Montserrat" w:cstheme="minorHAnsi"/>
          <w:sz w:val="22"/>
          <w:szCs w:val="22"/>
        </w:rPr>
        <w:t xml:space="preserve"> de conexión simplificado</w:t>
      </w:r>
      <w:r w:rsidR="002710B5" w:rsidRPr="003C691E">
        <w:rPr>
          <w:rFonts w:ascii="Montserrat" w:hAnsi="Montserrat" w:cstheme="minorHAnsi"/>
          <w:sz w:val="22"/>
          <w:szCs w:val="22"/>
        </w:rPr>
        <w:t>, eliminando lo relativo a la conexión al STR. El ajuste de</w:t>
      </w:r>
      <w:r w:rsidR="007B048C">
        <w:rPr>
          <w:rFonts w:ascii="Montserrat" w:hAnsi="Montserrat" w:cstheme="minorHAnsi"/>
          <w:sz w:val="22"/>
          <w:szCs w:val="22"/>
        </w:rPr>
        <w:t xml:space="preserve"> este</w:t>
      </w:r>
      <w:r w:rsidR="002710B5" w:rsidRPr="003C691E">
        <w:rPr>
          <w:rFonts w:ascii="Montserrat" w:hAnsi="Montserrat" w:cstheme="minorHAnsi"/>
          <w:sz w:val="22"/>
          <w:szCs w:val="22"/>
        </w:rPr>
        <w:t xml:space="preserve"> documento</w:t>
      </w:r>
      <w:r w:rsidR="007B048C">
        <w:rPr>
          <w:rFonts w:ascii="Montserrat" w:hAnsi="Montserrat" w:cstheme="minorHAnsi"/>
          <w:sz w:val="22"/>
          <w:szCs w:val="22"/>
        </w:rPr>
        <w:t xml:space="preserve">, </w:t>
      </w:r>
      <w:r w:rsidR="002710B5" w:rsidRPr="003C691E">
        <w:rPr>
          <w:rFonts w:ascii="Montserrat" w:hAnsi="Montserrat" w:cstheme="minorHAnsi"/>
          <w:sz w:val="22"/>
          <w:szCs w:val="22"/>
        </w:rPr>
        <w:t>e</w:t>
      </w:r>
      <w:r w:rsidR="007B048C">
        <w:rPr>
          <w:rFonts w:ascii="Montserrat" w:hAnsi="Montserrat" w:cstheme="minorHAnsi"/>
          <w:sz w:val="22"/>
          <w:szCs w:val="22"/>
        </w:rPr>
        <w:t>l formato</w:t>
      </w:r>
      <w:r w:rsidR="002710B5" w:rsidRPr="003C691E">
        <w:rPr>
          <w:rFonts w:ascii="Montserrat" w:hAnsi="Montserrat" w:cstheme="minorHAnsi"/>
          <w:sz w:val="22"/>
          <w:szCs w:val="22"/>
        </w:rPr>
        <w:t xml:space="preserve"> </w:t>
      </w:r>
      <w:r w:rsidR="007B048C">
        <w:rPr>
          <w:rFonts w:ascii="Montserrat" w:hAnsi="Montserrat" w:cstheme="minorHAnsi"/>
          <w:sz w:val="22"/>
          <w:szCs w:val="22"/>
        </w:rPr>
        <w:t xml:space="preserve">de </w:t>
      </w:r>
      <w:r w:rsidR="002710B5" w:rsidRPr="003C691E">
        <w:rPr>
          <w:rFonts w:ascii="Montserrat" w:hAnsi="Montserrat" w:cstheme="minorHAnsi"/>
          <w:sz w:val="22"/>
          <w:szCs w:val="22"/>
        </w:rPr>
        <w:t>conexión simplificado</w:t>
      </w:r>
      <w:r w:rsidR="007B048C">
        <w:rPr>
          <w:rFonts w:ascii="Montserrat" w:hAnsi="Montserrat" w:cstheme="minorHAnsi"/>
          <w:sz w:val="22"/>
          <w:szCs w:val="22"/>
        </w:rPr>
        <w:t xml:space="preserve"> y el Anexo 1 del Acuerdo 1545</w:t>
      </w:r>
      <w:r w:rsidR="002710B5" w:rsidRPr="003C691E">
        <w:rPr>
          <w:rFonts w:ascii="Montserrat" w:hAnsi="Montserrat" w:cstheme="minorHAnsi"/>
          <w:sz w:val="22"/>
          <w:szCs w:val="22"/>
        </w:rPr>
        <w:t xml:space="preserve"> fue</w:t>
      </w:r>
      <w:r w:rsidR="007B048C">
        <w:rPr>
          <w:rFonts w:ascii="Montserrat" w:hAnsi="Montserrat" w:cstheme="minorHAnsi"/>
          <w:sz w:val="22"/>
          <w:szCs w:val="22"/>
        </w:rPr>
        <w:t>ron</w:t>
      </w:r>
      <w:r w:rsidR="002710B5" w:rsidRPr="003C691E">
        <w:rPr>
          <w:rFonts w:ascii="Montserrat" w:hAnsi="Montserrat" w:cstheme="minorHAnsi"/>
          <w:sz w:val="22"/>
          <w:szCs w:val="22"/>
        </w:rPr>
        <w:t xml:space="preserve"> presentado</w:t>
      </w:r>
      <w:r w:rsidR="007B048C">
        <w:rPr>
          <w:rFonts w:ascii="Montserrat" w:hAnsi="Montserrat" w:cstheme="minorHAnsi"/>
          <w:sz w:val="22"/>
          <w:szCs w:val="22"/>
        </w:rPr>
        <w:t>s</w:t>
      </w:r>
      <w:r w:rsidR="002710B5" w:rsidRPr="003C691E">
        <w:rPr>
          <w:rFonts w:ascii="Montserrat" w:hAnsi="Montserrat" w:cstheme="minorHAnsi"/>
          <w:sz w:val="22"/>
          <w:szCs w:val="22"/>
        </w:rPr>
        <w:t xml:space="preserve"> en la reunión del Comité de Operación 381 del 31 de marzo de 2022 y en la reunión extraordinaria 279 del Comité de Distribución del 5 de marzo de 2022, quienes recomiendan </w:t>
      </w:r>
      <w:r w:rsidR="007B048C">
        <w:rPr>
          <w:rFonts w:ascii="Montserrat" w:hAnsi="Montserrat" w:cstheme="minorHAnsi"/>
          <w:sz w:val="22"/>
          <w:szCs w:val="22"/>
        </w:rPr>
        <w:t>su modific</w:t>
      </w:r>
      <w:r w:rsidR="006A08DE" w:rsidRPr="009001F3">
        <w:rPr>
          <w:rFonts w:ascii="Montserrat" w:hAnsi="Montserrat" w:cstheme="minorHAnsi"/>
          <w:sz w:val="22"/>
          <w:szCs w:val="22"/>
        </w:rPr>
        <w:t>a</w:t>
      </w:r>
      <w:r w:rsidR="006A08DE">
        <w:rPr>
          <w:rFonts w:ascii="Montserrat" w:hAnsi="Montserrat" w:cstheme="minorHAnsi"/>
          <w:sz w:val="22"/>
          <w:szCs w:val="22"/>
        </w:rPr>
        <w:t xml:space="preserve">ción y envío </w:t>
      </w:r>
      <w:r w:rsidR="002710B5" w:rsidRPr="003C691E">
        <w:rPr>
          <w:rFonts w:ascii="Montserrat" w:hAnsi="Montserrat" w:cstheme="minorHAnsi"/>
          <w:sz w:val="22"/>
          <w:szCs w:val="22"/>
        </w:rPr>
        <w:t>a</w:t>
      </w:r>
      <w:r w:rsidR="006A08DE">
        <w:rPr>
          <w:rFonts w:ascii="Montserrat" w:hAnsi="Montserrat" w:cstheme="minorHAnsi"/>
          <w:sz w:val="22"/>
          <w:szCs w:val="22"/>
        </w:rPr>
        <w:t xml:space="preserve"> </w:t>
      </w:r>
      <w:r w:rsidR="002710B5" w:rsidRPr="003C691E">
        <w:rPr>
          <w:rFonts w:ascii="Montserrat" w:hAnsi="Montserrat" w:cstheme="minorHAnsi"/>
          <w:sz w:val="22"/>
          <w:szCs w:val="22"/>
        </w:rPr>
        <w:t>l</w:t>
      </w:r>
      <w:r w:rsidR="006A08DE" w:rsidRPr="009001F3">
        <w:rPr>
          <w:rFonts w:ascii="Montserrat" w:hAnsi="Montserrat" w:cstheme="minorHAnsi"/>
          <w:sz w:val="22"/>
          <w:szCs w:val="22"/>
        </w:rPr>
        <w:t>a</w:t>
      </w:r>
      <w:r w:rsidR="006A08DE">
        <w:rPr>
          <w:rFonts w:ascii="Montserrat" w:hAnsi="Montserrat" w:cstheme="minorHAnsi"/>
          <w:sz w:val="22"/>
          <w:szCs w:val="22"/>
        </w:rPr>
        <w:t xml:space="preserve"> </w:t>
      </w:r>
      <w:r w:rsidR="002710B5" w:rsidRPr="003C691E">
        <w:rPr>
          <w:rFonts w:ascii="Montserrat" w:hAnsi="Montserrat" w:cstheme="minorHAnsi"/>
          <w:sz w:val="22"/>
          <w:szCs w:val="22"/>
        </w:rPr>
        <w:t>CREG</w:t>
      </w:r>
      <w:r w:rsidR="008C0EE9" w:rsidRPr="003C691E">
        <w:rPr>
          <w:rFonts w:ascii="Montserrat" w:hAnsi="Montserrat" w:cstheme="minorHAnsi"/>
          <w:sz w:val="22"/>
          <w:szCs w:val="22"/>
        </w:rPr>
        <w:t>.</w:t>
      </w:r>
      <w:r w:rsidR="00637BC2" w:rsidRPr="003C691E">
        <w:rPr>
          <w:rFonts w:ascii="Montserrat" w:hAnsi="Montserrat" w:cstheme="minorHAnsi"/>
          <w:sz w:val="22"/>
          <w:szCs w:val="22"/>
        </w:rPr>
        <w:t xml:space="preserve"> Adicionalmente y en cumplimiento de lo previsto en el artículo 16 de la Resolución CREG 174 de 2021, el Comité de Distribución recomienda al Consejo el envío a la C</w:t>
      </w:r>
      <w:r w:rsidR="006A08DE">
        <w:rPr>
          <w:rFonts w:ascii="Montserrat" w:hAnsi="Montserrat" w:cstheme="minorHAnsi"/>
          <w:sz w:val="22"/>
          <w:szCs w:val="22"/>
        </w:rPr>
        <w:t>omisión</w:t>
      </w:r>
      <w:r w:rsidR="00637BC2" w:rsidRPr="003C691E">
        <w:rPr>
          <w:rFonts w:ascii="Montserrat" w:hAnsi="Montserrat" w:cstheme="minorHAnsi"/>
          <w:sz w:val="22"/>
          <w:szCs w:val="22"/>
        </w:rPr>
        <w:t xml:space="preserve"> de la minuta de contrato de conexión que utilizarían los AGPE, GGE y GD, cuando aplique, según lo establecido en la resolución antes mencionada.</w:t>
      </w:r>
      <w:r w:rsidR="00E01BE4">
        <w:rPr>
          <w:rFonts w:ascii="Montserrat" w:hAnsi="Montserrat" w:cstheme="minorHAnsi"/>
          <w:sz w:val="22"/>
          <w:szCs w:val="22"/>
        </w:rPr>
        <w:t xml:space="preserve"> Esta tarea es en conjunto con el CAC quien ya </w:t>
      </w:r>
      <w:proofErr w:type="spellStart"/>
      <w:r w:rsidR="00E01BE4">
        <w:rPr>
          <w:rFonts w:ascii="Montserrat" w:hAnsi="Montserrat" w:cstheme="minorHAnsi"/>
          <w:sz w:val="22"/>
          <w:szCs w:val="22"/>
        </w:rPr>
        <w:t>dió</w:t>
      </w:r>
      <w:proofErr w:type="spellEnd"/>
      <w:r w:rsidR="00E01BE4">
        <w:rPr>
          <w:rFonts w:ascii="Montserrat" w:hAnsi="Montserrat" w:cstheme="minorHAnsi"/>
          <w:sz w:val="22"/>
          <w:szCs w:val="22"/>
        </w:rPr>
        <w:t xml:space="preserve"> su visto bueno para el envío a la CREG.</w:t>
      </w:r>
    </w:p>
    <w:p w14:paraId="09B47671" w14:textId="77777777" w:rsidR="00637BC2" w:rsidRPr="00637BC2" w:rsidRDefault="00637BC2" w:rsidP="003C691E">
      <w:pPr>
        <w:pStyle w:val="Prrafodelista"/>
        <w:ind w:left="360" w:right="-57"/>
        <w:contextualSpacing/>
        <w:jc w:val="both"/>
        <w:textAlignment w:val="baseline"/>
        <w:rPr>
          <w:rFonts w:ascii="Montserrat" w:hAnsi="Montserrat" w:cs="Arial"/>
          <w:bCs/>
          <w:sz w:val="22"/>
          <w:szCs w:val="22"/>
          <w:bdr w:val="none" w:sz="0" w:space="0" w:color="auto" w:frame="1"/>
          <w:lang w:val="es-ES"/>
        </w:rPr>
      </w:pPr>
    </w:p>
    <w:p w14:paraId="7681712D" w14:textId="34C7949A" w:rsidR="00313633" w:rsidRPr="003C691E" w:rsidRDefault="00313633" w:rsidP="003C691E">
      <w:pPr>
        <w:pStyle w:val="Prrafodelista"/>
        <w:numPr>
          <w:ilvl w:val="0"/>
          <w:numId w:val="3"/>
        </w:numPr>
        <w:jc w:val="both"/>
        <w:rPr>
          <w:rFonts w:ascii="Montserrat" w:hAnsi="Montserrat" w:cstheme="minorHAnsi"/>
          <w:sz w:val="22"/>
          <w:szCs w:val="22"/>
        </w:rPr>
      </w:pPr>
      <w:r w:rsidRPr="003C691E">
        <w:rPr>
          <w:rFonts w:ascii="Montserrat" w:hAnsi="Montserrat" w:cstheme="minorHAnsi"/>
          <w:sz w:val="22"/>
          <w:szCs w:val="22"/>
        </w:rPr>
        <w:t>Se recibió la respuesta de la CREG a la comunicación del CNO, mediante la cual se le solicitó el análisis de los riesgos pa</w:t>
      </w:r>
      <w:r w:rsidR="003D66B6" w:rsidRPr="003C691E">
        <w:rPr>
          <w:rFonts w:ascii="Montserrat" w:hAnsi="Montserrat" w:cstheme="minorHAnsi"/>
          <w:sz w:val="22"/>
          <w:szCs w:val="22"/>
        </w:rPr>
        <w:t>r</w:t>
      </w:r>
      <w:r w:rsidRPr="003C691E">
        <w:rPr>
          <w:rFonts w:ascii="Montserrat" w:hAnsi="Montserrat" w:cstheme="minorHAnsi"/>
          <w:sz w:val="22"/>
          <w:szCs w:val="22"/>
        </w:rPr>
        <w:t>a la operación del SIN</w:t>
      </w:r>
      <w:r w:rsidR="003D66B6" w:rsidRPr="003C691E">
        <w:rPr>
          <w:rFonts w:ascii="Montserrat" w:hAnsi="Montserrat" w:cstheme="minorHAnsi"/>
          <w:sz w:val="22"/>
          <w:szCs w:val="22"/>
        </w:rPr>
        <w:t xml:space="preserve"> y modificación regulatoria</w:t>
      </w:r>
      <w:r w:rsidRPr="003C691E">
        <w:rPr>
          <w:rFonts w:ascii="Montserrat" w:hAnsi="Montserrat" w:cstheme="minorHAnsi"/>
          <w:sz w:val="22"/>
          <w:szCs w:val="22"/>
        </w:rPr>
        <w:t xml:space="preserve">, cuando plantas </w:t>
      </w:r>
      <w:r w:rsidR="00CE4B66" w:rsidRPr="003C691E">
        <w:rPr>
          <w:rFonts w:ascii="Montserrat" w:hAnsi="Montserrat" w:cstheme="minorHAnsi"/>
          <w:sz w:val="22"/>
          <w:szCs w:val="22"/>
        </w:rPr>
        <w:t xml:space="preserve">de cogeneración con </w:t>
      </w:r>
      <w:r w:rsidR="006A08DE">
        <w:rPr>
          <w:rFonts w:ascii="Montserrat" w:hAnsi="Montserrat" w:cstheme="minorHAnsi"/>
          <w:sz w:val="22"/>
          <w:szCs w:val="22"/>
        </w:rPr>
        <w:t>Capacidad Efectiva Neta-</w:t>
      </w:r>
      <w:r w:rsidR="00CE4B66" w:rsidRPr="003C691E">
        <w:rPr>
          <w:rFonts w:ascii="Montserrat" w:hAnsi="Montserrat" w:cstheme="minorHAnsi"/>
          <w:sz w:val="22"/>
          <w:szCs w:val="22"/>
        </w:rPr>
        <w:t>CEN superior a 20 MW</w:t>
      </w:r>
      <w:r w:rsidR="006A08DE">
        <w:rPr>
          <w:rFonts w:ascii="Montserrat" w:hAnsi="Montserrat" w:cstheme="minorHAnsi"/>
          <w:sz w:val="22"/>
          <w:szCs w:val="22"/>
        </w:rPr>
        <w:t xml:space="preserve">, </w:t>
      </w:r>
      <w:r w:rsidRPr="003C691E">
        <w:rPr>
          <w:rFonts w:ascii="Montserrat" w:hAnsi="Montserrat" w:cstheme="minorHAnsi"/>
          <w:sz w:val="22"/>
          <w:szCs w:val="22"/>
        </w:rPr>
        <w:t>con energía excedente sin garantía de potencia deciden no acogerse al Despacho Central</w:t>
      </w:r>
      <w:r w:rsidR="00CE4B66" w:rsidRPr="003C691E">
        <w:rPr>
          <w:rFonts w:ascii="Montserrat" w:hAnsi="Montserrat" w:cstheme="minorHAnsi"/>
          <w:sz w:val="22"/>
          <w:szCs w:val="22"/>
        </w:rPr>
        <w:t>, y en</w:t>
      </w:r>
      <w:r w:rsidRPr="003C691E">
        <w:rPr>
          <w:rFonts w:ascii="Montserrat" w:hAnsi="Montserrat" w:cstheme="minorHAnsi"/>
          <w:sz w:val="22"/>
          <w:szCs w:val="22"/>
        </w:rPr>
        <w:t xml:space="preserve"> cumplimiento de la regulación, no deben realizar pruebas como se exige a las pla</w:t>
      </w:r>
      <w:r w:rsidR="00CE4B66" w:rsidRPr="003C691E">
        <w:rPr>
          <w:rFonts w:ascii="Montserrat" w:hAnsi="Montserrat" w:cstheme="minorHAnsi"/>
          <w:sz w:val="22"/>
          <w:szCs w:val="22"/>
        </w:rPr>
        <w:t xml:space="preserve">ntas despachadas centralmente. La CREG solicita </w:t>
      </w:r>
      <w:r w:rsidR="003D66B6" w:rsidRPr="003C691E">
        <w:rPr>
          <w:rFonts w:ascii="Montserrat" w:hAnsi="Montserrat" w:cstheme="minorHAnsi"/>
          <w:sz w:val="22"/>
          <w:szCs w:val="22"/>
        </w:rPr>
        <w:t xml:space="preserve">al CNO hacer el análisis técnico y enviar las recomendaciones de modificación regulatoria. Se propone al Consejo que esta tarea sea desarrollada por </w:t>
      </w:r>
      <w:r w:rsidR="00A91B6B" w:rsidRPr="003C691E">
        <w:rPr>
          <w:rFonts w:ascii="Montserrat" w:hAnsi="Montserrat" w:cstheme="minorHAnsi"/>
          <w:sz w:val="22"/>
          <w:szCs w:val="22"/>
        </w:rPr>
        <w:t>el Comité</w:t>
      </w:r>
      <w:r w:rsidR="003D66B6" w:rsidRPr="003C691E">
        <w:rPr>
          <w:rFonts w:ascii="Montserrat" w:hAnsi="Montserrat" w:cstheme="minorHAnsi"/>
          <w:sz w:val="22"/>
          <w:szCs w:val="22"/>
        </w:rPr>
        <w:t xml:space="preserve"> de Operación.</w:t>
      </w:r>
    </w:p>
    <w:p w14:paraId="586AD969" w14:textId="77777777" w:rsidR="00A91B6B" w:rsidRPr="003C691E" w:rsidRDefault="00A91B6B" w:rsidP="003C691E">
      <w:pPr>
        <w:pStyle w:val="Prrafodelista"/>
        <w:rPr>
          <w:rFonts w:ascii="Montserrat" w:hAnsi="Montserrat" w:cs="Arial"/>
          <w:bCs/>
          <w:sz w:val="22"/>
          <w:szCs w:val="22"/>
          <w:bdr w:val="none" w:sz="0" w:space="0" w:color="auto" w:frame="1"/>
          <w:lang w:val="es-ES"/>
        </w:rPr>
      </w:pPr>
    </w:p>
    <w:p w14:paraId="16FD331E" w14:textId="77777777" w:rsidR="001E27A7" w:rsidRDefault="00A91B6B" w:rsidP="006A08DE">
      <w:pPr>
        <w:pStyle w:val="Prrafodelista"/>
        <w:numPr>
          <w:ilvl w:val="0"/>
          <w:numId w:val="3"/>
        </w:numPr>
        <w:jc w:val="both"/>
        <w:rPr>
          <w:rFonts w:ascii="Montserrat" w:hAnsi="Montserrat" w:cstheme="minorHAnsi"/>
          <w:sz w:val="22"/>
          <w:szCs w:val="22"/>
        </w:rPr>
      </w:pPr>
      <w:r w:rsidRPr="003C691E">
        <w:rPr>
          <w:rFonts w:ascii="Montserrat" w:hAnsi="Montserrat" w:cstheme="minorHAnsi"/>
          <w:sz w:val="22"/>
          <w:szCs w:val="22"/>
        </w:rPr>
        <w:t xml:space="preserve">La Universidad de los Andes envió la oferta para celebrar el Acuerdo Específico </w:t>
      </w:r>
      <w:r w:rsidR="00D30179" w:rsidRPr="003C691E">
        <w:rPr>
          <w:rFonts w:ascii="Montserrat" w:hAnsi="Montserrat" w:cstheme="minorHAnsi"/>
          <w:sz w:val="22"/>
          <w:szCs w:val="22"/>
        </w:rPr>
        <w:t>6, cuyo objeto es:</w:t>
      </w:r>
    </w:p>
    <w:p w14:paraId="0A9EC777" w14:textId="77777777" w:rsidR="001E27A7" w:rsidRPr="003C691E" w:rsidRDefault="001E27A7" w:rsidP="003C691E">
      <w:pPr>
        <w:pStyle w:val="Prrafodelista"/>
        <w:rPr>
          <w:rFonts w:ascii="Montserrat" w:hAnsi="Montserrat" w:cstheme="minorHAnsi"/>
          <w:sz w:val="22"/>
          <w:szCs w:val="22"/>
        </w:rPr>
      </w:pPr>
    </w:p>
    <w:p w14:paraId="7633FC38" w14:textId="679C9A08" w:rsidR="001E27A7" w:rsidRDefault="00D30179" w:rsidP="001E27A7">
      <w:pPr>
        <w:pStyle w:val="Prrafodelista"/>
        <w:numPr>
          <w:ilvl w:val="0"/>
          <w:numId w:val="30"/>
        </w:numPr>
        <w:spacing w:after="160" w:line="259" w:lineRule="auto"/>
        <w:contextualSpacing/>
        <w:jc w:val="both"/>
        <w:rPr>
          <w:rFonts w:ascii="Montserrat" w:hAnsi="Montserrat" w:cstheme="minorHAnsi"/>
          <w:sz w:val="22"/>
          <w:szCs w:val="22"/>
        </w:rPr>
      </w:pPr>
      <w:r w:rsidRPr="003C691E">
        <w:rPr>
          <w:rFonts w:ascii="Montserrat" w:hAnsi="Montserrat" w:cstheme="minorHAnsi"/>
          <w:sz w:val="22"/>
          <w:szCs w:val="22"/>
        </w:rPr>
        <w:t>Implementar el modelo que relaciona el recurso y la potencia de plantas eólicas, así como el protocolo para el reporte de los parámetros necesarios para su ejecución, de acuerdo con las necesidades derivadas de la Resolución CREG 060 de 2019 y la Resolución CREG 148 de 2021, los Acuerdos CNO correspondientes y la demás reglamentación aplicable.</w:t>
      </w:r>
    </w:p>
    <w:p w14:paraId="4FF87AEC" w14:textId="77777777" w:rsidR="001E27A7" w:rsidRDefault="001E27A7" w:rsidP="003C691E">
      <w:pPr>
        <w:pStyle w:val="Prrafodelista"/>
        <w:spacing w:after="160" w:line="259" w:lineRule="auto"/>
        <w:ind w:left="720"/>
        <w:contextualSpacing/>
        <w:jc w:val="both"/>
        <w:rPr>
          <w:rFonts w:ascii="Montserrat" w:hAnsi="Montserrat" w:cstheme="minorHAnsi"/>
          <w:sz w:val="22"/>
          <w:szCs w:val="22"/>
        </w:rPr>
      </w:pPr>
    </w:p>
    <w:p w14:paraId="0B093551" w14:textId="264D6C40" w:rsidR="001E27A7" w:rsidRDefault="00D30179" w:rsidP="001E27A7">
      <w:pPr>
        <w:pStyle w:val="Prrafodelista"/>
        <w:numPr>
          <w:ilvl w:val="0"/>
          <w:numId w:val="30"/>
        </w:numPr>
        <w:spacing w:after="160" w:line="259" w:lineRule="auto"/>
        <w:contextualSpacing/>
        <w:jc w:val="both"/>
        <w:rPr>
          <w:rFonts w:ascii="Montserrat" w:hAnsi="Montserrat" w:cstheme="minorHAnsi"/>
          <w:sz w:val="22"/>
          <w:szCs w:val="22"/>
        </w:rPr>
      </w:pPr>
      <w:r w:rsidRPr="003C691E">
        <w:rPr>
          <w:rFonts w:ascii="Montserrat" w:hAnsi="Montserrat" w:cstheme="minorHAnsi"/>
          <w:sz w:val="22"/>
          <w:szCs w:val="22"/>
        </w:rPr>
        <w:t>Es</w:t>
      </w:r>
      <w:r w:rsidR="00A43FD7" w:rsidRPr="003C691E">
        <w:rPr>
          <w:rFonts w:ascii="Montserrat" w:hAnsi="Montserrat" w:cstheme="minorHAnsi"/>
          <w:sz w:val="22"/>
          <w:szCs w:val="22"/>
        </w:rPr>
        <w:t xml:space="preserve">pecificar los ajustes que </w:t>
      </w:r>
      <w:r w:rsidR="001E27A7">
        <w:rPr>
          <w:rFonts w:ascii="Montserrat" w:hAnsi="Montserrat" w:cstheme="minorHAnsi"/>
          <w:sz w:val="22"/>
          <w:szCs w:val="22"/>
        </w:rPr>
        <w:t xml:space="preserve">son </w:t>
      </w:r>
      <w:r w:rsidR="00A43FD7" w:rsidRPr="003C691E">
        <w:rPr>
          <w:rFonts w:ascii="Montserrat" w:hAnsi="Montserrat" w:cstheme="minorHAnsi"/>
          <w:sz w:val="22"/>
          <w:szCs w:val="22"/>
        </w:rPr>
        <w:t>necesario</w:t>
      </w:r>
      <w:r w:rsidR="001E27A7">
        <w:rPr>
          <w:rFonts w:ascii="Montserrat" w:hAnsi="Montserrat" w:cstheme="minorHAnsi"/>
          <w:sz w:val="22"/>
          <w:szCs w:val="22"/>
        </w:rPr>
        <w:t>s</w:t>
      </w:r>
      <w:r w:rsidRPr="003C691E">
        <w:rPr>
          <w:rFonts w:ascii="Montserrat" w:hAnsi="Montserrat" w:cstheme="minorHAnsi"/>
          <w:sz w:val="22"/>
          <w:szCs w:val="22"/>
        </w:rPr>
        <w:t xml:space="preserve"> realizar en el modelo de parque onshore, que calcula la energía mensual neta a partir de la cual se estima la Energía Firme para el Cargo por </w:t>
      </w:r>
      <w:r w:rsidRPr="003C691E">
        <w:rPr>
          <w:rFonts w:ascii="Montserrat" w:hAnsi="Montserrat" w:cstheme="minorHAnsi"/>
          <w:sz w:val="22"/>
          <w:szCs w:val="22"/>
        </w:rPr>
        <w:lastRenderedPageBreak/>
        <w:t xml:space="preserve">Confiabilidad (ENFICC), para que dicho modelo pueda ser usado en parques eólicos marítimos (offshore), incluyendo la componente de análisis y tratamiento de datos desarrollada en el marco del Acuerdo CNO </w:t>
      </w:r>
      <w:r w:rsidR="001E27A7" w:rsidRPr="006A08DE">
        <w:rPr>
          <w:rFonts w:ascii="Montserrat" w:hAnsi="Montserrat" w:cstheme="minorHAnsi"/>
          <w:sz w:val="22"/>
          <w:szCs w:val="22"/>
        </w:rPr>
        <w:t>1319.</w:t>
      </w:r>
    </w:p>
    <w:p w14:paraId="7B4F23E3" w14:textId="77777777" w:rsidR="001E27A7" w:rsidRPr="003C691E" w:rsidRDefault="001E27A7" w:rsidP="003C691E">
      <w:pPr>
        <w:pStyle w:val="Prrafodelista"/>
        <w:rPr>
          <w:rFonts w:ascii="Montserrat" w:hAnsi="Montserrat" w:cstheme="minorHAnsi"/>
          <w:sz w:val="22"/>
          <w:szCs w:val="22"/>
        </w:rPr>
      </w:pPr>
    </w:p>
    <w:p w14:paraId="409A08DB" w14:textId="3B4EC3EA" w:rsidR="001E27A7" w:rsidRDefault="001E27A7" w:rsidP="001E27A7">
      <w:pPr>
        <w:pStyle w:val="Prrafodelista"/>
        <w:numPr>
          <w:ilvl w:val="0"/>
          <w:numId w:val="30"/>
        </w:numPr>
        <w:spacing w:after="160" w:line="259" w:lineRule="auto"/>
        <w:contextualSpacing/>
        <w:jc w:val="both"/>
        <w:rPr>
          <w:rFonts w:ascii="Montserrat" w:hAnsi="Montserrat" w:cstheme="minorHAnsi"/>
          <w:sz w:val="22"/>
          <w:szCs w:val="22"/>
        </w:rPr>
      </w:pPr>
      <w:r>
        <w:rPr>
          <w:rFonts w:ascii="Montserrat" w:hAnsi="Montserrat" w:cstheme="minorHAnsi"/>
          <w:sz w:val="22"/>
          <w:szCs w:val="22"/>
        </w:rPr>
        <w:t>A</w:t>
      </w:r>
      <w:r w:rsidR="00D30179" w:rsidRPr="003C691E">
        <w:rPr>
          <w:rFonts w:ascii="Montserrat" w:hAnsi="Montserrat" w:cstheme="minorHAnsi"/>
          <w:sz w:val="22"/>
          <w:szCs w:val="22"/>
        </w:rPr>
        <w:t>nalizar el estándar IEC 61400-12-2 y otras normas internacionales para establecer el detalle del procedimiento que se debe seguir para la medición y corrección de la velocidad del viento en góndola.</w:t>
      </w:r>
      <w:r w:rsidR="00A43FD7" w:rsidRPr="003C691E">
        <w:rPr>
          <w:rFonts w:ascii="Montserrat" w:hAnsi="Montserrat" w:cstheme="minorHAnsi"/>
          <w:sz w:val="22"/>
          <w:szCs w:val="22"/>
        </w:rPr>
        <w:t xml:space="preserve"> </w:t>
      </w:r>
    </w:p>
    <w:p w14:paraId="70529F62" w14:textId="77777777" w:rsidR="001E27A7" w:rsidRPr="003C691E" w:rsidRDefault="001E27A7" w:rsidP="003C691E">
      <w:pPr>
        <w:pStyle w:val="Prrafodelista"/>
        <w:rPr>
          <w:rFonts w:ascii="Montserrat" w:hAnsi="Montserrat" w:cstheme="minorHAnsi"/>
          <w:sz w:val="22"/>
          <w:szCs w:val="22"/>
        </w:rPr>
      </w:pPr>
    </w:p>
    <w:p w14:paraId="0CB0098B" w14:textId="5FE828B6" w:rsidR="00A91B6B" w:rsidRPr="003C691E" w:rsidRDefault="00A43FD7" w:rsidP="003C691E">
      <w:pPr>
        <w:pStyle w:val="Prrafodelista"/>
        <w:ind w:left="360"/>
        <w:jc w:val="both"/>
        <w:rPr>
          <w:rFonts w:ascii="Montserrat" w:hAnsi="Montserrat" w:cstheme="minorHAnsi"/>
          <w:sz w:val="22"/>
          <w:szCs w:val="22"/>
        </w:rPr>
      </w:pPr>
      <w:r w:rsidRPr="003C691E">
        <w:rPr>
          <w:rFonts w:ascii="Montserrat" w:hAnsi="Montserrat" w:cstheme="minorHAnsi"/>
          <w:sz w:val="22"/>
          <w:szCs w:val="22"/>
        </w:rPr>
        <w:t xml:space="preserve">El valor del acuerdo es de 45 millones de pesos y el tiempo de ejecución es de 5 meses. El grupo de trabajo integrado por los </w:t>
      </w:r>
      <w:r w:rsidR="00C56B8D" w:rsidRPr="003C691E">
        <w:rPr>
          <w:rFonts w:ascii="Montserrat" w:hAnsi="Montserrat" w:cstheme="minorHAnsi"/>
          <w:sz w:val="22"/>
          <w:szCs w:val="22"/>
        </w:rPr>
        <w:t>Subcomités</w:t>
      </w:r>
      <w:r w:rsidRPr="003C691E">
        <w:rPr>
          <w:rFonts w:ascii="Montserrat" w:hAnsi="Montserrat" w:cstheme="minorHAnsi"/>
          <w:sz w:val="22"/>
          <w:szCs w:val="22"/>
        </w:rPr>
        <w:t xml:space="preserve"> de Plantas y de Recursos Energéticos Renovables y el Comité de Operación recomiendan al Consejo aprobar la celebración del Acuerdo específico 6.</w:t>
      </w:r>
    </w:p>
    <w:p w14:paraId="64B3793C" w14:textId="543EDEFE" w:rsidR="00DE60E6" w:rsidRDefault="00DE60E6" w:rsidP="00DE60E6">
      <w:pPr>
        <w:ind w:right="-57"/>
        <w:contextualSpacing/>
        <w:jc w:val="both"/>
        <w:textAlignment w:val="baseline"/>
        <w:rPr>
          <w:rFonts w:ascii="Montserrat" w:hAnsi="Montserrat" w:cs="Arial"/>
          <w:bCs/>
          <w:sz w:val="22"/>
          <w:szCs w:val="22"/>
          <w:bdr w:val="none" w:sz="0" w:space="0" w:color="auto" w:frame="1"/>
          <w:lang w:val="es-ES"/>
        </w:rPr>
      </w:pPr>
    </w:p>
    <w:p w14:paraId="72DA3BBA" w14:textId="4BE31638" w:rsidR="00237FCC" w:rsidRPr="003C691E" w:rsidRDefault="00BE3570" w:rsidP="003C691E">
      <w:pPr>
        <w:pStyle w:val="Prrafodelista"/>
        <w:numPr>
          <w:ilvl w:val="0"/>
          <w:numId w:val="3"/>
        </w:numPr>
        <w:jc w:val="both"/>
        <w:rPr>
          <w:rFonts w:ascii="Montserrat" w:hAnsi="Montserrat" w:cstheme="minorHAnsi"/>
          <w:sz w:val="22"/>
          <w:szCs w:val="22"/>
        </w:rPr>
      </w:pPr>
      <w:r w:rsidRPr="003C691E">
        <w:rPr>
          <w:rFonts w:ascii="Montserrat" w:hAnsi="Montserrat" w:cstheme="minorHAnsi"/>
          <w:sz w:val="22"/>
          <w:szCs w:val="22"/>
        </w:rPr>
        <w:t xml:space="preserve">En el seguimiento que hace el Comité de Operación a la conexión definitiva al STN de Drummond, en la reunión 381 </w:t>
      </w:r>
      <w:r w:rsidR="00991A05" w:rsidRPr="003C691E">
        <w:rPr>
          <w:rFonts w:ascii="Montserrat" w:hAnsi="Montserrat" w:cstheme="minorHAnsi"/>
          <w:sz w:val="22"/>
          <w:szCs w:val="22"/>
        </w:rPr>
        <w:t>del 31</w:t>
      </w:r>
      <w:r w:rsidRPr="003C691E">
        <w:rPr>
          <w:rFonts w:ascii="Montserrat" w:hAnsi="Montserrat" w:cstheme="minorHAnsi"/>
          <w:sz w:val="22"/>
          <w:szCs w:val="22"/>
        </w:rPr>
        <w:t xml:space="preserve"> de marzo de 2022, </w:t>
      </w:r>
      <w:r w:rsidR="0044276C">
        <w:rPr>
          <w:rFonts w:ascii="Montserrat" w:hAnsi="Montserrat" w:cstheme="minorHAnsi"/>
          <w:sz w:val="22"/>
          <w:szCs w:val="22"/>
        </w:rPr>
        <w:t xml:space="preserve">este último </w:t>
      </w:r>
      <w:r w:rsidRPr="003C691E">
        <w:rPr>
          <w:rFonts w:ascii="Montserrat" w:hAnsi="Montserrat" w:cstheme="minorHAnsi"/>
          <w:sz w:val="22"/>
          <w:szCs w:val="22"/>
        </w:rPr>
        <w:t xml:space="preserve">informó </w:t>
      </w:r>
      <w:r w:rsidR="00237FCC" w:rsidRPr="003C691E">
        <w:rPr>
          <w:rFonts w:ascii="Montserrat" w:hAnsi="Montserrat" w:cstheme="minorHAnsi"/>
          <w:sz w:val="22"/>
          <w:szCs w:val="22"/>
        </w:rPr>
        <w:t>lo siguiente:</w:t>
      </w:r>
    </w:p>
    <w:p w14:paraId="39323260" w14:textId="77777777" w:rsidR="00237FCC" w:rsidRPr="003C691E" w:rsidRDefault="00237FCC" w:rsidP="003C691E">
      <w:pPr>
        <w:pStyle w:val="Prrafodelista"/>
        <w:rPr>
          <w:rFonts w:ascii="Montserrat" w:hAnsi="Montserrat" w:cs="Arial"/>
          <w:bCs/>
          <w:sz w:val="22"/>
          <w:szCs w:val="22"/>
          <w:bdr w:val="none" w:sz="0" w:space="0" w:color="auto" w:frame="1"/>
          <w:lang w:val="es-ES"/>
        </w:rPr>
      </w:pPr>
    </w:p>
    <w:p w14:paraId="36ADE273" w14:textId="40F0F895" w:rsidR="00237FCC" w:rsidRPr="003C691E" w:rsidRDefault="0044276C" w:rsidP="003C691E">
      <w:pPr>
        <w:pStyle w:val="Prrafodelista"/>
        <w:ind w:left="720" w:right="-57"/>
        <w:contextualSpacing/>
        <w:jc w:val="both"/>
        <w:textAlignment w:val="baseline"/>
        <w:rPr>
          <w:rFonts w:ascii="Montserrat" w:hAnsi="Montserrat" w:cs="Arial"/>
          <w:bCs/>
          <w:i/>
          <w:iCs/>
          <w:sz w:val="22"/>
          <w:szCs w:val="22"/>
          <w:bdr w:val="none" w:sz="0" w:space="0" w:color="auto" w:frame="1"/>
          <w:lang w:val="es-ES"/>
        </w:rPr>
      </w:pPr>
      <w:r w:rsidRPr="00237FCC">
        <w:rPr>
          <w:rFonts w:ascii="Montserrat" w:hAnsi="Montserrat" w:cs="Arial"/>
          <w:bCs/>
          <w:i/>
          <w:iCs/>
          <w:sz w:val="22"/>
          <w:szCs w:val="22"/>
          <w:bdr w:val="none" w:sz="0" w:space="0" w:color="auto" w:frame="1"/>
          <w:lang w:val="es-ES"/>
        </w:rPr>
        <w:t>“</w:t>
      </w:r>
      <w:r>
        <w:rPr>
          <w:rFonts w:ascii="Montserrat" w:hAnsi="Montserrat" w:cs="Arial"/>
          <w:bCs/>
          <w:i/>
          <w:iCs/>
          <w:sz w:val="22"/>
          <w:szCs w:val="22"/>
          <w:bdr w:val="none" w:sz="0" w:space="0" w:color="auto" w:frame="1"/>
          <w:lang w:val="es-ES"/>
        </w:rPr>
        <w:t>El</w:t>
      </w:r>
      <w:r w:rsidR="00237FCC" w:rsidRPr="003C691E">
        <w:rPr>
          <w:rFonts w:ascii="Montserrat" w:hAnsi="Montserrat" w:cs="Arial"/>
          <w:bCs/>
          <w:i/>
          <w:iCs/>
          <w:sz w:val="22"/>
          <w:szCs w:val="22"/>
          <w:bdr w:val="none" w:sz="0" w:space="0" w:color="auto" w:frame="1"/>
          <w:lang w:val="es-ES"/>
        </w:rPr>
        <w:t xml:space="preserve"> retraso en el avance presupuestado, debido a los efectos de las restricciones causadas por el COVID19, que además causó un retraso de cinco meses en la adjudicación de la convocatoria UPME, ha retrasado el cronograma del proyecto de conexión a Río Córdoba y la fecha acordada con el CNO para la puesta en servicio del proyecto de conexión.</w:t>
      </w:r>
    </w:p>
    <w:p w14:paraId="47D52ECB" w14:textId="77777777" w:rsidR="00237FCC" w:rsidRPr="003C691E" w:rsidRDefault="00237FCC" w:rsidP="003C691E">
      <w:pPr>
        <w:pStyle w:val="Prrafodelista"/>
        <w:ind w:left="720" w:right="-57"/>
        <w:contextualSpacing/>
        <w:jc w:val="both"/>
        <w:textAlignment w:val="baseline"/>
        <w:rPr>
          <w:rFonts w:ascii="Montserrat" w:hAnsi="Montserrat" w:cs="Arial"/>
          <w:bCs/>
          <w:i/>
          <w:iCs/>
          <w:sz w:val="22"/>
          <w:szCs w:val="22"/>
          <w:bdr w:val="none" w:sz="0" w:space="0" w:color="auto" w:frame="1"/>
          <w:lang w:val="es-ES"/>
        </w:rPr>
      </w:pPr>
    </w:p>
    <w:p w14:paraId="42B88AF4" w14:textId="196B49DE" w:rsidR="00237FCC" w:rsidRPr="00237FCC" w:rsidRDefault="00237FCC" w:rsidP="003C691E">
      <w:pPr>
        <w:pStyle w:val="Prrafodelista"/>
        <w:ind w:left="720" w:right="-57"/>
        <w:contextualSpacing/>
        <w:jc w:val="both"/>
        <w:textAlignment w:val="baseline"/>
        <w:rPr>
          <w:rFonts w:ascii="Montserrat" w:hAnsi="Montserrat" w:cs="Arial"/>
          <w:bCs/>
          <w:sz w:val="22"/>
          <w:szCs w:val="22"/>
          <w:bdr w:val="none" w:sz="0" w:space="0" w:color="auto" w:frame="1"/>
          <w:lang w:val="es-ES"/>
        </w:rPr>
      </w:pPr>
      <w:r w:rsidRPr="003C691E">
        <w:rPr>
          <w:rFonts w:ascii="Montserrat" w:hAnsi="Montserrat" w:cs="Arial"/>
          <w:bCs/>
          <w:i/>
          <w:iCs/>
          <w:sz w:val="22"/>
          <w:szCs w:val="22"/>
          <w:bdr w:val="none" w:sz="0" w:space="0" w:color="auto" w:frame="1"/>
          <w:lang w:val="es-ES"/>
        </w:rPr>
        <w:t xml:space="preserve">En agosto de 2021, DLTD solicitó a UPME el cambio de FPO del proyecto para diciembre de 2023, con base en lo establecido en la resolución CREG 075 de 2021. A la fecha no se ha recibido respuesta a </w:t>
      </w:r>
      <w:r w:rsidR="0044276C" w:rsidRPr="00237FCC">
        <w:rPr>
          <w:rFonts w:ascii="Montserrat" w:hAnsi="Montserrat" w:cs="Arial"/>
          <w:bCs/>
          <w:i/>
          <w:iCs/>
          <w:sz w:val="22"/>
          <w:szCs w:val="22"/>
          <w:bdr w:val="none" w:sz="0" w:space="0" w:color="auto" w:frame="1"/>
          <w:lang w:val="es-ES"/>
        </w:rPr>
        <w:t>esta</w:t>
      </w:r>
      <w:r w:rsidRPr="003C691E">
        <w:rPr>
          <w:rFonts w:ascii="Montserrat" w:hAnsi="Montserrat" w:cs="Arial"/>
          <w:bCs/>
          <w:i/>
          <w:iCs/>
          <w:sz w:val="22"/>
          <w:szCs w:val="22"/>
          <w:bdr w:val="none" w:sz="0" w:space="0" w:color="auto" w:frame="1"/>
          <w:lang w:val="es-ES"/>
        </w:rPr>
        <w:t xml:space="preserve"> solicitud. En el evento en que fuera autorizada la nueva FPO por la UPME, sería necesario solicitar al CNO una prórroga de la Conexión en T.”</w:t>
      </w:r>
    </w:p>
    <w:p w14:paraId="62E5CC9C" w14:textId="3CB79C97" w:rsidR="00237FCC" w:rsidRDefault="00237FCC" w:rsidP="00237FCC">
      <w:pPr>
        <w:ind w:left="360" w:right="-57"/>
        <w:contextualSpacing/>
        <w:jc w:val="both"/>
        <w:textAlignment w:val="baseline"/>
        <w:rPr>
          <w:rFonts w:ascii="Montserrat" w:hAnsi="Montserrat" w:cs="Arial"/>
          <w:bCs/>
          <w:spacing w:val="-20"/>
          <w:sz w:val="22"/>
          <w:szCs w:val="22"/>
          <w:bdr w:val="none" w:sz="0" w:space="0" w:color="auto" w:frame="1"/>
          <w:lang w:val="es-ES"/>
        </w:rPr>
      </w:pPr>
    </w:p>
    <w:p w14:paraId="6AFF208C" w14:textId="654465D4" w:rsidR="00237FCC" w:rsidRPr="003C691E" w:rsidRDefault="00237FCC" w:rsidP="003C691E">
      <w:pPr>
        <w:pStyle w:val="Prrafodelista"/>
        <w:ind w:left="360"/>
        <w:jc w:val="both"/>
        <w:rPr>
          <w:rFonts w:ascii="Montserrat" w:hAnsi="Montserrat" w:cstheme="minorHAnsi"/>
          <w:sz w:val="22"/>
          <w:szCs w:val="22"/>
        </w:rPr>
      </w:pPr>
      <w:r w:rsidRPr="003C691E">
        <w:rPr>
          <w:rFonts w:ascii="Montserrat" w:hAnsi="Montserrat" w:cstheme="minorHAnsi"/>
          <w:sz w:val="22"/>
          <w:szCs w:val="22"/>
        </w:rPr>
        <w:t>Sobre la solicitud al CNO de prórroga de la conexión en T, en el</w:t>
      </w:r>
      <w:r w:rsidR="00954833" w:rsidRPr="003C691E">
        <w:rPr>
          <w:rFonts w:ascii="Montserrat" w:hAnsi="Montserrat" w:cstheme="minorHAnsi"/>
          <w:sz w:val="22"/>
          <w:szCs w:val="22"/>
        </w:rPr>
        <w:t xml:space="preserve"> artículo 3 de la Resolución CREG 060 de 2019 se establece lo siguiente:</w:t>
      </w:r>
    </w:p>
    <w:p w14:paraId="0C0350D5" w14:textId="7640B48C" w:rsidR="00954833" w:rsidRDefault="00954833">
      <w:pPr>
        <w:ind w:left="360" w:right="-57"/>
        <w:contextualSpacing/>
        <w:jc w:val="both"/>
        <w:textAlignment w:val="baseline"/>
        <w:rPr>
          <w:rFonts w:ascii="Montserrat" w:hAnsi="Montserrat" w:cs="Arial"/>
          <w:bCs/>
          <w:spacing w:val="-20"/>
          <w:sz w:val="22"/>
          <w:szCs w:val="22"/>
          <w:bdr w:val="none" w:sz="0" w:space="0" w:color="auto" w:frame="1"/>
          <w:lang w:val="es-ES"/>
        </w:rPr>
      </w:pPr>
    </w:p>
    <w:p w14:paraId="6901F5A9" w14:textId="4F46C953" w:rsidR="00954833" w:rsidRPr="003C691E" w:rsidRDefault="00954833" w:rsidP="003C691E">
      <w:pPr>
        <w:pStyle w:val="Prrafodelista"/>
        <w:ind w:left="720" w:right="-57"/>
        <w:contextualSpacing/>
        <w:jc w:val="both"/>
        <w:textAlignment w:val="baseline"/>
        <w:rPr>
          <w:rFonts w:ascii="Montserrat" w:hAnsi="Montserrat" w:cs="Arial"/>
          <w:bCs/>
          <w:i/>
          <w:iCs/>
          <w:sz w:val="22"/>
          <w:szCs w:val="22"/>
          <w:bdr w:val="none" w:sz="0" w:space="0" w:color="auto" w:frame="1"/>
          <w:lang w:val="es-ES"/>
        </w:rPr>
      </w:pPr>
      <w:r w:rsidRPr="003C691E">
        <w:rPr>
          <w:rFonts w:ascii="Montserrat" w:hAnsi="Montserrat" w:cs="Arial"/>
          <w:bCs/>
          <w:i/>
          <w:iCs/>
          <w:sz w:val="22"/>
          <w:szCs w:val="22"/>
          <w:bdr w:val="none" w:sz="0" w:space="0" w:color="auto" w:frame="1"/>
          <w:lang w:val="es-ES"/>
        </w:rPr>
        <w:t>“Artículo 3. Modifíquese el numeral 7.2 (“</w:t>
      </w:r>
      <w:bookmarkStart w:id="1" w:name="CC7.2"/>
      <w:r w:rsidRPr="003C691E">
        <w:rPr>
          <w:rFonts w:ascii="Montserrat" w:hAnsi="Montserrat" w:cs="Arial"/>
          <w:bCs/>
          <w:i/>
          <w:iCs/>
          <w:sz w:val="22"/>
          <w:szCs w:val="22"/>
          <w:bdr w:val="none" w:sz="0" w:space="0" w:color="auto" w:frame="1"/>
          <w:lang w:val="es-ES"/>
        </w:rPr>
        <w:t>Línea de Transmisión para Acometida al S</w:t>
      </w:r>
      <w:bookmarkEnd w:id="1"/>
      <w:r w:rsidRPr="003C691E">
        <w:rPr>
          <w:rFonts w:ascii="Montserrat" w:hAnsi="Montserrat" w:cs="Arial"/>
          <w:bCs/>
          <w:i/>
          <w:iCs/>
          <w:sz w:val="22"/>
          <w:szCs w:val="22"/>
          <w:bdr w:val="none" w:sz="0" w:space="0" w:color="auto" w:frame="1"/>
          <w:lang w:val="es-ES"/>
        </w:rPr>
        <w:t>TN”) del Código de Conexión, contenido en el anexo general de la Resolución CREG 025 de 1995. El numeral 7.2 del Código de Conexión, contenido en el anexo general de la Resolución CREG 025 de 1995 y modificado por el Artículo 1 de la Resolución CREG 93 de 1996, quedará así:</w:t>
      </w:r>
    </w:p>
    <w:p w14:paraId="4C04F5D4" w14:textId="77777777" w:rsidR="00954833" w:rsidRPr="003C691E" w:rsidRDefault="00954833" w:rsidP="003C691E">
      <w:pPr>
        <w:pStyle w:val="Prrafodelista"/>
        <w:ind w:left="720" w:right="-57"/>
        <w:contextualSpacing/>
        <w:jc w:val="both"/>
        <w:textAlignment w:val="baseline"/>
        <w:rPr>
          <w:rFonts w:ascii="Montserrat" w:hAnsi="Montserrat" w:cs="Arial"/>
          <w:bCs/>
          <w:i/>
          <w:iCs/>
          <w:sz w:val="22"/>
          <w:szCs w:val="22"/>
          <w:bdr w:val="none" w:sz="0" w:space="0" w:color="auto" w:frame="1"/>
          <w:lang w:val="es-ES"/>
        </w:rPr>
      </w:pPr>
    </w:p>
    <w:p w14:paraId="0B3A4D08" w14:textId="77777777" w:rsidR="00954833" w:rsidRPr="003C691E" w:rsidRDefault="00954833" w:rsidP="003C691E">
      <w:pPr>
        <w:pStyle w:val="Prrafodelista"/>
        <w:ind w:left="720" w:right="-57"/>
        <w:contextualSpacing/>
        <w:jc w:val="both"/>
        <w:textAlignment w:val="baseline"/>
        <w:rPr>
          <w:rFonts w:ascii="Montserrat" w:hAnsi="Montserrat" w:cs="Arial"/>
          <w:bCs/>
          <w:i/>
          <w:iCs/>
          <w:sz w:val="22"/>
          <w:szCs w:val="22"/>
          <w:bdr w:val="none" w:sz="0" w:space="0" w:color="auto" w:frame="1"/>
          <w:lang w:val="es-ES"/>
        </w:rPr>
      </w:pPr>
      <w:r w:rsidRPr="003C691E">
        <w:rPr>
          <w:rFonts w:ascii="Montserrat" w:hAnsi="Montserrat" w:cs="Arial"/>
          <w:bCs/>
          <w:i/>
          <w:iCs/>
          <w:sz w:val="22"/>
          <w:szCs w:val="22"/>
          <w:bdr w:val="none" w:sz="0" w:space="0" w:color="auto" w:frame="1"/>
          <w:lang w:val="es-ES"/>
        </w:rPr>
        <w:t>7.2 Línea de Transmisión para Acometida al STN y generación en el STR</w:t>
      </w:r>
    </w:p>
    <w:p w14:paraId="56A9F051" w14:textId="13394350" w:rsidR="00954833" w:rsidRPr="003C691E" w:rsidRDefault="00954833" w:rsidP="003C691E">
      <w:pPr>
        <w:pStyle w:val="Prrafodelista"/>
        <w:ind w:left="720" w:right="-57"/>
        <w:contextualSpacing/>
        <w:jc w:val="both"/>
        <w:textAlignment w:val="baseline"/>
        <w:rPr>
          <w:rFonts w:ascii="Montserrat" w:hAnsi="Montserrat" w:cs="Arial"/>
          <w:bCs/>
          <w:i/>
          <w:iCs/>
          <w:sz w:val="22"/>
          <w:szCs w:val="22"/>
          <w:bdr w:val="none" w:sz="0" w:space="0" w:color="auto" w:frame="1"/>
          <w:lang w:val="es-ES"/>
        </w:rPr>
      </w:pPr>
      <w:r w:rsidRPr="00D621A4">
        <w:rPr>
          <w:rFonts w:ascii="Montserrat" w:hAnsi="Montserrat" w:cs="Arial"/>
          <w:bCs/>
          <w:i/>
          <w:iCs/>
          <w:sz w:val="22"/>
          <w:szCs w:val="22"/>
          <w:bdr w:val="none" w:sz="0" w:space="0" w:color="auto" w:frame="1"/>
          <w:lang w:val="es-ES"/>
        </w:rPr>
        <w:t xml:space="preserve">Por exigencias propias de confiabilidad y seguridad de la operación del SIN y del STN, no se permitirán conexiones en "T" de ningún tipo de usuario al STN. Adicionalmente no se </w:t>
      </w:r>
      <w:r w:rsidRPr="00BD68E9">
        <w:rPr>
          <w:rFonts w:ascii="Montserrat" w:hAnsi="Montserrat" w:cs="Arial"/>
          <w:bCs/>
          <w:i/>
          <w:iCs/>
          <w:sz w:val="22"/>
          <w:szCs w:val="22"/>
          <w:bdr w:val="none" w:sz="0" w:space="0" w:color="auto" w:frame="1"/>
          <w:lang w:val="es-ES"/>
        </w:rPr>
        <w:t>permite la conexión en “T” de generación en el STR.”</w:t>
      </w:r>
    </w:p>
    <w:p w14:paraId="1C99777E" w14:textId="77777777" w:rsidR="00680768" w:rsidRDefault="00680768" w:rsidP="003C691E">
      <w:pPr>
        <w:pStyle w:val="Prrafodelista"/>
        <w:ind w:left="360"/>
        <w:jc w:val="both"/>
        <w:rPr>
          <w:rFonts w:ascii="Montserrat" w:hAnsi="Montserrat" w:cstheme="minorHAnsi"/>
          <w:sz w:val="22"/>
          <w:szCs w:val="22"/>
        </w:rPr>
      </w:pPr>
    </w:p>
    <w:p w14:paraId="0CF6863D" w14:textId="7697BDC4" w:rsidR="00026D74" w:rsidRPr="003C691E" w:rsidRDefault="00680768" w:rsidP="003C691E">
      <w:pPr>
        <w:pStyle w:val="Prrafodelista"/>
        <w:numPr>
          <w:ilvl w:val="0"/>
          <w:numId w:val="3"/>
        </w:numPr>
        <w:jc w:val="both"/>
        <w:rPr>
          <w:rFonts w:ascii="Montserrat" w:hAnsi="Montserrat" w:cstheme="minorHAnsi"/>
          <w:sz w:val="22"/>
          <w:szCs w:val="22"/>
        </w:rPr>
      </w:pPr>
      <w:r>
        <w:rPr>
          <w:rFonts w:ascii="Montserrat" w:hAnsi="Montserrat" w:cstheme="minorHAnsi"/>
          <w:sz w:val="22"/>
          <w:szCs w:val="22"/>
        </w:rPr>
        <w:t>Teniendo en cuenta lo inform</w:t>
      </w:r>
      <w:r w:rsidRPr="009001F3">
        <w:rPr>
          <w:rFonts w:ascii="Montserrat" w:hAnsi="Montserrat" w:cstheme="minorHAnsi"/>
          <w:sz w:val="22"/>
          <w:szCs w:val="22"/>
        </w:rPr>
        <w:t>a</w:t>
      </w:r>
      <w:r>
        <w:rPr>
          <w:rFonts w:ascii="Montserrat" w:hAnsi="Montserrat" w:cstheme="minorHAnsi"/>
          <w:sz w:val="22"/>
          <w:szCs w:val="22"/>
        </w:rPr>
        <w:t xml:space="preserve">do </w:t>
      </w:r>
      <w:r w:rsidRPr="009001F3">
        <w:rPr>
          <w:rFonts w:ascii="Montserrat" w:hAnsi="Montserrat" w:cstheme="minorHAnsi"/>
          <w:sz w:val="22"/>
          <w:szCs w:val="22"/>
        </w:rPr>
        <w:t>a</w:t>
      </w:r>
      <w:r>
        <w:rPr>
          <w:rFonts w:ascii="Montserrat" w:hAnsi="Montserrat" w:cstheme="minorHAnsi"/>
          <w:sz w:val="22"/>
          <w:szCs w:val="22"/>
        </w:rPr>
        <w:t>l Consejo en l</w:t>
      </w:r>
      <w:r w:rsidRPr="009001F3">
        <w:rPr>
          <w:rFonts w:ascii="Montserrat" w:hAnsi="Montserrat" w:cstheme="minorHAnsi"/>
          <w:sz w:val="22"/>
          <w:szCs w:val="22"/>
        </w:rPr>
        <w:t>a</w:t>
      </w:r>
      <w:r>
        <w:rPr>
          <w:rFonts w:ascii="Montserrat" w:hAnsi="Montserrat" w:cstheme="minorHAnsi"/>
          <w:sz w:val="22"/>
          <w:szCs w:val="22"/>
        </w:rPr>
        <w:t xml:space="preserve"> reunión ordin</w:t>
      </w:r>
      <w:r w:rsidRPr="009001F3">
        <w:rPr>
          <w:rFonts w:ascii="Montserrat" w:hAnsi="Montserrat" w:cstheme="minorHAnsi"/>
          <w:sz w:val="22"/>
          <w:szCs w:val="22"/>
        </w:rPr>
        <w:t>a</w:t>
      </w:r>
      <w:r>
        <w:rPr>
          <w:rFonts w:ascii="Montserrat" w:hAnsi="Montserrat" w:cstheme="minorHAnsi"/>
          <w:sz w:val="22"/>
          <w:szCs w:val="22"/>
        </w:rPr>
        <w:t>ri</w:t>
      </w:r>
      <w:r w:rsidRPr="009001F3">
        <w:rPr>
          <w:rFonts w:ascii="Montserrat" w:hAnsi="Montserrat" w:cstheme="minorHAnsi"/>
          <w:sz w:val="22"/>
          <w:szCs w:val="22"/>
        </w:rPr>
        <w:t>a</w:t>
      </w:r>
      <w:r>
        <w:rPr>
          <w:rFonts w:ascii="Montserrat" w:hAnsi="Montserrat" w:cstheme="minorHAnsi"/>
          <w:sz w:val="22"/>
          <w:szCs w:val="22"/>
        </w:rPr>
        <w:t xml:space="preserve"> </w:t>
      </w:r>
      <w:r w:rsidR="00B22182">
        <w:rPr>
          <w:rFonts w:ascii="Montserrat" w:hAnsi="Montserrat" w:cstheme="minorHAnsi"/>
          <w:sz w:val="22"/>
          <w:szCs w:val="22"/>
        </w:rPr>
        <w:t>de m</w:t>
      </w:r>
      <w:r w:rsidR="00B22182" w:rsidRPr="009001F3">
        <w:rPr>
          <w:rFonts w:ascii="Montserrat" w:hAnsi="Montserrat" w:cstheme="minorHAnsi"/>
          <w:sz w:val="22"/>
          <w:szCs w:val="22"/>
        </w:rPr>
        <w:t>a</w:t>
      </w:r>
      <w:r w:rsidR="00B22182">
        <w:rPr>
          <w:rFonts w:ascii="Montserrat" w:hAnsi="Montserrat" w:cstheme="minorHAnsi"/>
          <w:sz w:val="22"/>
          <w:szCs w:val="22"/>
        </w:rPr>
        <w:t>rzo</w:t>
      </w:r>
      <w:r w:rsidR="00321E26">
        <w:rPr>
          <w:rFonts w:ascii="Montserrat" w:hAnsi="Montserrat" w:cstheme="minorHAnsi"/>
          <w:sz w:val="22"/>
          <w:szCs w:val="22"/>
        </w:rPr>
        <w:t xml:space="preserve"> de 2022</w:t>
      </w:r>
      <w:r>
        <w:rPr>
          <w:rFonts w:ascii="Montserrat" w:hAnsi="Montserrat" w:cstheme="minorHAnsi"/>
          <w:sz w:val="22"/>
          <w:szCs w:val="22"/>
        </w:rPr>
        <w:t xml:space="preserve"> del CNO, donde se presentó el número de l</w:t>
      </w:r>
      <w:r w:rsidRPr="009001F3">
        <w:rPr>
          <w:rFonts w:ascii="Montserrat" w:hAnsi="Montserrat" w:cstheme="minorHAnsi"/>
          <w:sz w:val="22"/>
          <w:szCs w:val="22"/>
        </w:rPr>
        <w:t>a</w:t>
      </w:r>
      <w:r>
        <w:rPr>
          <w:rFonts w:ascii="Montserrat" w:hAnsi="Montserrat" w:cstheme="minorHAnsi"/>
          <w:sz w:val="22"/>
          <w:szCs w:val="22"/>
        </w:rPr>
        <w:t>s restricciones de medi</w:t>
      </w:r>
      <w:r w:rsidRPr="009001F3">
        <w:rPr>
          <w:rFonts w:ascii="Montserrat" w:hAnsi="Montserrat" w:cstheme="minorHAnsi"/>
          <w:sz w:val="22"/>
          <w:szCs w:val="22"/>
        </w:rPr>
        <w:t>a</w:t>
      </w:r>
      <w:r>
        <w:rPr>
          <w:rFonts w:ascii="Montserrat" w:hAnsi="Montserrat" w:cstheme="minorHAnsi"/>
          <w:sz w:val="22"/>
          <w:szCs w:val="22"/>
        </w:rPr>
        <w:t>no y l</w:t>
      </w:r>
      <w:r w:rsidRPr="009001F3">
        <w:rPr>
          <w:rFonts w:ascii="Montserrat" w:hAnsi="Montserrat" w:cstheme="minorHAnsi"/>
          <w:sz w:val="22"/>
          <w:szCs w:val="22"/>
        </w:rPr>
        <w:t>a</w:t>
      </w:r>
      <w:r>
        <w:rPr>
          <w:rFonts w:ascii="Montserrat" w:hAnsi="Montserrat" w:cstheme="minorHAnsi"/>
          <w:sz w:val="22"/>
          <w:szCs w:val="22"/>
        </w:rPr>
        <w:t>rgo pl</w:t>
      </w:r>
      <w:r w:rsidRPr="009001F3">
        <w:rPr>
          <w:rFonts w:ascii="Montserrat" w:hAnsi="Montserrat" w:cstheme="minorHAnsi"/>
          <w:sz w:val="22"/>
          <w:szCs w:val="22"/>
        </w:rPr>
        <w:t>a</w:t>
      </w:r>
      <w:r>
        <w:rPr>
          <w:rFonts w:ascii="Montserrat" w:hAnsi="Montserrat" w:cstheme="minorHAnsi"/>
          <w:sz w:val="22"/>
          <w:szCs w:val="22"/>
        </w:rPr>
        <w:t>zo q</w:t>
      </w:r>
      <w:r w:rsidR="0061469A">
        <w:rPr>
          <w:rFonts w:ascii="Montserrat" w:hAnsi="Montserrat" w:cstheme="minorHAnsi"/>
          <w:sz w:val="22"/>
          <w:szCs w:val="22"/>
        </w:rPr>
        <w:t xml:space="preserve">ue no tienen </w:t>
      </w:r>
      <w:r w:rsidR="00667A31">
        <w:rPr>
          <w:rFonts w:ascii="Montserrat" w:hAnsi="Montserrat" w:cstheme="minorHAnsi"/>
          <w:sz w:val="22"/>
          <w:szCs w:val="22"/>
        </w:rPr>
        <w:t>d</w:t>
      </w:r>
      <w:r w:rsidR="002A5134" w:rsidRPr="003C691E">
        <w:rPr>
          <w:rFonts w:ascii="Montserrat" w:hAnsi="Montserrat" w:cstheme="minorHAnsi"/>
          <w:sz w:val="22"/>
          <w:szCs w:val="22"/>
        </w:rPr>
        <w:t>e</w:t>
      </w:r>
      <w:r w:rsidR="00667A31">
        <w:rPr>
          <w:rFonts w:ascii="Montserrat" w:hAnsi="Montserrat" w:cstheme="minorHAnsi"/>
          <w:sz w:val="22"/>
          <w:szCs w:val="22"/>
        </w:rPr>
        <w:t>finid</w:t>
      </w:r>
      <w:r w:rsidR="00667A31" w:rsidRPr="009001F3">
        <w:rPr>
          <w:rFonts w:ascii="Montserrat" w:hAnsi="Montserrat" w:cstheme="minorHAnsi"/>
          <w:sz w:val="22"/>
          <w:szCs w:val="22"/>
        </w:rPr>
        <w:t>a</w:t>
      </w:r>
      <w:r w:rsidR="00667A31">
        <w:rPr>
          <w:rFonts w:ascii="Montserrat" w:hAnsi="Montserrat" w:cstheme="minorHAnsi"/>
          <w:sz w:val="22"/>
          <w:szCs w:val="22"/>
        </w:rPr>
        <w:t xml:space="preserve"> obr</w:t>
      </w:r>
      <w:r w:rsidR="00667A31" w:rsidRPr="009001F3">
        <w:rPr>
          <w:rFonts w:ascii="Montserrat" w:hAnsi="Montserrat" w:cstheme="minorHAnsi"/>
          <w:sz w:val="22"/>
          <w:szCs w:val="22"/>
        </w:rPr>
        <w:t>a</w:t>
      </w:r>
      <w:r w:rsidR="00667A31">
        <w:rPr>
          <w:rFonts w:ascii="Montserrat" w:hAnsi="Montserrat" w:cstheme="minorHAnsi"/>
          <w:sz w:val="22"/>
          <w:szCs w:val="22"/>
        </w:rPr>
        <w:t>s de exp</w:t>
      </w:r>
      <w:r w:rsidR="00667A31" w:rsidRPr="009001F3">
        <w:rPr>
          <w:rFonts w:ascii="Montserrat" w:hAnsi="Montserrat" w:cstheme="minorHAnsi"/>
          <w:sz w:val="22"/>
          <w:szCs w:val="22"/>
        </w:rPr>
        <w:t>a</w:t>
      </w:r>
      <w:r w:rsidR="00667A31">
        <w:rPr>
          <w:rFonts w:ascii="Montserrat" w:hAnsi="Montserrat" w:cstheme="minorHAnsi"/>
          <w:sz w:val="22"/>
          <w:szCs w:val="22"/>
        </w:rPr>
        <w:t>nsión por p</w:t>
      </w:r>
      <w:r w:rsidR="00667A31" w:rsidRPr="009001F3">
        <w:rPr>
          <w:rFonts w:ascii="Montserrat" w:hAnsi="Montserrat" w:cstheme="minorHAnsi"/>
          <w:sz w:val="22"/>
          <w:szCs w:val="22"/>
        </w:rPr>
        <w:t>a</w:t>
      </w:r>
      <w:r w:rsidR="00667A31">
        <w:rPr>
          <w:rFonts w:ascii="Montserrat" w:hAnsi="Montserrat" w:cstheme="minorHAnsi"/>
          <w:sz w:val="22"/>
          <w:szCs w:val="22"/>
        </w:rPr>
        <w:t>rte de los Oper</w:t>
      </w:r>
      <w:r w:rsidR="00667A31" w:rsidRPr="009001F3">
        <w:rPr>
          <w:rFonts w:ascii="Montserrat" w:hAnsi="Montserrat" w:cstheme="minorHAnsi"/>
          <w:sz w:val="22"/>
          <w:szCs w:val="22"/>
        </w:rPr>
        <w:t>a</w:t>
      </w:r>
      <w:r w:rsidR="00667A31">
        <w:rPr>
          <w:rFonts w:ascii="Montserrat" w:hAnsi="Montserrat" w:cstheme="minorHAnsi"/>
          <w:sz w:val="22"/>
          <w:szCs w:val="22"/>
        </w:rPr>
        <w:t>dores de Red-OR y l</w:t>
      </w:r>
      <w:r w:rsidR="00667A31" w:rsidRPr="009001F3">
        <w:rPr>
          <w:rFonts w:ascii="Montserrat" w:hAnsi="Montserrat" w:cstheme="minorHAnsi"/>
          <w:sz w:val="22"/>
          <w:szCs w:val="22"/>
        </w:rPr>
        <w:t>a</w:t>
      </w:r>
      <w:r w:rsidR="00667A31">
        <w:rPr>
          <w:rFonts w:ascii="Montserrat" w:hAnsi="Montserrat" w:cstheme="minorHAnsi"/>
          <w:sz w:val="22"/>
          <w:szCs w:val="22"/>
        </w:rPr>
        <w:t xml:space="preserve"> UPME,</w:t>
      </w:r>
      <w:r w:rsidR="002A5134" w:rsidRPr="003C691E">
        <w:rPr>
          <w:rFonts w:ascii="Montserrat" w:hAnsi="Montserrat" w:cstheme="minorHAnsi"/>
          <w:sz w:val="22"/>
          <w:szCs w:val="22"/>
        </w:rPr>
        <w:t xml:space="preserve"> </w:t>
      </w:r>
      <w:r w:rsidR="00667A31">
        <w:rPr>
          <w:rFonts w:ascii="Montserrat" w:hAnsi="Montserrat" w:cstheme="minorHAnsi"/>
          <w:sz w:val="22"/>
          <w:szCs w:val="22"/>
        </w:rPr>
        <w:t xml:space="preserve">se </w:t>
      </w:r>
      <w:r w:rsidR="002A5134" w:rsidRPr="003C691E">
        <w:rPr>
          <w:rFonts w:ascii="Montserrat" w:hAnsi="Montserrat" w:cstheme="minorHAnsi"/>
          <w:sz w:val="22"/>
          <w:szCs w:val="22"/>
        </w:rPr>
        <w:t>propone</w:t>
      </w:r>
      <w:r w:rsidR="00ED3EC8" w:rsidRPr="003C691E">
        <w:rPr>
          <w:rFonts w:ascii="Montserrat" w:hAnsi="Montserrat" w:cstheme="minorHAnsi"/>
          <w:sz w:val="22"/>
          <w:szCs w:val="22"/>
        </w:rPr>
        <w:t xml:space="preserve"> realizar una jornada con los OR involucrados para que </w:t>
      </w:r>
      <w:r w:rsidR="00667A31">
        <w:rPr>
          <w:rFonts w:ascii="Montserrat" w:hAnsi="Montserrat" w:cstheme="minorHAnsi"/>
          <w:sz w:val="22"/>
          <w:szCs w:val="22"/>
        </w:rPr>
        <w:t xml:space="preserve">estos </w:t>
      </w:r>
      <w:r w:rsidR="00ED3EC8" w:rsidRPr="003C691E">
        <w:rPr>
          <w:rFonts w:ascii="Montserrat" w:hAnsi="Montserrat" w:cstheme="minorHAnsi"/>
          <w:sz w:val="22"/>
          <w:szCs w:val="22"/>
        </w:rPr>
        <w:t>presenten sus planes de expansión</w:t>
      </w:r>
      <w:r w:rsidR="00667A31">
        <w:rPr>
          <w:rFonts w:ascii="Montserrat" w:hAnsi="Montserrat" w:cstheme="minorHAnsi"/>
          <w:sz w:val="22"/>
          <w:szCs w:val="22"/>
        </w:rPr>
        <w:t>. Est</w:t>
      </w:r>
      <w:r w:rsidR="00667A31" w:rsidRPr="009001F3">
        <w:rPr>
          <w:rFonts w:ascii="Montserrat" w:hAnsi="Montserrat" w:cstheme="minorHAnsi"/>
          <w:sz w:val="22"/>
          <w:szCs w:val="22"/>
        </w:rPr>
        <w:t>a</w:t>
      </w:r>
      <w:r w:rsidR="00667A31">
        <w:rPr>
          <w:rFonts w:ascii="Montserrat" w:hAnsi="Montserrat" w:cstheme="minorHAnsi"/>
          <w:sz w:val="22"/>
          <w:szCs w:val="22"/>
        </w:rPr>
        <w:t xml:space="preserve"> inform</w:t>
      </w:r>
      <w:r w:rsidR="00667A31" w:rsidRPr="009001F3">
        <w:rPr>
          <w:rFonts w:ascii="Montserrat" w:hAnsi="Montserrat" w:cstheme="minorHAnsi"/>
          <w:sz w:val="22"/>
          <w:szCs w:val="22"/>
        </w:rPr>
        <w:t>a</w:t>
      </w:r>
      <w:r w:rsidR="00667A31">
        <w:rPr>
          <w:rFonts w:ascii="Montserrat" w:hAnsi="Montserrat" w:cstheme="minorHAnsi"/>
          <w:sz w:val="22"/>
          <w:szCs w:val="22"/>
        </w:rPr>
        <w:t>ción</w:t>
      </w:r>
      <w:r w:rsidR="00321E26">
        <w:rPr>
          <w:rFonts w:ascii="Montserrat" w:hAnsi="Montserrat" w:cstheme="minorHAnsi"/>
          <w:sz w:val="22"/>
          <w:szCs w:val="22"/>
        </w:rPr>
        <w:t xml:space="preserve">, </w:t>
      </w:r>
      <w:r w:rsidR="00B22182">
        <w:rPr>
          <w:rFonts w:ascii="Montserrat" w:hAnsi="Montserrat" w:cstheme="minorHAnsi"/>
          <w:sz w:val="22"/>
          <w:szCs w:val="22"/>
        </w:rPr>
        <w:t>el des</w:t>
      </w:r>
      <w:r w:rsidR="00B22182" w:rsidRPr="009001F3">
        <w:rPr>
          <w:rFonts w:ascii="Montserrat" w:hAnsi="Montserrat" w:cstheme="minorHAnsi"/>
          <w:sz w:val="22"/>
          <w:szCs w:val="22"/>
        </w:rPr>
        <w:t>a</w:t>
      </w:r>
      <w:r w:rsidR="00B22182">
        <w:rPr>
          <w:rFonts w:ascii="Montserrat" w:hAnsi="Montserrat" w:cstheme="minorHAnsi"/>
          <w:sz w:val="22"/>
          <w:szCs w:val="22"/>
        </w:rPr>
        <w:t>rrollo de l</w:t>
      </w:r>
      <w:r w:rsidR="00B22182" w:rsidRPr="009001F3">
        <w:rPr>
          <w:rFonts w:ascii="Montserrat" w:hAnsi="Montserrat" w:cstheme="minorHAnsi"/>
          <w:sz w:val="22"/>
          <w:szCs w:val="22"/>
        </w:rPr>
        <w:t>a</w:t>
      </w:r>
      <w:r w:rsidR="00B22182">
        <w:rPr>
          <w:rFonts w:ascii="Montserrat" w:hAnsi="Montserrat" w:cstheme="minorHAnsi"/>
          <w:sz w:val="22"/>
          <w:szCs w:val="22"/>
        </w:rPr>
        <w:t xml:space="preserve"> jorn</w:t>
      </w:r>
      <w:r w:rsidR="00B22182" w:rsidRPr="009001F3">
        <w:rPr>
          <w:rFonts w:ascii="Montserrat" w:hAnsi="Montserrat" w:cstheme="minorHAnsi"/>
          <w:sz w:val="22"/>
          <w:szCs w:val="22"/>
        </w:rPr>
        <w:t>a</w:t>
      </w:r>
      <w:r w:rsidR="00B22182">
        <w:rPr>
          <w:rFonts w:ascii="Montserrat" w:hAnsi="Montserrat" w:cstheme="minorHAnsi"/>
          <w:sz w:val="22"/>
          <w:szCs w:val="22"/>
        </w:rPr>
        <w:t>d</w:t>
      </w:r>
      <w:r w:rsidR="00B22182" w:rsidRPr="009001F3">
        <w:rPr>
          <w:rFonts w:ascii="Montserrat" w:hAnsi="Montserrat" w:cstheme="minorHAnsi"/>
          <w:sz w:val="22"/>
          <w:szCs w:val="22"/>
        </w:rPr>
        <w:t>a</w:t>
      </w:r>
      <w:r w:rsidR="00321E26">
        <w:rPr>
          <w:rFonts w:ascii="Montserrat" w:hAnsi="Montserrat" w:cstheme="minorHAnsi"/>
          <w:sz w:val="22"/>
          <w:szCs w:val="22"/>
        </w:rPr>
        <w:t xml:space="preserve"> y los comentarios del SAPE a la circular CREG 010 de 2022 (Contenido estudios de conexión y espacio físico proyectos clase 1 Resolución CREG 075 de 2021)</w:t>
      </w:r>
      <w:r w:rsidR="00B22182">
        <w:rPr>
          <w:rFonts w:ascii="Montserrat" w:hAnsi="Montserrat" w:cstheme="minorHAnsi"/>
          <w:sz w:val="22"/>
          <w:szCs w:val="22"/>
        </w:rPr>
        <w:t xml:space="preserve"> </w:t>
      </w:r>
      <w:r w:rsidR="00667A31">
        <w:rPr>
          <w:rFonts w:ascii="Montserrat" w:hAnsi="Montserrat" w:cstheme="minorHAnsi"/>
          <w:sz w:val="22"/>
          <w:szCs w:val="22"/>
        </w:rPr>
        <w:t>se tendrá</w:t>
      </w:r>
      <w:r w:rsidR="00321E26">
        <w:rPr>
          <w:rFonts w:ascii="Montserrat" w:hAnsi="Montserrat" w:cstheme="minorHAnsi"/>
          <w:sz w:val="22"/>
          <w:szCs w:val="22"/>
        </w:rPr>
        <w:t>n</w:t>
      </w:r>
      <w:r w:rsidR="00667A31">
        <w:rPr>
          <w:rFonts w:ascii="Montserrat" w:hAnsi="Montserrat" w:cstheme="minorHAnsi"/>
          <w:sz w:val="22"/>
          <w:szCs w:val="22"/>
        </w:rPr>
        <w:t xml:space="preserve"> en cuent</w:t>
      </w:r>
      <w:r w:rsidR="00667A31" w:rsidRPr="009001F3">
        <w:rPr>
          <w:rFonts w:ascii="Montserrat" w:hAnsi="Montserrat" w:cstheme="minorHAnsi"/>
          <w:sz w:val="22"/>
          <w:szCs w:val="22"/>
        </w:rPr>
        <w:t>a</w:t>
      </w:r>
      <w:r w:rsidR="00667A31">
        <w:rPr>
          <w:rFonts w:ascii="Montserrat" w:hAnsi="Montserrat" w:cstheme="minorHAnsi"/>
          <w:sz w:val="22"/>
          <w:szCs w:val="22"/>
        </w:rPr>
        <w:t xml:space="preserve"> </w:t>
      </w:r>
      <w:r w:rsidR="00B22182">
        <w:rPr>
          <w:rFonts w:ascii="Montserrat" w:hAnsi="Montserrat" w:cstheme="minorHAnsi"/>
          <w:sz w:val="22"/>
          <w:szCs w:val="22"/>
        </w:rPr>
        <w:t>en l</w:t>
      </w:r>
      <w:r w:rsidR="00B22182" w:rsidRPr="009001F3">
        <w:rPr>
          <w:rFonts w:ascii="Montserrat" w:hAnsi="Montserrat" w:cstheme="minorHAnsi"/>
          <w:sz w:val="22"/>
          <w:szCs w:val="22"/>
        </w:rPr>
        <w:t>a</w:t>
      </w:r>
      <w:r w:rsidR="00B22182">
        <w:rPr>
          <w:rFonts w:ascii="Montserrat" w:hAnsi="Montserrat" w:cstheme="minorHAnsi"/>
          <w:sz w:val="22"/>
          <w:szCs w:val="22"/>
        </w:rPr>
        <w:t xml:space="preserve"> formul</w:t>
      </w:r>
      <w:r w:rsidR="00B22182" w:rsidRPr="009001F3">
        <w:rPr>
          <w:rFonts w:ascii="Montserrat" w:hAnsi="Montserrat" w:cstheme="minorHAnsi"/>
          <w:sz w:val="22"/>
          <w:szCs w:val="22"/>
        </w:rPr>
        <w:t>a</w:t>
      </w:r>
      <w:r w:rsidR="00B22182">
        <w:rPr>
          <w:rFonts w:ascii="Montserrat" w:hAnsi="Montserrat" w:cstheme="minorHAnsi"/>
          <w:sz w:val="22"/>
          <w:szCs w:val="22"/>
        </w:rPr>
        <w:t>ción</w:t>
      </w:r>
      <w:r w:rsidR="00ED3EC8" w:rsidRPr="003C691E">
        <w:rPr>
          <w:rFonts w:ascii="Montserrat" w:hAnsi="Montserrat" w:cstheme="minorHAnsi"/>
          <w:sz w:val="22"/>
          <w:szCs w:val="22"/>
        </w:rPr>
        <w:t xml:space="preserve"> </w:t>
      </w:r>
      <w:r w:rsidR="00B22182">
        <w:rPr>
          <w:rFonts w:ascii="Montserrat" w:hAnsi="Montserrat" w:cstheme="minorHAnsi"/>
          <w:sz w:val="22"/>
          <w:szCs w:val="22"/>
        </w:rPr>
        <w:t>d</w:t>
      </w:r>
      <w:r w:rsidR="00ED3EC8" w:rsidRPr="003C691E">
        <w:rPr>
          <w:rFonts w:ascii="Montserrat" w:hAnsi="Montserrat" w:cstheme="minorHAnsi"/>
          <w:sz w:val="22"/>
          <w:szCs w:val="22"/>
        </w:rPr>
        <w:t xml:space="preserve">el comunicado </w:t>
      </w:r>
      <w:r w:rsidR="00B22182">
        <w:rPr>
          <w:rFonts w:ascii="Montserrat" w:hAnsi="Montserrat" w:cstheme="minorHAnsi"/>
          <w:sz w:val="22"/>
          <w:szCs w:val="22"/>
        </w:rPr>
        <w:t>sectori</w:t>
      </w:r>
      <w:r w:rsidR="00B22182" w:rsidRPr="009001F3">
        <w:rPr>
          <w:rFonts w:ascii="Montserrat" w:hAnsi="Montserrat" w:cstheme="minorHAnsi"/>
          <w:sz w:val="22"/>
          <w:szCs w:val="22"/>
        </w:rPr>
        <w:t>a</w:t>
      </w:r>
      <w:r w:rsidR="00B22182">
        <w:rPr>
          <w:rFonts w:ascii="Montserrat" w:hAnsi="Montserrat" w:cstheme="minorHAnsi"/>
          <w:sz w:val="22"/>
          <w:szCs w:val="22"/>
        </w:rPr>
        <w:t>l</w:t>
      </w:r>
      <w:r w:rsidR="001E03E8" w:rsidRPr="003C691E">
        <w:rPr>
          <w:rFonts w:ascii="Montserrat" w:hAnsi="Montserrat" w:cstheme="minorHAnsi"/>
          <w:sz w:val="22"/>
          <w:szCs w:val="22"/>
        </w:rPr>
        <w:t>.</w:t>
      </w:r>
    </w:p>
    <w:p w14:paraId="487DC739" w14:textId="77777777" w:rsidR="00E96118" w:rsidRPr="00E96118" w:rsidRDefault="00E96118" w:rsidP="00E96118">
      <w:pPr>
        <w:ind w:right="-57"/>
        <w:contextualSpacing/>
        <w:jc w:val="both"/>
        <w:textAlignment w:val="baseline"/>
        <w:rPr>
          <w:rFonts w:ascii="Montserrat" w:hAnsi="Montserrat" w:cs="Arial"/>
          <w:bCs/>
          <w:bdr w:val="none" w:sz="0" w:space="0" w:color="auto" w:frame="1"/>
          <w:lang w:val="es-ES"/>
        </w:rPr>
      </w:pPr>
    </w:p>
    <w:p w14:paraId="73377D28" w14:textId="03C3564F" w:rsidR="00094043" w:rsidRPr="00094043" w:rsidRDefault="00DD0054" w:rsidP="00166910">
      <w:pPr>
        <w:pStyle w:val="Prrafodelista"/>
        <w:numPr>
          <w:ilvl w:val="0"/>
          <w:numId w:val="3"/>
        </w:numPr>
        <w:shd w:val="clear" w:color="auto" w:fill="FFFFFF"/>
        <w:contextualSpacing/>
        <w:jc w:val="both"/>
        <w:textAlignment w:val="baseline"/>
        <w:rPr>
          <w:rFonts w:ascii="Montserrat" w:hAnsi="Montserrat" w:cs="Arial"/>
          <w:color w:val="3C3C3B"/>
          <w:sz w:val="22"/>
          <w:szCs w:val="22"/>
          <w:shd w:val="clear" w:color="auto" w:fill="FFFFFF"/>
        </w:rPr>
      </w:pPr>
      <w:r w:rsidRPr="00094043">
        <w:rPr>
          <w:rFonts w:ascii="Montserrat" w:hAnsi="Montserrat" w:cstheme="minorHAnsi"/>
          <w:sz w:val="22"/>
          <w:szCs w:val="22"/>
        </w:rPr>
        <w:t>En el Comité de Distribución</w:t>
      </w:r>
      <w:r w:rsidR="00393CA1" w:rsidRPr="00094043">
        <w:rPr>
          <w:rFonts w:ascii="Montserrat" w:hAnsi="Montserrat" w:cstheme="minorHAnsi"/>
          <w:sz w:val="22"/>
          <w:szCs w:val="22"/>
        </w:rPr>
        <w:t>-CD</w:t>
      </w:r>
      <w:r w:rsidRPr="00094043">
        <w:rPr>
          <w:rFonts w:ascii="Montserrat" w:hAnsi="Montserrat" w:cstheme="minorHAnsi"/>
          <w:sz w:val="22"/>
          <w:szCs w:val="22"/>
        </w:rPr>
        <w:t xml:space="preserve"> se presentó por parte de AFINIA el avance de la pue</w:t>
      </w:r>
      <w:r w:rsidR="00853DB0" w:rsidRPr="00094043">
        <w:rPr>
          <w:rFonts w:ascii="Montserrat" w:hAnsi="Montserrat" w:cstheme="minorHAnsi"/>
          <w:sz w:val="22"/>
          <w:szCs w:val="22"/>
        </w:rPr>
        <w:t>s</w:t>
      </w:r>
      <w:r w:rsidRPr="00094043">
        <w:rPr>
          <w:rFonts w:ascii="Montserrat" w:hAnsi="Montserrat" w:cstheme="minorHAnsi"/>
          <w:sz w:val="22"/>
          <w:szCs w:val="22"/>
        </w:rPr>
        <w:t xml:space="preserve">ta en servicio del segundo circuito </w:t>
      </w:r>
      <w:r w:rsidR="00D96899" w:rsidRPr="00094043">
        <w:rPr>
          <w:rFonts w:ascii="Montserrat" w:hAnsi="Montserrat" w:cstheme="minorHAnsi"/>
          <w:sz w:val="22"/>
          <w:szCs w:val="22"/>
        </w:rPr>
        <w:t>Boston</w:t>
      </w:r>
      <w:r w:rsidR="00393CA1" w:rsidRPr="00094043">
        <w:rPr>
          <w:rFonts w:ascii="Montserrat" w:hAnsi="Montserrat" w:cstheme="minorHAnsi"/>
          <w:sz w:val="22"/>
          <w:szCs w:val="22"/>
        </w:rPr>
        <w:t>-</w:t>
      </w:r>
      <w:r w:rsidR="00D96899" w:rsidRPr="00094043">
        <w:rPr>
          <w:rFonts w:ascii="Montserrat" w:hAnsi="Montserrat" w:cstheme="minorHAnsi"/>
          <w:sz w:val="22"/>
          <w:szCs w:val="22"/>
        </w:rPr>
        <w:t>Chinú 110 kV.</w:t>
      </w:r>
      <w:r w:rsidRPr="00094043">
        <w:rPr>
          <w:rFonts w:ascii="Montserrat" w:hAnsi="Montserrat" w:cstheme="minorHAnsi"/>
          <w:sz w:val="22"/>
          <w:szCs w:val="22"/>
        </w:rPr>
        <w:t xml:space="preserve"> Al respecto, se </w:t>
      </w:r>
      <w:r w:rsidR="00393CA1" w:rsidRPr="00094043">
        <w:rPr>
          <w:rFonts w:ascii="Montserrat" w:hAnsi="Montserrat" w:cstheme="minorHAnsi"/>
          <w:sz w:val="22"/>
          <w:szCs w:val="22"/>
        </w:rPr>
        <w:t>ratificaron los avances de la reunión del CD</w:t>
      </w:r>
      <w:r w:rsidR="00853DB0" w:rsidRPr="00094043">
        <w:rPr>
          <w:rFonts w:ascii="Montserrat" w:hAnsi="Montserrat" w:cstheme="minorHAnsi"/>
          <w:sz w:val="22"/>
          <w:szCs w:val="22"/>
        </w:rPr>
        <w:t>,</w:t>
      </w:r>
      <w:r w:rsidRPr="00094043">
        <w:rPr>
          <w:rFonts w:ascii="Montserrat" w:hAnsi="Montserrat" w:cstheme="minorHAnsi"/>
          <w:sz w:val="22"/>
          <w:szCs w:val="22"/>
        </w:rPr>
        <w:t xml:space="preserve"> que permitirían</w:t>
      </w:r>
      <w:r w:rsidR="0056751C" w:rsidRPr="00094043">
        <w:rPr>
          <w:rFonts w:ascii="Montserrat" w:hAnsi="Montserrat" w:cstheme="minorHAnsi"/>
          <w:sz w:val="22"/>
          <w:szCs w:val="22"/>
        </w:rPr>
        <w:t xml:space="preserve"> </w:t>
      </w:r>
      <w:r w:rsidR="00853DB0" w:rsidRPr="00094043">
        <w:rPr>
          <w:rFonts w:ascii="Montserrat" w:hAnsi="Montserrat" w:cstheme="minorHAnsi"/>
          <w:sz w:val="22"/>
          <w:szCs w:val="22"/>
        </w:rPr>
        <w:t>tener en servicio el circuito el 1</w:t>
      </w:r>
      <w:r w:rsidR="00944004" w:rsidRPr="00094043">
        <w:rPr>
          <w:rFonts w:ascii="Montserrat" w:hAnsi="Montserrat" w:cstheme="minorHAnsi"/>
          <w:sz w:val="22"/>
          <w:szCs w:val="22"/>
        </w:rPr>
        <w:t>5</w:t>
      </w:r>
      <w:r w:rsidR="00853DB0" w:rsidRPr="00094043">
        <w:rPr>
          <w:rFonts w:ascii="Montserrat" w:hAnsi="Montserrat" w:cstheme="minorHAnsi"/>
          <w:sz w:val="22"/>
          <w:szCs w:val="22"/>
        </w:rPr>
        <w:t xml:space="preserve"> de mayo del año en curso.</w:t>
      </w:r>
      <w:r w:rsidR="00094043" w:rsidRPr="00094043">
        <w:rPr>
          <w:rFonts w:ascii="Montserrat" w:hAnsi="Montserrat" w:cstheme="minorHAnsi"/>
          <w:sz w:val="22"/>
          <w:szCs w:val="22"/>
        </w:rPr>
        <w:t xml:space="preserve"> Se </w:t>
      </w:r>
      <w:r w:rsidR="00094043" w:rsidRPr="00094043">
        <w:rPr>
          <w:rFonts w:ascii="Montserrat" w:hAnsi="Montserrat" w:cs="Arial"/>
          <w:color w:val="3C3C3B"/>
          <w:sz w:val="22"/>
          <w:szCs w:val="22"/>
          <w:shd w:val="clear" w:color="auto" w:fill="FFFFFF"/>
        </w:rPr>
        <w:t>realizó el seguimiento a la implementación de los planes de acción definidos por los Operadores de Red DISPAC, CELSIA, EMSA, EBSA, CEDENAR y ELECTROHUILA para solucionar las acciones pendientes derivadas de los análisis de los eventos del SIN, según lo establecido en el Acuerdo CNO 787.</w:t>
      </w:r>
      <w:r w:rsidR="00094043">
        <w:rPr>
          <w:rFonts w:ascii="Montserrat" w:hAnsi="Montserrat" w:cs="Arial"/>
          <w:color w:val="3C3C3B"/>
          <w:sz w:val="22"/>
          <w:szCs w:val="22"/>
          <w:shd w:val="clear" w:color="auto" w:fill="FFFFFF"/>
        </w:rPr>
        <w:t xml:space="preserve"> </w:t>
      </w:r>
      <w:r w:rsidR="00094043" w:rsidRPr="00094043">
        <w:rPr>
          <w:rFonts w:ascii="Montserrat" w:hAnsi="Montserrat" w:cs="Arial"/>
          <w:color w:val="3C3C3B"/>
          <w:sz w:val="22"/>
          <w:szCs w:val="22"/>
          <w:shd w:val="clear" w:color="auto" w:fill="FFFFFF"/>
        </w:rPr>
        <w:t>Se destacó la buena gestión realizada por CELSIA en el cierre de las acciones pendientes.</w:t>
      </w:r>
    </w:p>
    <w:p w14:paraId="7F73F86D" w14:textId="55E22056" w:rsidR="00094043" w:rsidRPr="00094043" w:rsidRDefault="00094043" w:rsidP="00094043">
      <w:pPr>
        <w:jc w:val="both"/>
        <w:rPr>
          <w:rFonts w:ascii="Montserrat" w:hAnsi="Montserrat" w:cstheme="minorHAnsi"/>
          <w:sz w:val="22"/>
          <w:szCs w:val="22"/>
          <w:lang w:val="es-ES"/>
        </w:rPr>
      </w:pPr>
    </w:p>
    <w:p w14:paraId="0CA6F0F1" w14:textId="2C5A7D3D" w:rsidR="00680768" w:rsidRPr="003C691E" w:rsidRDefault="00944004" w:rsidP="003C691E">
      <w:pPr>
        <w:pStyle w:val="Prrafodelista"/>
        <w:numPr>
          <w:ilvl w:val="0"/>
          <w:numId w:val="3"/>
        </w:numPr>
        <w:jc w:val="both"/>
        <w:rPr>
          <w:rFonts w:ascii="Montserrat" w:hAnsi="Montserrat" w:cstheme="minorHAnsi"/>
          <w:sz w:val="22"/>
          <w:szCs w:val="22"/>
        </w:rPr>
      </w:pPr>
      <w:r w:rsidRPr="003C691E">
        <w:rPr>
          <w:rFonts w:ascii="Montserrat" w:hAnsi="Montserrat" w:cstheme="minorHAnsi"/>
          <w:sz w:val="22"/>
          <w:szCs w:val="22"/>
        </w:rPr>
        <w:t xml:space="preserve">Las presentaciones de </w:t>
      </w:r>
      <w:r w:rsidR="00393CA1">
        <w:rPr>
          <w:rFonts w:ascii="Montserrat" w:hAnsi="Montserrat" w:cstheme="minorHAnsi"/>
          <w:sz w:val="22"/>
          <w:szCs w:val="22"/>
        </w:rPr>
        <w:t xml:space="preserve">los estudios del CND sobre </w:t>
      </w:r>
      <w:r w:rsidRPr="003C691E">
        <w:rPr>
          <w:rFonts w:ascii="Montserrat" w:hAnsi="Montserrat" w:cstheme="minorHAnsi"/>
          <w:sz w:val="22"/>
          <w:szCs w:val="22"/>
        </w:rPr>
        <w:t>Resiliencia y Flexibilidad</w:t>
      </w:r>
      <w:r w:rsidR="00393CA1">
        <w:rPr>
          <w:rFonts w:ascii="Montserrat" w:hAnsi="Montserrat" w:cstheme="minorHAnsi"/>
          <w:sz w:val="22"/>
          <w:szCs w:val="22"/>
        </w:rPr>
        <w:t>, re</w:t>
      </w:r>
      <w:r w:rsidR="00393CA1" w:rsidRPr="009001F3">
        <w:rPr>
          <w:rFonts w:ascii="Montserrat" w:hAnsi="Montserrat" w:cstheme="minorHAnsi"/>
          <w:sz w:val="22"/>
          <w:szCs w:val="22"/>
        </w:rPr>
        <w:t>a</w:t>
      </w:r>
      <w:r w:rsidR="00393CA1">
        <w:rPr>
          <w:rFonts w:ascii="Montserrat" w:hAnsi="Montserrat" w:cstheme="minorHAnsi"/>
          <w:sz w:val="22"/>
          <w:szCs w:val="22"/>
        </w:rPr>
        <w:t xml:space="preserve">lizadas el </w:t>
      </w:r>
      <w:r w:rsidRPr="003C691E">
        <w:rPr>
          <w:rFonts w:ascii="Montserrat" w:hAnsi="Montserrat" w:cstheme="minorHAnsi"/>
          <w:sz w:val="22"/>
          <w:szCs w:val="22"/>
        </w:rPr>
        <w:t>jueves 24 y viernes 25</w:t>
      </w:r>
      <w:r w:rsidR="00393CA1">
        <w:rPr>
          <w:rFonts w:ascii="Montserrat" w:hAnsi="Montserrat" w:cstheme="minorHAnsi"/>
          <w:sz w:val="22"/>
          <w:szCs w:val="22"/>
        </w:rPr>
        <w:t xml:space="preserve"> de m</w:t>
      </w:r>
      <w:r w:rsidR="00393CA1" w:rsidRPr="009001F3">
        <w:rPr>
          <w:rFonts w:ascii="Montserrat" w:hAnsi="Montserrat" w:cstheme="minorHAnsi"/>
          <w:sz w:val="22"/>
          <w:szCs w:val="22"/>
        </w:rPr>
        <w:t>a</w:t>
      </w:r>
      <w:r w:rsidR="00393CA1">
        <w:rPr>
          <w:rFonts w:ascii="Montserrat" w:hAnsi="Montserrat" w:cstheme="minorHAnsi"/>
          <w:sz w:val="22"/>
          <w:szCs w:val="22"/>
        </w:rPr>
        <w:t>rzo del 2022 respectiv</w:t>
      </w:r>
      <w:r w:rsidR="00393CA1" w:rsidRPr="009001F3">
        <w:rPr>
          <w:rFonts w:ascii="Montserrat" w:hAnsi="Montserrat" w:cstheme="minorHAnsi"/>
          <w:sz w:val="22"/>
          <w:szCs w:val="22"/>
        </w:rPr>
        <w:t>a</w:t>
      </w:r>
      <w:r w:rsidR="00393CA1">
        <w:rPr>
          <w:rFonts w:ascii="Montserrat" w:hAnsi="Montserrat" w:cstheme="minorHAnsi"/>
          <w:sz w:val="22"/>
          <w:szCs w:val="22"/>
        </w:rPr>
        <w:t>mente,</w:t>
      </w:r>
      <w:r w:rsidRPr="003C691E">
        <w:rPr>
          <w:rFonts w:ascii="Montserrat" w:hAnsi="Montserrat" w:cstheme="minorHAnsi"/>
          <w:sz w:val="22"/>
          <w:szCs w:val="22"/>
        </w:rPr>
        <w:t xml:space="preserve"> están </w:t>
      </w:r>
      <w:r w:rsidR="00393CA1">
        <w:rPr>
          <w:rFonts w:ascii="Montserrat" w:hAnsi="Montserrat" w:cstheme="minorHAnsi"/>
          <w:sz w:val="22"/>
          <w:szCs w:val="22"/>
        </w:rPr>
        <w:t xml:space="preserve">disponibles </w:t>
      </w:r>
      <w:r w:rsidRPr="003C691E">
        <w:rPr>
          <w:rFonts w:ascii="Montserrat" w:hAnsi="Montserrat" w:cstheme="minorHAnsi"/>
          <w:sz w:val="22"/>
          <w:szCs w:val="22"/>
        </w:rPr>
        <w:t xml:space="preserve">en la página </w:t>
      </w:r>
      <w:r w:rsidR="00393CA1">
        <w:rPr>
          <w:rFonts w:ascii="Montserrat" w:hAnsi="Montserrat" w:cstheme="minorHAnsi"/>
          <w:sz w:val="22"/>
          <w:szCs w:val="22"/>
        </w:rPr>
        <w:t xml:space="preserve">web del Consejo </w:t>
      </w:r>
      <w:r w:rsidRPr="003C691E">
        <w:rPr>
          <w:rFonts w:ascii="Montserrat" w:hAnsi="Montserrat" w:cstheme="minorHAnsi"/>
          <w:sz w:val="22"/>
          <w:szCs w:val="22"/>
        </w:rPr>
        <w:t>para su consulta.</w:t>
      </w:r>
      <w:r w:rsidR="00E42AE3" w:rsidRPr="003C691E">
        <w:rPr>
          <w:rFonts w:ascii="Montserrat" w:hAnsi="Montserrat" w:cstheme="minorHAnsi"/>
          <w:sz w:val="22"/>
          <w:szCs w:val="22"/>
        </w:rPr>
        <w:t xml:space="preserve"> </w:t>
      </w:r>
      <w:r w:rsidR="00393CA1">
        <w:rPr>
          <w:rFonts w:ascii="Montserrat" w:hAnsi="Montserrat" w:cstheme="minorHAnsi"/>
          <w:sz w:val="22"/>
          <w:szCs w:val="22"/>
        </w:rPr>
        <w:t>Se progr</w:t>
      </w:r>
      <w:r w:rsidR="00393CA1" w:rsidRPr="009001F3">
        <w:rPr>
          <w:rFonts w:ascii="Montserrat" w:hAnsi="Montserrat" w:cstheme="minorHAnsi"/>
          <w:sz w:val="22"/>
          <w:szCs w:val="22"/>
        </w:rPr>
        <w:t>a</w:t>
      </w:r>
      <w:r w:rsidR="00393CA1">
        <w:rPr>
          <w:rFonts w:ascii="Montserrat" w:hAnsi="Montserrat" w:cstheme="minorHAnsi"/>
          <w:sz w:val="22"/>
          <w:szCs w:val="22"/>
        </w:rPr>
        <w:t>m</w:t>
      </w:r>
      <w:r w:rsidR="00393CA1" w:rsidRPr="009001F3">
        <w:rPr>
          <w:rFonts w:ascii="Montserrat" w:hAnsi="Montserrat" w:cstheme="minorHAnsi"/>
          <w:sz w:val="22"/>
          <w:szCs w:val="22"/>
        </w:rPr>
        <w:t>a</w:t>
      </w:r>
      <w:r w:rsidR="00393CA1">
        <w:rPr>
          <w:rFonts w:ascii="Montserrat" w:hAnsi="Montserrat" w:cstheme="minorHAnsi"/>
          <w:sz w:val="22"/>
          <w:szCs w:val="22"/>
        </w:rPr>
        <w:t>rá en</w:t>
      </w:r>
      <w:r w:rsidR="00C37033">
        <w:rPr>
          <w:rFonts w:ascii="Montserrat" w:hAnsi="Montserrat" w:cstheme="minorHAnsi"/>
          <w:sz w:val="22"/>
          <w:szCs w:val="22"/>
        </w:rPr>
        <w:t xml:space="preserve"> el Grupo de Flexibilidad </w:t>
      </w:r>
      <w:r w:rsidR="00A47001">
        <w:rPr>
          <w:rFonts w:ascii="Montserrat" w:hAnsi="Montserrat" w:cstheme="minorHAnsi"/>
          <w:sz w:val="22"/>
          <w:szCs w:val="22"/>
        </w:rPr>
        <w:t>l</w:t>
      </w:r>
      <w:r w:rsidR="00A47001" w:rsidRPr="009001F3">
        <w:rPr>
          <w:rFonts w:ascii="Montserrat" w:hAnsi="Montserrat" w:cstheme="minorHAnsi"/>
          <w:sz w:val="22"/>
          <w:szCs w:val="22"/>
        </w:rPr>
        <w:t>a</w:t>
      </w:r>
      <w:r w:rsidR="00A47001">
        <w:rPr>
          <w:rFonts w:ascii="Montserrat" w:hAnsi="Montserrat" w:cstheme="minorHAnsi"/>
          <w:sz w:val="22"/>
          <w:szCs w:val="22"/>
        </w:rPr>
        <w:t xml:space="preserve"> present</w:t>
      </w:r>
      <w:r w:rsidR="00A47001" w:rsidRPr="009001F3">
        <w:rPr>
          <w:rFonts w:ascii="Montserrat" w:hAnsi="Montserrat" w:cstheme="minorHAnsi"/>
          <w:sz w:val="22"/>
          <w:szCs w:val="22"/>
        </w:rPr>
        <w:t>a</w:t>
      </w:r>
      <w:r w:rsidR="00A47001">
        <w:rPr>
          <w:rFonts w:ascii="Montserrat" w:hAnsi="Montserrat" w:cstheme="minorHAnsi"/>
          <w:sz w:val="22"/>
          <w:szCs w:val="22"/>
        </w:rPr>
        <w:t xml:space="preserve">ción de los </w:t>
      </w:r>
      <w:r w:rsidR="00412016">
        <w:rPr>
          <w:rFonts w:ascii="Montserrat" w:hAnsi="Montserrat" w:cstheme="minorHAnsi"/>
          <w:sz w:val="22"/>
          <w:szCs w:val="22"/>
        </w:rPr>
        <w:t>coment</w:t>
      </w:r>
      <w:r w:rsidR="00412016" w:rsidRPr="009001F3">
        <w:rPr>
          <w:rFonts w:ascii="Montserrat" w:hAnsi="Montserrat" w:cstheme="minorHAnsi"/>
          <w:sz w:val="22"/>
          <w:szCs w:val="22"/>
        </w:rPr>
        <w:t>a</w:t>
      </w:r>
      <w:r w:rsidR="00412016">
        <w:rPr>
          <w:rFonts w:ascii="Montserrat" w:hAnsi="Montserrat" w:cstheme="minorHAnsi"/>
          <w:sz w:val="22"/>
          <w:szCs w:val="22"/>
        </w:rPr>
        <w:t>rios al</w:t>
      </w:r>
      <w:r w:rsidR="004F0BDC">
        <w:rPr>
          <w:rFonts w:ascii="Montserrat" w:hAnsi="Montserrat" w:cstheme="minorHAnsi"/>
          <w:sz w:val="22"/>
          <w:szCs w:val="22"/>
        </w:rPr>
        <w:t xml:space="preserve"> contenido de dichos estudios. </w:t>
      </w:r>
    </w:p>
    <w:p w14:paraId="2DCCB0F0" w14:textId="77777777" w:rsidR="00680768" w:rsidRPr="003C691E" w:rsidRDefault="00680768" w:rsidP="003C691E">
      <w:pPr>
        <w:rPr>
          <w:rFonts w:ascii="Montserrat" w:hAnsi="Montserrat" w:cstheme="minorHAnsi"/>
          <w:sz w:val="22"/>
          <w:szCs w:val="22"/>
        </w:rPr>
      </w:pPr>
    </w:p>
    <w:p w14:paraId="21DFB623" w14:textId="66BBF8EA" w:rsidR="00CF504F" w:rsidRPr="003C691E" w:rsidRDefault="00412016" w:rsidP="00680768">
      <w:pPr>
        <w:pStyle w:val="Prrafodelista"/>
        <w:numPr>
          <w:ilvl w:val="0"/>
          <w:numId w:val="3"/>
        </w:numPr>
        <w:jc w:val="both"/>
      </w:pPr>
      <w:r>
        <w:rPr>
          <w:rFonts w:ascii="Montserrat" w:hAnsi="Montserrat" w:cstheme="minorHAnsi"/>
          <w:sz w:val="22"/>
          <w:szCs w:val="22"/>
        </w:rPr>
        <w:t>En el Comité de Oper</w:t>
      </w:r>
      <w:r w:rsidRPr="009001F3">
        <w:rPr>
          <w:rFonts w:ascii="Montserrat" w:hAnsi="Montserrat" w:cstheme="minorHAnsi"/>
          <w:sz w:val="22"/>
          <w:szCs w:val="22"/>
        </w:rPr>
        <w:t>a</w:t>
      </w:r>
      <w:r>
        <w:rPr>
          <w:rFonts w:ascii="Montserrat" w:hAnsi="Montserrat" w:cstheme="minorHAnsi"/>
          <w:sz w:val="22"/>
          <w:szCs w:val="22"/>
        </w:rPr>
        <w:t xml:space="preserve">ción se </w:t>
      </w:r>
      <w:r w:rsidR="00C720CB">
        <w:rPr>
          <w:rFonts w:ascii="Montserrat" w:hAnsi="Montserrat" w:cstheme="minorHAnsi"/>
          <w:sz w:val="22"/>
          <w:szCs w:val="22"/>
        </w:rPr>
        <w:t>inform</w:t>
      </w:r>
      <w:r w:rsidR="00ED4071">
        <w:rPr>
          <w:rFonts w:ascii="Montserrat" w:hAnsi="Montserrat" w:cstheme="minorHAnsi"/>
          <w:sz w:val="22"/>
          <w:szCs w:val="22"/>
        </w:rPr>
        <w:t>ó</w:t>
      </w:r>
      <w:r>
        <w:rPr>
          <w:rFonts w:ascii="Montserrat" w:hAnsi="Montserrat" w:cstheme="minorHAnsi"/>
          <w:sz w:val="22"/>
          <w:szCs w:val="22"/>
        </w:rPr>
        <w:t xml:space="preserve"> </w:t>
      </w:r>
      <w:r w:rsidR="00FE4D14">
        <w:rPr>
          <w:rFonts w:ascii="Montserrat" w:hAnsi="Montserrat" w:cstheme="minorHAnsi"/>
          <w:sz w:val="22"/>
          <w:szCs w:val="22"/>
        </w:rPr>
        <w:t xml:space="preserve">por </w:t>
      </w:r>
      <w:r>
        <w:rPr>
          <w:rFonts w:ascii="Montserrat" w:hAnsi="Montserrat" w:cstheme="minorHAnsi"/>
          <w:sz w:val="22"/>
          <w:szCs w:val="22"/>
        </w:rPr>
        <w:t>v</w:t>
      </w:r>
      <w:r w:rsidRPr="009001F3">
        <w:rPr>
          <w:rFonts w:ascii="Montserrat" w:hAnsi="Montserrat" w:cstheme="minorHAnsi"/>
          <w:sz w:val="22"/>
          <w:szCs w:val="22"/>
        </w:rPr>
        <w:t>a</w:t>
      </w:r>
      <w:r>
        <w:rPr>
          <w:rFonts w:ascii="Montserrat" w:hAnsi="Montserrat" w:cstheme="minorHAnsi"/>
          <w:sz w:val="22"/>
          <w:szCs w:val="22"/>
        </w:rPr>
        <w:t>rios de los miembros del Consejo</w:t>
      </w:r>
      <w:r w:rsidR="00FE4D14">
        <w:rPr>
          <w:rFonts w:ascii="Montserrat" w:hAnsi="Montserrat" w:cstheme="minorHAnsi"/>
          <w:sz w:val="22"/>
          <w:szCs w:val="22"/>
        </w:rPr>
        <w:t>,</w:t>
      </w:r>
      <w:r w:rsidR="00ED4071">
        <w:rPr>
          <w:rFonts w:ascii="Montserrat" w:hAnsi="Montserrat" w:cstheme="minorHAnsi"/>
          <w:sz w:val="22"/>
          <w:szCs w:val="22"/>
        </w:rPr>
        <w:t xml:space="preserve"> </w:t>
      </w:r>
      <w:r w:rsidR="00FE4D14">
        <w:rPr>
          <w:rFonts w:ascii="Montserrat" w:hAnsi="Montserrat" w:cstheme="minorHAnsi"/>
          <w:sz w:val="22"/>
          <w:szCs w:val="22"/>
        </w:rPr>
        <w:t xml:space="preserve">los altos </w:t>
      </w:r>
      <w:r w:rsidR="00ED4071">
        <w:rPr>
          <w:rFonts w:ascii="Montserrat" w:hAnsi="Montserrat" w:cstheme="minorHAnsi"/>
          <w:sz w:val="22"/>
          <w:szCs w:val="22"/>
        </w:rPr>
        <w:t>p</w:t>
      </w:r>
      <w:r w:rsidR="00944004" w:rsidRPr="003C691E">
        <w:rPr>
          <w:rFonts w:ascii="Montserrat" w:hAnsi="Montserrat" w:cstheme="minorHAnsi"/>
          <w:sz w:val="22"/>
          <w:szCs w:val="22"/>
        </w:rPr>
        <w:t>recios</w:t>
      </w:r>
      <w:r w:rsidR="00FE4D14">
        <w:rPr>
          <w:rFonts w:ascii="Montserrat" w:hAnsi="Montserrat" w:cstheme="minorHAnsi"/>
          <w:sz w:val="22"/>
          <w:szCs w:val="22"/>
        </w:rPr>
        <w:t xml:space="preserve"> de los energéticos (carbón y </w:t>
      </w:r>
      <w:r w:rsidR="00944004" w:rsidRPr="003C691E">
        <w:rPr>
          <w:rFonts w:ascii="Montserrat" w:hAnsi="Montserrat" w:cstheme="minorHAnsi"/>
          <w:sz w:val="22"/>
          <w:szCs w:val="22"/>
        </w:rPr>
        <w:t>combustibles</w:t>
      </w:r>
      <w:r w:rsidR="00FE4D14">
        <w:rPr>
          <w:rFonts w:ascii="Montserrat" w:hAnsi="Montserrat" w:cstheme="minorHAnsi"/>
          <w:sz w:val="22"/>
          <w:szCs w:val="22"/>
        </w:rPr>
        <w:t xml:space="preserve">) que son utilizados por las plantas de generación para la producción de energía. </w:t>
      </w:r>
      <w:r w:rsidR="00C720CB">
        <w:rPr>
          <w:rFonts w:ascii="Montserrat" w:hAnsi="Montserrat" w:cstheme="minorHAnsi"/>
          <w:sz w:val="22"/>
          <w:szCs w:val="22"/>
        </w:rPr>
        <w:t>Adicionalmente, se</w:t>
      </w:r>
      <w:r w:rsidR="00FE4D14">
        <w:rPr>
          <w:rFonts w:ascii="Montserrat" w:hAnsi="Montserrat" w:cstheme="minorHAnsi"/>
          <w:sz w:val="22"/>
          <w:szCs w:val="22"/>
        </w:rPr>
        <w:t xml:space="preserve"> alertó</w:t>
      </w:r>
      <w:r w:rsidR="00C720CB">
        <w:rPr>
          <w:rFonts w:ascii="Montserrat" w:hAnsi="Montserrat" w:cstheme="minorHAnsi"/>
          <w:sz w:val="22"/>
          <w:szCs w:val="22"/>
        </w:rPr>
        <w:t xml:space="preserve"> sobre los altos costos de las tecnologías renovables no convencionales</w:t>
      </w:r>
      <w:r w:rsidR="00CF504F">
        <w:rPr>
          <w:rFonts w:ascii="Montserrat" w:hAnsi="Montserrat" w:cstheme="minorHAnsi"/>
          <w:sz w:val="22"/>
          <w:szCs w:val="22"/>
        </w:rPr>
        <w:t>, particularmente los paneles solares</w:t>
      </w:r>
      <w:r w:rsidR="005564DB">
        <w:rPr>
          <w:rFonts w:ascii="Montserrat" w:hAnsi="Montserrat" w:cstheme="minorHAnsi"/>
          <w:sz w:val="22"/>
          <w:szCs w:val="22"/>
        </w:rPr>
        <w:t>, lo cual podría afectar el desarrollo de esta clase de proyectos.</w:t>
      </w:r>
    </w:p>
    <w:p w14:paraId="28914211" w14:textId="77777777" w:rsidR="00CF504F" w:rsidRDefault="00CF504F" w:rsidP="00CF504F">
      <w:pPr>
        <w:pStyle w:val="Prrafodelista"/>
        <w:ind w:left="360"/>
        <w:jc w:val="both"/>
        <w:rPr>
          <w:rFonts w:ascii="Montserrat" w:hAnsi="Montserrat" w:cstheme="minorHAnsi"/>
          <w:sz w:val="22"/>
          <w:szCs w:val="22"/>
        </w:rPr>
      </w:pPr>
    </w:p>
    <w:p w14:paraId="750A3133" w14:textId="77777777" w:rsidR="00C467D1" w:rsidRDefault="00CF504F" w:rsidP="00CF504F">
      <w:pPr>
        <w:pStyle w:val="Prrafodelista"/>
        <w:ind w:left="360"/>
        <w:jc w:val="both"/>
        <w:rPr>
          <w:rFonts w:ascii="Montserrat" w:hAnsi="Montserrat" w:cstheme="minorHAnsi"/>
          <w:sz w:val="22"/>
          <w:szCs w:val="22"/>
        </w:rPr>
      </w:pPr>
      <w:r>
        <w:rPr>
          <w:rFonts w:ascii="Montserrat" w:hAnsi="Montserrat" w:cstheme="minorHAnsi"/>
          <w:sz w:val="22"/>
          <w:szCs w:val="22"/>
        </w:rPr>
        <w:t xml:space="preserve">En este sentido </w:t>
      </w:r>
      <w:r w:rsidR="005564DB">
        <w:rPr>
          <w:rFonts w:ascii="Montserrat" w:hAnsi="Montserrat" w:cstheme="minorHAnsi"/>
          <w:sz w:val="22"/>
          <w:szCs w:val="22"/>
        </w:rPr>
        <w:t>se recomienda al Consejo, vía el Comité de Operación, hacer seguimiento a esta situación con el objetivo de identificar</w:t>
      </w:r>
      <w:r w:rsidR="00C467D1">
        <w:rPr>
          <w:rFonts w:ascii="Montserrat" w:hAnsi="Montserrat" w:cstheme="minorHAnsi"/>
          <w:sz w:val="22"/>
          <w:szCs w:val="22"/>
        </w:rPr>
        <w:t xml:space="preserve"> escenarios que puedan comprometer el abastecimiento futuro.</w:t>
      </w:r>
    </w:p>
    <w:p w14:paraId="78C6EBCA" w14:textId="77777777" w:rsidR="00C467D1" w:rsidRDefault="00C467D1" w:rsidP="00CF504F">
      <w:pPr>
        <w:pStyle w:val="Prrafodelista"/>
        <w:ind w:left="360"/>
        <w:jc w:val="both"/>
        <w:rPr>
          <w:rFonts w:ascii="Montserrat" w:hAnsi="Montserrat" w:cstheme="minorHAnsi"/>
          <w:sz w:val="22"/>
          <w:szCs w:val="22"/>
        </w:rPr>
      </w:pPr>
    </w:p>
    <w:p w14:paraId="49E04259" w14:textId="77777777" w:rsidR="00A92AD2" w:rsidRPr="003C691E" w:rsidRDefault="00C467D1" w:rsidP="00C467D1">
      <w:pPr>
        <w:pStyle w:val="Prrafodelista"/>
        <w:numPr>
          <w:ilvl w:val="0"/>
          <w:numId w:val="3"/>
        </w:numPr>
        <w:jc w:val="both"/>
      </w:pPr>
      <w:r>
        <w:rPr>
          <w:rFonts w:ascii="Montserrat" w:hAnsi="Montserrat" w:cstheme="minorHAnsi"/>
          <w:sz w:val="22"/>
          <w:szCs w:val="22"/>
        </w:rPr>
        <w:t>En el Subcomité de Planeamiento Operativo-SPO</w:t>
      </w:r>
      <w:r w:rsidR="00AA7F6E">
        <w:rPr>
          <w:rFonts w:ascii="Montserrat" w:hAnsi="Montserrat" w:cstheme="minorHAnsi"/>
          <w:sz w:val="22"/>
          <w:szCs w:val="22"/>
        </w:rPr>
        <w:t>,</w:t>
      </w:r>
      <w:r>
        <w:rPr>
          <w:rFonts w:ascii="Montserrat" w:hAnsi="Montserrat" w:cstheme="minorHAnsi"/>
          <w:sz w:val="22"/>
          <w:szCs w:val="22"/>
        </w:rPr>
        <w:t xml:space="preserve"> el CND presentó </w:t>
      </w:r>
      <w:r w:rsidR="007F3DD2">
        <w:rPr>
          <w:rFonts w:ascii="Montserrat" w:hAnsi="Montserrat" w:cstheme="minorHAnsi"/>
          <w:sz w:val="22"/>
          <w:szCs w:val="22"/>
        </w:rPr>
        <w:t xml:space="preserve">su propuesta de senda de referencia para la estación de invierno, </w:t>
      </w:r>
      <w:r w:rsidR="00AA7F6E">
        <w:rPr>
          <w:rFonts w:ascii="Montserrat" w:hAnsi="Montserrat" w:cstheme="minorHAnsi"/>
          <w:sz w:val="22"/>
          <w:szCs w:val="22"/>
        </w:rPr>
        <w:t>teniendo en cuenta la metodología adoptada por el subcomité</w:t>
      </w:r>
      <w:r w:rsidR="00807967">
        <w:rPr>
          <w:rFonts w:ascii="Montserrat" w:hAnsi="Montserrat" w:cstheme="minorHAnsi"/>
          <w:sz w:val="22"/>
          <w:szCs w:val="22"/>
        </w:rPr>
        <w:t xml:space="preserve"> </w:t>
      </w:r>
      <w:r w:rsidR="00AA7F6E">
        <w:rPr>
          <w:rFonts w:ascii="Montserrat" w:hAnsi="Montserrat" w:cstheme="minorHAnsi"/>
          <w:sz w:val="22"/>
          <w:szCs w:val="22"/>
        </w:rPr>
        <w:t xml:space="preserve">y lo definido por la Resolución CREG 209 de 2020. El día de hoy en la tarde se socializará la propuesta con el </w:t>
      </w:r>
      <w:r w:rsidR="00807967">
        <w:rPr>
          <w:rFonts w:ascii="Montserrat" w:hAnsi="Montserrat" w:cstheme="minorHAnsi"/>
          <w:sz w:val="22"/>
          <w:szCs w:val="22"/>
        </w:rPr>
        <w:t xml:space="preserve">Comité de Operación y se convocará al Consejo a una reunión </w:t>
      </w:r>
      <w:r w:rsidR="00A92AD2">
        <w:rPr>
          <w:rFonts w:ascii="Montserrat" w:hAnsi="Montserrat" w:cstheme="minorHAnsi"/>
          <w:sz w:val="22"/>
          <w:szCs w:val="22"/>
        </w:rPr>
        <w:t>extraordinaria, para</w:t>
      </w:r>
      <w:r w:rsidR="00807967">
        <w:rPr>
          <w:rFonts w:ascii="Montserrat" w:hAnsi="Montserrat" w:cstheme="minorHAnsi"/>
          <w:sz w:val="22"/>
          <w:szCs w:val="22"/>
        </w:rPr>
        <w:t xml:space="preserve"> la aprobación de la senda y posterior envío a la Comisión.</w:t>
      </w:r>
    </w:p>
    <w:p w14:paraId="44B4CE2B" w14:textId="13A2669B" w:rsidR="00944004" w:rsidRPr="003C691E" w:rsidRDefault="00807967" w:rsidP="003C691E">
      <w:pPr>
        <w:pStyle w:val="Prrafodelista"/>
        <w:ind w:left="360"/>
        <w:jc w:val="both"/>
      </w:pPr>
      <w:r>
        <w:rPr>
          <w:rFonts w:ascii="Montserrat" w:hAnsi="Montserrat" w:cstheme="minorHAnsi"/>
          <w:sz w:val="22"/>
          <w:szCs w:val="22"/>
        </w:rPr>
        <w:t xml:space="preserve"> </w:t>
      </w:r>
      <w:r w:rsidR="00AA7F6E">
        <w:rPr>
          <w:rFonts w:ascii="Montserrat" w:hAnsi="Montserrat" w:cstheme="minorHAnsi"/>
          <w:sz w:val="22"/>
          <w:szCs w:val="22"/>
        </w:rPr>
        <w:t xml:space="preserve">  </w:t>
      </w:r>
      <w:r w:rsidR="007F3DD2">
        <w:rPr>
          <w:rFonts w:ascii="Montserrat" w:hAnsi="Montserrat" w:cstheme="minorHAnsi"/>
          <w:sz w:val="22"/>
          <w:szCs w:val="22"/>
        </w:rPr>
        <w:t xml:space="preserve"> </w:t>
      </w:r>
      <w:r w:rsidR="00C467D1">
        <w:rPr>
          <w:rFonts w:ascii="Montserrat" w:hAnsi="Montserrat" w:cstheme="minorHAnsi"/>
          <w:sz w:val="22"/>
          <w:szCs w:val="22"/>
        </w:rPr>
        <w:t xml:space="preserve">  </w:t>
      </w:r>
      <w:r w:rsidR="005564DB">
        <w:rPr>
          <w:rFonts w:ascii="Montserrat" w:hAnsi="Montserrat" w:cstheme="minorHAnsi"/>
          <w:sz w:val="22"/>
          <w:szCs w:val="22"/>
        </w:rPr>
        <w:t xml:space="preserve"> </w:t>
      </w:r>
    </w:p>
    <w:p w14:paraId="3032B5D3" w14:textId="071B9129" w:rsidR="00A92AD2" w:rsidRDefault="000A390A" w:rsidP="00C467D1">
      <w:pPr>
        <w:pStyle w:val="Prrafodelista"/>
        <w:numPr>
          <w:ilvl w:val="0"/>
          <w:numId w:val="3"/>
        </w:numPr>
        <w:jc w:val="both"/>
        <w:rPr>
          <w:rFonts w:ascii="Montserrat" w:hAnsi="Montserrat" w:cstheme="minorHAnsi"/>
          <w:sz w:val="22"/>
          <w:szCs w:val="22"/>
        </w:rPr>
      </w:pPr>
      <w:r>
        <w:rPr>
          <w:rFonts w:ascii="Montserrat" w:hAnsi="Montserrat" w:cstheme="minorHAnsi"/>
          <w:sz w:val="22"/>
          <w:szCs w:val="22"/>
        </w:rPr>
        <w:t xml:space="preserve">Teniendo en cuenta las recomendaciones del Comité de operación sobre </w:t>
      </w:r>
      <w:r w:rsidR="0050151E">
        <w:rPr>
          <w:rFonts w:ascii="Montserrat" w:hAnsi="Montserrat" w:cstheme="minorHAnsi"/>
          <w:sz w:val="22"/>
          <w:szCs w:val="22"/>
        </w:rPr>
        <w:t>el acuerdo 1</w:t>
      </w:r>
      <w:r w:rsidR="00837D91">
        <w:rPr>
          <w:rFonts w:ascii="Montserrat" w:hAnsi="Montserrat" w:cstheme="minorHAnsi"/>
          <w:sz w:val="22"/>
          <w:szCs w:val="22"/>
        </w:rPr>
        <w:t>547</w:t>
      </w:r>
      <w:r w:rsidR="0050151E">
        <w:rPr>
          <w:rFonts w:ascii="Montserrat" w:hAnsi="Montserrat" w:cstheme="minorHAnsi"/>
          <w:sz w:val="22"/>
          <w:szCs w:val="22"/>
        </w:rPr>
        <w:t xml:space="preserve"> “</w:t>
      </w:r>
      <w:r w:rsidR="00837D91">
        <w:rPr>
          <w:rFonts w:ascii="Montserrat" w:hAnsi="Montserrat" w:cstheme="minorHAnsi"/>
          <w:i/>
          <w:iCs/>
          <w:sz w:val="22"/>
          <w:szCs w:val="22"/>
        </w:rPr>
        <w:t>p</w:t>
      </w:r>
      <w:r w:rsidR="00837D91" w:rsidRPr="003C691E">
        <w:rPr>
          <w:rFonts w:ascii="Montserrat" w:hAnsi="Montserrat" w:cstheme="minorHAnsi"/>
          <w:i/>
          <w:iCs/>
          <w:sz w:val="22"/>
          <w:szCs w:val="22"/>
        </w:rPr>
        <w:t>or el cual se aprueban los requisitos técnicos y el esquema de coordinación y operación en isla de los generadores o autogeneradores solares fotovoltaicos o eólicos conectados al SDL con capacidad efectiva neta o potencia máxima declarada igual o mayor a 5 MW</w:t>
      </w:r>
      <w:r w:rsidR="0050151E">
        <w:rPr>
          <w:rFonts w:ascii="Montserrat" w:hAnsi="Montserrat" w:cstheme="minorHAnsi"/>
          <w:sz w:val="22"/>
          <w:szCs w:val="22"/>
        </w:rPr>
        <w:t>”</w:t>
      </w:r>
      <w:r w:rsidR="00837D91">
        <w:rPr>
          <w:rFonts w:ascii="Montserrat" w:hAnsi="Montserrat" w:cstheme="minorHAnsi"/>
          <w:sz w:val="22"/>
          <w:szCs w:val="22"/>
        </w:rPr>
        <w:t>, donde se identificaron varios elementos que deben ser aclarados sobre la conforma</w:t>
      </w:r>
      <w:r w:rsidR="004E47B7">
        <w:rPr>
          <w:rFonts w:ascii="Montserrat" w:hAnsi="Montserrat" w:cstheme="minorHAnsi"/>
          <w:sz w:val="22"/>
          <w:szCs w:val="22"/>
        </w:rPr>
        <w:t>ción</w:t>
      </w:r>
      <w:r w:rsidR="00837D91">
        <w:rPr>
          <w:rFonts w:ascii="Montserrat" w:hAnsi="Montserrat" w:cstheme="minorHAnsi"/>
          <w:sz w:val="22"/>
          <w:szCs w:val="22"/>
        </w:rPr>
        <w:t xml:space="preserve"> </w:t>
      </w:r>
      <w:r w:rsidR="004E47B7">
        <w:rPr>
          <w:rFonts w:ascii="Montserrat" w:hAnsi="Montserrat" w:cstheme="minorHAnsi"/>
          <w:sz w:val="22"/>
          <w:szCs w:val="22"/>
        </w:rPr>
        <w:t xml:space="preserve">de </w:t>
      </w:r>
      <w:r w:rsidR="00837D91">
        <w:rPr>
          <w:rFonts w:ascii="Montserrat" w:hAnsi="Montserrat" w:cstheme="minorHAnsi"/>
          <w:sz w:val="22"/>
          <w:szCs w:val="22"/>
        </w:rPr>
        <w:t>las islas</w:t>
      </w:r>
      <w:r w:rsidR="00AA2401">
        <w:rPr>
          <w:rFonts w:ascii="Montserrat" w:hAnsi="Montserrat" w:cstheme="minorHAnsi"/>
          <w:sz w:val="22"/>
          <w:szCs w:val="22"/>
        </w:rPr>
        <w:t xml:space="preserve"> y </w:t>
      </w:r>
      <w:r w:rsidR="00837D91">
        <w:rPr>
          <w:rFonts w:ascii="Montserrat" w:hAnsi="Montserrat" w:cstheme="minorHAnsi"/>
          <w:sz w:val="22"/>
          <w:szCs w:val="22"/>
        </w:rPr>
        <w:t>los criterios operativos, transaccionales y de calidad de la misma,</w:t>
      </w:r>
      <w:r w:rsidR="00AA2401">
        <w:rPr>
          <w:rFonts w:ascii="Montserrat" w:hAnsi="Montserrat" w:cstheme="minorHAnsi"/>
          <w:sz w:val="22"/>
          <w:szCs w:val="22"/>
        </w:rPr>
        <w:t xml:space="preserve"> se propone al Consejo enviar comunicación a la CREG solicitando su concepto</w:t>
      </w:r>
      <w:r w:rsidR="004E47B7">
        <w:rPr>
          <w:rFonts w:ascii="Montserrat" w:hAnsi="Montserrat" w:cstheme="minorHAnsi"/>
          <w:sz w:val="22"/>
          <w:szCs w:val="22"/>
        </w:rPr>
        <w:t>, la cual sería</w:t>
      </w:r>
      <w:r w:rsidR="00AA2401">
        <w:rPr>
          <w:rFonts w:ascii="Montserrat" w:hAnsi="Montserrat" w:cstheme="minorHAnsi"/>
          <w:sz w:val="22"/>
          <w:szCs w:val="22"/>
        </w:rPr>
        <w:t xml:space="preserve"> redactada en el Comité de Operación.</w:t>
      </w:r>
      <w:r w:rsidR="00837D91">
        <w:rPr>
          <w:rFonts w:ascii="Montserrat" w:hAnsi="Montserrat" w:cstheme="minorHAnsi"/>
          <w:sz w:val="22"/>
          <w:szCs w:val="22"/>
        </w:rPr>
        <w:t xml:space="preserve">  </w:t>
      </w:r>
    </w:p>
    <w:p w14:paraId="5954D63B" w14:textId="77777777" w:rsidR="00353DD9" w:rsidRPr="003C691E" w:rsidRDefault="00353DD9" w:rsidP="003C691E">
      <w:pPr>
        <w:pStyle w:val="Prrafodelista"/>
        <w:rPr>
          <w:rFonts w:ascii="Montserrat" w:hAnsi="Montserrat" w:cstheme="minorHAnsi"/>
          <w:sz w:val="22"/>
          <w:szCs w:val="22"/>
        </w:rPr>
      </w:pPr>
    </w:p>
    <w:p w14:paraId="09DD5A7E" w14:textId="71ACDAD6" w:rsidR="00353DD9" w:rsidRDefault="004E47B7" w:rsidP="00C467D1">
      <w:pPr>
        <w:pStyle w:val="Prrafodelista"/>
        <w:numPr>
          <w:ilvl w:val="0"/>
          <w:numId w:val="3"/>
        </w:numPr>
        <w:jc w:val="both"/>
        <w:rPr>
          <w:rFonts w:ascii="Montserrat" w:hAnsi="Montserrat" w:cstheme="minorHAnsi"/>
          <w:sz w:val="22"/>
          <w:szCs w:val="22"/>
        </w:rPr>
      </w:pPr>
      <w:r>
        <w:rPr>
          <w:rFonts w:ascii="Montserrat" w:hAnsi="Montserrat" w:cstheme="minorHAnsi"/>
          <w:sz w:val="22"/>
          <w:szCs w:val="22"/>
        </w:rPr>
        <w:t>En el Subcomité de Planeamiento Operativo-</w:t>
      </w:r>
      <w:r w:rsidR="00353DD9">
        <w:rPr>
          <w:rFonts w:ascii="Montserrat" w:hAnsi="Montserrat" w:cstheme="minorHAnsi"/>
          <w:sz w:val="22"/>
          <w:szCs w:val="22"/>
        </w:rPr>
        <w:t>SPO</w:t>
      </w:r>
      <w:r>
        <w:rPr>
          <w:rFonts w:ascii="Montserrat" w:hAnsi="Montserrat" w:cstheme="minorHAnsi"/>
          <w:sz w:val="22"/>
          <w:szCs w:val="22"/>
        </w:rPr>
        <w:t xml:space="preserve"> el CND </w:t>
      </w:r>
      <w:r w:rsidR="00C00400">
        <w:rPr>
          <w:rFonts w:ascii="Montserrat" w:hAnsi="Montserrat" w:cstheme="minorHAnsi"/>
          <w:sz w:val="22"/>
          <w:szCs w:val="22"/>
        </w:rPr>
        <w:t>presentó</w:t>
      </w:r>
      <w:r w:rsidR="00353DD9">
        <w:rPr>
          <w:rFonts w:ascii="Montserrat" w:hAnsi="Montserrat" w:cstheme="minorHAnsi"/>
          <w:sz w:val="22"/>
          <w:szCs w:val="22"/>
        </w:rPr>
        <w:t xml:space="preserve"> </w:t>
      </w:r>
      <w:r w:rsidR="00C00400">
        <w:rPr>
          <w:rFonts w:ascii="Montserrat" w:hAnsi="Montserrat" w:cstheme="minorHAnsi"/>
          <w:sz w:val="22"/>
          <w:szCs w:val="22"/>
        </w:rPr>
        <w:t xml:space="preserve">los ajustes a la </w:t>
      </w:r>
      <w:r w:rsidR="00353DD9">
        <w:rPr>
          <w:rFonts w:ascii="Montserrat" w:hAnsi="Montserrat" w:cstheme="minorHAnsi"/>
          <w:sz w:val="22"/>
          <w:szCs w:val="22"/>
        </w:rPr>
        <w:t>modelación</w:t>
      </w:r>
      <w:r w:rsidR="00C00400">
        <w:rPr>
          <w:rFonts w:ascii="Montserrat" w:hAnsi="Montserrat" w:cstheme="minorHAnsi"/>
          <w:sz w:val="22"/>
          <w:szCs w:val="22"/>
        </w:rPr>
        <w:t xml:space="preserve"> del SIN, considerando varias actualizaci</w:t>
      </w:r>
      <w:r w:rsidR="00AA2709">
        <w:rPr>
          <w:rFonts w:ascii="Montserrat" w:hAnsi="Montserrat" w:cstheme="minorHAnsi"/>
          <w:sz w:val="22"/>
          <w:szCs w:val="22"/>
        </w:rPr>
        <w:t xml:space="preserve">ones y </w:t>
      </w:r>
      <w:r w:rsidR="00C00400">
        <w:rPr>
          <w:rFonts w:ascii="Montserrat" w:hAnsi="Montserrat" w:cstheme="minorHAnsi"/>
          <w:sz w:val="22"/>
          <w:szCs w:val="22"/>
        </w:rPr>
        <w:t xml:space="preserve">la </w:t>
      </w:r>
      <w:r w:rsidR="00AA2709">
        <w:rPr>
          <w:rFonts w:ascii="Montserrat" w:hAnsi="Montserrat" w:cstheme="minorHAnsi"/>
          <w:sz w:val="22"/>
          <w:szCs w:val="22"/>
        </w:rPr>
        <w:t xml:space="preserve">futura </w:t>
      </w:r>
      <w:r w:rsidR="00C00400">
        <w:rPr>
          <w:rFonts w:ascii="Montserrat" w:hAnsi="Montserrat" w:cstheme="minorHAnsi"/>
          <w:sz w:val="22"/>
          <w:szCs w:val="22"/>
        </w:rPr>
        <w:t>entrada en operación de</w:t>
      </w:r>
      <w:r w:rsidR="00AA2709">
        <w:rPr>
          <w:rFonts w:ascii="Montserrat" w:hAnsi="Montserrat" w:cstheme="minorHAnsi"/>
          <w:sz w:val="22"/>
          <w:szCs w:val="22"/>
        </w:rPr>
        <w:t>l proyecto</w:t>
      </w:r>
      <w:r w:rsidR="00C00400">
        <w:rPr>
          <w:rFonts w:ascii="Montserrat" w:hAnsi="Montserrat" w:cstheme="minorHAnsi"/>
          <w:sz w:val="22"/>
          <w:szCs w:val="22"/>
        </w:rPr>
        <w:t xml:space="preserve"> </w:t>
      </w:r>
      <w:r w:rsidR="00353DD9">
        <w:rPr>
          <w:rFonts w:ascii="Montserrat" w:hAnsi="Montserrat" w:cstheme="minorHAnsi"/>
          <w:sz w:val="22"/>
          <w:szCs w:val="22"/>
        </w:rPr>
        <w:t>Ituango</w:t>
      </w:r>
      <w:r w:rsidR="00C00400">
        <w:rPr>
          <w:rFonts w:ascii="Montserrat" w:hAnsi="Montserrat" w:cstheme="minorHAnsi"/>
          <w:sz w:val="22"/>
          <w:szCs w:val="22"/>
        </w:rPr>
        <w:t xml:space="preserve">. Se </w:t>
      </w:r>
      <w:r w:rsidR="00AA2709">
        <w:rPr>
          <w:rFonts w:ascii="Montserrat" w:hAnsi="Montserrat" w:cstheme="minorHAnsi"/>
          <w:sz w:val="22"/>
          <w:szCs w:val="22"/>
        </w:rPr>
        <w:t>modificaron algunas topologías de embalses</w:t>
      </w:r>
      <w:r w:rsidR="00BD6CC4">
        <w:rPr>
          <w:rFonts w:ascii="Montserrat" w:hAnsi="Montserrat" w:cstheme="minorHAnsi"/>
          <w:sz w:val="22"/>
          <w:szCs w:val="22"/>
        </w:rPr>
        <w:t xml:space="preserve"> y </w:t>
      </w:r>
      <w:r w:rsidR="00AA2709">
        <w:rPr>
          <w:rFonts w:ascii="Montserrat" w:hAnsi="Montserrat" w:cstheme="minorHAnsi"/>
          <w:sz w:val="22"/>
          <w:szCs w:val="22"/>
        </w:rPr>
        <w:t>se modelaron restricciones asociadas a la regla operativa de Ituango (de caudal y nivel de embalse)</w:t>
      </w:r>
      <w:r w:rsidR="00BD6CC4">
        <w:rPr>
          <w:rFonts w:ascii="Montserrat" w:hAnsi="Montserrat" w:cstheme="minorHAnsi"/>
          <w:sz w:val="22"/>
          <w:szCs w:val="22"/>
        </w:rPr>
        <w:t xml:space="preserve">. Todos los cambios fueron incorporados para la formulación de la senda de referencia de la estación de invierno del CND. </w:t>
      </w:r>
      <w:r w:rsidR="00AA2709">
        <w:rPr>
          <w:rFonts w:ascii="Montserrat" w:hAnsi="Montserrat" w:cstheme="minorHAnsi"/>
          <w:sz w:val="22"/>
          <w:szCs w:val="22"/>
        </w:rPr>
        <w:t xml:space="preserve"> </w:t>
      </w:r>
      <w:r w:rsidR="00C00400">
        <w:rPr>
          <w:rFonts w:ascii="Montserrat" w:hAnsi="Montserrat" w:cstheme="minorHAnsi"/>
          <w:sz w:val="22"/>
          <w:szCs w:val="22"/>
        </w:rPr>
        <w:t xml:space="preserve"> </w:t>
      </w:r>
    </w:p>
    <w:p w14:paraId="4B9F9162" w14:textId="77777777" w:rsidR="00353DD9" w:rsidRPr="003C691E" w:rsidRDefault="00353DD9" w:rsidP="003C691E">
      <w:pPr>
        <w:pStyle w:val="Prrafodelista"/>
        <w:rPr>
          <w:rFonts w:ascii="Montserrat" w:hAnsi="Montserrat" w:cstheme="minorHAnsi"/>
          <w:sz w:val="22"/>
          <w:szCs w:val="22"/>
        </w:rPr>
      </w:pPr>
    </w:p>
    <w:p w14:paraId="4191ACB0" w14:textId="4BB9CEC7" w:rsidR="009B522B" w:rsidRDefault="00BD6CC4" w:rsidP="00C467D1">
      <w:pPr>
        <w:pStyle w:val="Prrafodelista"/>
        <w:numPr>
          <w:ilvl w:val="0"/>
          <w:numId w:val="3"/>
        </w:numPr>
        <w:jc w:val="both"/>
        <w:rPr>
          <w:rFonts w:ascii="Montserrat" w:hAnsi="Montserrat" w:cstheme="minorHAnsi"/>
          <w:sz w:val="22"/>
          <w:szCs w:val="22"/>
        </w:rPr>
      </w:pPr>
      <w:r>
        <w:rPr>
          <w:rFonts w:ascii="Montserrat" w:hAnsi="Montserrat" w:cstheme="minorHAnsi"/>
          <w:sz w:val="22"/>
          <w:szCs w:val="22"/>
        </w:rPr>
        <w:t>En el Subcomité de Análisis y Planeamiento Eléctrico-SAPE</w:t>
      </w:r>
      <w:r w:rsidR="009B522B">
        <w:rPr>
          <w:rFonts w:ascii="Montserrat" w:hAnsi="Montserrat" w:cstheme="minorHAnsi"/>
          <w:sz w:val="22"/>
          <w:szCs w:val="22"/>
        </w:rPr>
        <w:t>,</w:t>
      </w:r>
      <w:r>
        <w:rPr>
          <w:rFonts w:ascii="Montserrat" w:hAnsi="Montserrat" w:cstheme="minorHAnsi"/>
          <w:sz w:val="22"/>
          <w:szCs w:val="22"/>
        </w:rPr>
        <w:t xml:space="preserve"> el CND recomendó </w:t>
      </w:r>
      <w:r w:rsidR="009B522B">
        <w:rPr>
          <w:rFonts w:ascii="Montserrat" w:hAnsi="Montserrat" w:cstheme="minorHAnsi"/>
          <w:sz w:val="22"/>
          <w:szCs w:val="22"/>
        </w:rPr>
        <w:t>incorporar en los estudios de conexión para generación basada en inversores, análisis tipo fortaleza eléctrica-</w:t>
      </w:r>
      <w:r w:rsidR="00C122C7">
        <w:rPr>
          <w:rFonts w:ascii="Montserrat" w:hAnsi="Montserrat" w:cstheme="minorHAnsi"/>
          <w:sz w:val="22"/>
          <w:szCs w:val="22"/>
        </w:rPr>
        <w:t>SCR</w:t>
      </w:r>
      <w:r w:rsidR="009B522B">
        <w:rPr>
          <w:rFonts w:ascii="Montserrat" w:hAnsi="Montserrat" w:cstheme="minorHAnsi"/>
          <w:sz w:val="22"/>
          <w:szCs w:val="22"/>
        </w:rPr>
        <w:t xml:space="preserve"> y </w:t>
      </w:r>
      <w:r w:rsidR="009B522B">
        <w:rPr>
          <w:rFonts w:ascii="Montserrat" w:hAnsi="Montserrat" w:cstheme="minorHAnsi"/>
          <w:sz w:val="22"/>
          <w:szCs w:val="22"/>
        </w:rPr>
        <w:lastRenderedPageBreak/>
        <w:t>definir umbrales de este indicador para</w:t>
      </w:r>
      <w:r w:rsidR="00C2395E">
        <w:rPr>
          <w:rFonts w:ascii="Montserrat" w:hAnsi="Montserrat" w:cstheme="minorHAnsi"/>
          <w:sz w:val="22"/>
          <w:szCs w:val="22"/>
        </w:rPr>
        <w:t xml:space="preserve"> todas</w:t>
      </w:r>
      <w:r w:rsidR="009B522B">
        <w:rPr>
          <w:rFonts w:ascii="Montserrat" w:hAnsi="Montserrat" w:cstheme="minorHAnsi"/>
          <w:sz w:val="22"/>
          <w:szCs w:val="22"/>
        </w:rPr>
        <w:t xml:space="preserve"> las subáreas eléctricas del SIN.</w:t>
      </w:r>
      <w:r w:rsidR="00C2395E">
        <w:rPr>
          <w:rFonts w:ascii="Montserrat" w:hAnsi="Montserrat" w:cstheme="minorHAnsi"/>
          <w:sz w:val="22"/>
          <w:szCs w:val="22"/>
        </w:rPr>
        <w:t xml:space="preserve"> Al respecto, el subcomité sugirió nuevamente acercarse a la Comisión para incorporar este tipo de análisis, dado que los mismos actualmente no hacen parte del Código de Conexión. </w:t>
      </w:r>
      <w:r w:rsidR="009B522B">
        <w:rPr>
          <w:rFonts w:ascii="Montserrat" w:hAnsi="Montserrat" w:cstheme="minorHAnsi"/>
          <w:sz w:val="22"/>
          <w:szCs w:val="22"/>
        </w:rPr>
        <w:t xml:space="preserve"> </w:t>
      </w:r>
    </w:p>
    <w:p w14:paraId="2B89B3C4" w14:textId="11B2B9F9" w:rsidR="00321E26" w:rsidRDefault="00C2395E">
      <w:pPr>
        <w:pStyle w:val="Prrafodelista"/>
        <w:ind w:left="360"/>
        <w:jc w:val="both"/>
        <w:rPr>
          <w:rFonts w:ascii="Montserrat" w:hAnsi="Montserrat" w:cstheme="minorHAnsi"/>
          <w:sz w:val="22"/>
          <w:szCs w:val="22"/>
        </w:rPr>
      </w:pPr>
      <w:r>
        <w:rPr>
          <w:rFonts w:ascii="Montserrat" w:hAnsi="Montserrat" w:cstheme="minorHAnsi"/>
          <w:sz w:val="22"/>
          <w:szCs w:val="22"/>
        </w:rPr>
        <w:t>En esta misma reunión, gracias a la gestión de Celsia</w:t>
      </w:r>
      <w:r w:rsidR="003C11F7">
        <w:rPr>
          <w:rFonts w:ascii="Montserrat" w:hAnsi="Montserrat" w:cstheme="minorHAnsi"/>
          <w:sz w:val="22"/>
          <w:szCs w:val="22"/>
        </w:rPr>
        <w:t>,</w:t>
      </w:r>
      <w:r>
        <w:rPr>
          <w:rFonts w:ascii="Montserrat" w:hAnsi="Montserrat" w:cstheme="minorHAnsi"/>
          <w:sz w:val="22"/>
          <w:szCs w:val="22"/>
        </w:rPr>
        <w:t xml:space="preserve"> el </w:t>
      </w:r>
      <w:r w:rsidR="00C122C7" w:rsidRPr="00C122C7">
        <w:rPr>
          <w:rFonts w:ascii="Montserrat" w:hAnsi="Montserrat" w:cstheme="minorHAnsi"/>
          <w:sz w:val="22"/>
          <w:szCs w:val="22"/>
        </w:rPr>
        <w:t>Dr. Carlos Alvarez, Experto de Huawei Solar Solutions</w:t>
      </w:r>
      <w:r w:rsidR="003C11F7">
        <w:rPr>
          <w:rFonts w:ascii="Montserrat" w:hAnsi="Montserrat" w:cstheme="minorHAnsi"/>
          <w:sz w:val="22"/>
          <w:szCs w:val="22"/>
        </w:rPr>
        <w:t xml:space="preserve">, presentó algunos aspectos que deben contemplarse al momento de dimensionar una planta solar fotovoltaica. Se abordaron elementos asociados al control de tensión, potencia reactiva, control de frecuencia y fortaleza eléctrica de la red. La presentación </w:t>
      </w:r>
      <w:r w:rsidR="0044349A">
        <w:rPr>
          <w:rFonts w:ascii="Montserrat" w:hAnsi="Montserrat" w:cstheme="minorHAnsi"/>
          <w:sz w:val="22"/>
          <w:szCs w:val="22"/>
        </w:rPr>
        <w:t>está</w:t>
      </w:r>
      <w:r w:rsidR="003C11F7">
        <w:rPr>
          <w:rFonts w:ascii="Montserrat" w:hAnsi="Montserrat" w:cstheme="minorHAnsi"/>
          <w:sz w:val="22"/>
          <w:szCs w:val="22"/>
        </w:rPr>
        <w:t xml:space="preserve"> disponible en la página web del Consejo. </w:t>
      </w:r>
    </w:p>
    <w:p w14:paraId="1E17F19C" w14:textId="77777777" w:rsidR="00321E26" w:rsidRDefault="00321E26">
      <w:pPr>
        <w:pStyle w:val="Prrafodelista"/>
        <w:ind w:left="360"/>
        <w:jc w:val="both"/>
        <w:rPr>
          <w:rFonts w:ascii="Montserrat" w:hAnsi="Montserrat" w:cstheme="minorHAnsi"/>
          <w:sz w:val="22"/>
          <w:szCs w:val="22"/>
        </w:rPr>
      </w:pPr>
    </w:p>
    <w:p w14:paraId="2CA2BD02" w14:textId="7E36661F" w:rsidR="0044349A" w:rsidRPr="0044349A" w:rsidRDefault="00321E26" w:rsidP="0044349A">
      <w:pPr>
        <w:pStyle w:val="Prrafodelista"/>
        <w:numPr>
          <w:ilvl w:val="0"/>
          <w:numId w:val="3"/>
        </w:numPr>
        <w:jc w:val="both"/>
        <w:rPr>
          <w:rFonts w:ascii="Montserrat" w:hAnsi="Montserrat" w:cstheme="minorHAnsi"/>
          <w:sz w:val="22"/>
          <w:szCs w:val="22"/>
        </w:rPr>
      </w:pPr>
      <w:r>
        <w:rPr>
          <w:rFonts w:ascii="Montserrat" w:hAnsi="Montserrat" w:cstheme="minorHAnsi"/>
          <w:sz w:val="22"/>
          <w:szCs w:val="22"/>
        </w:rPr>
        <w:t xml:space="preserve">En los Comités de </w:t>
      </w:r>
      <w:r w:rsidR="0032321A">
        <w:rPr>
          <w:rFonts w:ascii="Montserrat" w:hAnsi="Montserrat" w:cstheme="minorHAnsi"/>
          <w:sz w:val="22"/>
          <w:szCs w:val="22"/>
        </w:rPr>
        <w:t>O</w:t>
      </w:r>
      <w:r>
        <w:rPr>
          <w:rFonts w:ascii="Montserrat" w:hAnsi="Montserrat" w:cstheme="minorHAnsi"/>
          <w:sz w:val="22"/>
          <w:szCs w:val="22"/>
        </w:rPr>
        <w:t>peración y Transmisión se presentó por parte del Grupo de Energía de Bogot</w:t>
      </w:r>
      <w:r w:rsidR="00DA78B8">
        <w:rPr>
          <w:rFonts w:ascii="Montserrat" w:hAnsi="Montserrat" w:cstheme="minorHAnsi"/>
          <w:sz w:val="22"/>
          <w:szCs w:val="22"/>
        </w:rPr>
        <w:t xml:space="preserve">á los cruces que se conformarían </w:t>
      </w:r>
      <w:r w:rsidR="00C469F2">
        <w:rPr>
          <w:rFonts w:ascii="Montserrat" w:hAnsi="Montserrat" w:cstheme="minorHAnsi"/>
          <w:sz w:val="22"/>
          <w:szCs w:val="22"/>
        </w:rPr>
        <w:t>por la entrada en servicio de los enlaces asociados al r</w:t>
      </w:r>
      <w:r w:rsidR="00DA78B8" w:rsidRPr="003C691E">
        <w:rPr>
          <w:rFonts w:ascii="Montserrat" w:hAnsi="Montserrat" w:cstheme="minorHAnsi"/>
          <w:sz w:val="22"/>
          <w:szCs w:val="22"/>
        </w:rPr>
        <w:t xml:space="preserve">efuerzo Sur Occidental a la </w:t>
      </w:r>
      <w:r w:rsidR="00C469F2">
        <w:rPr>
          <w:rFonts w:ascii="Montserrat" w:hAnsi="Montserrat" w:cstheme="minorHAnsi"/>
          <w:sz w:val="22"/>
          <w:szCs w:val="22"/>
        </w:rPr>
        <w:t>subestación</w:t>
      </w:r>
      <w:r w:rsidR="00DA78B8" w:rsidRPr="003C691E">
        <w:rPr>
          <w:rFonts w:ascii="Montserrat" w:hAnsi="Montserrat" w:cstheme="minorHAnsi"/>
          <w:sz w:val="22"/>
          <w:szCs w:val="22"/>
        </w:rPr>
        <w:t xml:space="preserve"> San Marcos</w:t>
      </w:r>
      <w:r w:rsidR="00C469F2">
        <w:rPr>
          <w:rFonts w:ascii="Montserrat" w:hAnsi="Montserrat" w:cstheme="minorHAnsi"/>
          <w:sz w:val="22"/>
          <w:szCs w:val="22"/>
        </w:rPr>
        <w:t xml:space="preserve"> 500 kV</w:t>
      </w:r>
      <w:r w:rsidR="003C11F7">
        <w:rPr>
          <w:rFonts w:ascii="Montserrat" w:hAnsi="Montserrat" w:cstheme="minorHAnsi"/>
          <w:sz w:val="22"/>
          <w:szCs w:val="22"/>
        </w:rPr>
        <w:t xml:space="preserve"> </w:t>
      </w:r>
      <w:r w:rsidR="00C469F2" w:rsidRPr="009E617E">
        <w:rPr>
          <w:rFonts w:ascii="Montserrat" w:hAnsi="Montserrat" w:cstheme="minorHAnsi"/>
          <w:sz w:val="22"/>
          <w:szCs w:val="22"/>
        </w:rPr>
        <w:t>(</w:t>
      </w:r>
      <w:r w:rsidR="00C469F2">
        <w:rPr>
          <w:rFonts w:ascii="Montserrat" w:hAnsi="Montserrat" w:cstheme="minorHAnsi"/>
          <w:sz w:val="22"/>
          <w:szCs w:val="22"/>
        </w:rPr>
        <w:t>l</w:t>
      </w:r>
      <w:r w:rsidR="00C469F2" w:rsidRPr="009E617E">
        <w:rPr>
          <w:rFonts w:ascii="Montserrat" w:hAnsi="Montserrat" w:cstheme="minorHAnsi"/>
          <w:sz w:val="22"/>
          <w:szCs w:val="22"/>
        </w:rPr>
        <w:t>ínea</w:t>
      </w:r>
      <w:r w:rsidR="00C469F2">
        <w:rPr>
          <w:rFonts w:ascii="Montserrat" w:hAnsi="Montserrat" w:cstheme="minorHAnsi"/>
          <w:sz w:val="22"/>
          <w:szCs w:val="22"/>
        </w:rPr>
        <w:t>s</w:t>
      </w:r>
      <w:r w:rsidR="00C469F2" w:rsidRPr="009E617E">
        <w:rPr>
          <w:rFonts w:ascii="Montserrat" w:hAnsi="Montserrat" w:cstheme="minorHAnsi"/>
          <w:sz w:val="22"/>
          <w:szCs w:val="22"/>
        </w:rPr>
        <w:t xml:space="preserve"> Medellín -Virginia-Alf</w:t>
      </w:r>
      <w:r w:rsidR="00C469F2">
        <w:rPr>
          <w:rFonts w:ascii="Montserrat" w:hAnsi="Montserrat" w:cstheme="minorHAnsi"/>
          <w:sz w:val="22"/>
          <w:szCs w:val="22"/>
        </w:rPr>
        <w:t>é</w:t>
      </w:r>
      <w:r w:rsidR="00C469F2" w:rsidRPr="009E617E">
        <w:rPr>
          <w:rFonts w:ascii="Montserrat" w:hAnsi="Montserrat" w:cstheme="minorHAnsi"/>
          <w:sz w:val="22"/>
          <w:szCs w:val="22"/>
        </w:rPr>
        <w:t>rez 500 kV</w:t>
      </w:r>
      <w:r w:rsidR="00C469F2">
        <w:rPr>
          <w:rFonts w:ascii="Montserrat" w:hAnsi="Montserrat" w:cstheme="minorHAnsi"/>
          <w:sz w:val="22"/>
          <w:szCs w:val="22"/>
        </w:rPr>
        <w:t xml:space="preserve">). </w:t>
      </w:r>
      <w:r w:rsidR="0032321A">
        <w:rPr>
          <w:rFonts w:ascii="Montserrat" w:hAnsi="Montserrat" w:cstheme="minorHAnsi"/>
          <w:sz w:val="22"/>
          <w:szCs w:val="22"/>
        </w:rPr>
        <w:t>En las reuniones se manifestó por parte del CND y CNO el impacto que tendría una falla N-K por caída de torre, motivo por el cual se sugirió a GEB seleccionar la alternativa</w:t>
      </w:r>
      <w:r w:rsidR="00FC6890">
        <w:rPr>
          <w:rFonts w:ascii="Montserrat" w:hAnsi="Montserrat" w:cstheme="minorHAnsi"/>
          <w:sz w:val="22"/>
          <w:szCs w:val="22"/>
        </w:rPr>
        <w:t xml:space="preserve"> (de dos opciones)</w:t>
      </w:r>
      <w:r w:rsidR="0032321A">
        <w:rPr>
          <w:rFonts w:ascii="Montserrat" w:hAnsi="Montserrat" w:cstheme="minorHAnsi"/>
          <w:sz w:val="22"/>
          <w:szCs w:val="22"/>
        </w:rPr>
        <w:t xml:space="preserve"> que menor impacto sistémico represente para el SIN. Al respecto, el transportador manifestó que</w:t>
      </w:r>
      <w:r w:rsidR="00FC6890">
        <w:rPr>
          <w:rFonts w:ascii="Montserrat" w:hAnsi="Montserrat" w:cstheme="minorHAnsi"/>
          <w:sz w:val="22"/>
          <w:szCs w:val="22"/>
        </w:rPr>
        <w:t>,</w:t>
      </w:r>
      <w:r w:rsidR="0032321A">
        <w:rPr>
          <w:rFonts w:ascii="Montserrat" w:hAnsi="Montserrat" w:cstheme="minorHAnsi"/>
          <w:sz w:val="22"/>
          <w:szCs w:val="22"/>
        </w:rPr>
        <w:t xml:space="preserve"> desde el punto de </w:t>
      </w:r>
      <w:r w:rsidR="0044349A">
        <w:rPr>
          <w:rFonts w:ascii="Montserrat" w:hAnsi="Montserrat" w:cstheme="minorHAnsi"/>
          <w:sz w:val="22"/>
          <w:szCs w:val="22"/>
        </w:rPr>
        <w:t>vista constructivo</w:t>
      </w:r>
      <w:r w:rsidR="0044349A" w:rsidRPr="0044349A">
        <w:rPr>
          <w:rFonts w:ascii="Montserrat" w:hAnsi="Montserrat" w:cstheme="minorHAnsi"/>
          <w:sz w:val="22"/>
          <w:szCs w:val="22"/>
        </w:rPr>
        <w:t>, presupuestal, procedimental y de permisos, solo es viable la opción que ya está definida.</w:t>
      </w:r>
    </w:p>
    <w:p w14:paraId="7A39CB24" w14:textId="77777777" w:rsidR="0044349A" w:rsidRPr="0044349A" w:rsidRDefault="0044349A" w:rsidP="0044349A">
      <w:pPr>
        <w:ind w:left="360"/>
        <w:jc w:val="both"/>
        <w:rPr>
          <w:rFonts w:ascii="Montserrat" w:hAnsi="Montserrat" w:cstheme="minorHAnsi"/>
          <w:spacing w:val="-20"/>
          <w:sz w:val="22"/>
          <w:szCs w:val="22"/>
        </w:rPr>
      </w:pPr>
    </w:p>
    <w:p w14:paraId="32F983B5" w14:textId="1F4FB237" w:rsidR="00FC6890" w:rsidRDefault="00C37033" w:rsidP="003C691E">
      <w:pPr>
        <w:pStyle w:val="Prrafodelista"/>
        <w:ind w:left="360"/>
        <w:jc w:val="both"/>
        <w:rPr>
          <w:rFonts w:ascii="Montserrat" w:hAnsi="Montserrat" w:cstheme="minorHAnsi"/>
          <w:sz w:val="22"/>
          <w:szCs w:val="22"/>
        </w:rPr>
      </w:pPr>
      <w:r>
        <w:rPr>
          <w:rFonts w:ascii="Montserrat" w:hAnsi="Montserrat" w:cstheme="minorHAnsi"/>
          <w:sz w:val="22"/>
          <w:szCs w:val="22"/>
        </w:rPr>
        <w:t>S</w:t>
      </w:r>
      <w:r w:rsidR="00FC6890">
        <w:rPr>
          <w:rFonts w:ascii="Montserrat" w:hAnsi="Montserrat" w:cstheme="minorHAnsi"/>
          <w:sz w:val="22"/>
          <w:szCs w:val="22"/>
        </w:rPr>
        <w:t xml:space="preserve">e acordó estudiar en detalle esta problemática en el Comité de Transmisión y </w:t>
      </w:r>
      <w:r w:rsidR="005301C4">
        <w:rPr>
          <w:rFonts w:ascii="Montserrat" w:hAnsi="Montserrat" w:cstheme="minorHAnsi"/>
          <w:sz w:val="22"/>
          <w:szCs w:val="22"/>
        </w:rPr>
        <w:t>enviar nuevamente</w:t>
      </w:r>
      <w:r w:rsidR="00FC6890">
        <w:rPr>
          <w:rFonts w:ascii="Montserrat" w:hAnsi="Montserrat" w:cstheme="minorHAnsi"/>
          <w:sz w:val="22"/>
          <w:szCs w:val="22"/>
        </w:rPr>
        <w:t xml:space="preserve"> a la CREG</w:t>
      </w:r>
      <w:r w:rsidR="005301C4">
        <w:rPr>
          <w:rFonts w:ascii="Montserrat" w:hAnsi="Montserrat" w:cstheme="minorHAnsi"/>
          <w:sz w:val="22"/>
          <w:szCs w:val="22"/>
        </w:rPr>
        <w:t xml:space="preserve"> la propuesta del Consejo sobre delimitar el número de cruces por nivel de tensión. </w:t>
      </w:r>
      <w:r w:rsidR="00FC6890">
        <w:rPr>
          <w:rFonts w:ascii="Montserrat" w:hAnsi="Montserrat" w:cstheme="minorHAnsi"/>
          <w:sz w:val="22"/>
          <w:szCs w:val="22"/>
        </w:rPr>
        <w:t xml:space="preserve">   </w:t>
      </w:r>
    </w:p>
    <w:p w14:paraId="60E78142" w14:textId="77777777" w:rsidR="00FC6890" w:rsidRDefault="00FC6890" w:rsidP="00FC6890">
      <w:pPr>
        <w:pStyle w:val="Prrafodelista"/>
        <w:ind w:left="360"/>
        <w:jc w:val="both"/>
        <w:rPr>
          <w:rFonts w:ascii="Montserrat" w:hAnsi="Montserrat" w:cstheme="minorHAnsi"/>
          <w:sz w:val="22"/>
          <w:szCs w:val="22"/>
        </w:rPr>
      </w:pPr>
    </w:p>
    <w:p w14:paraId="5A24C932" w14:textId="42C58B1C" w:rsidR="00E03D7A" w:rsidRPr="003C691E" w:rsidRDefault="00FC6AA9" w:rsidP="00FF1FCB">
      <w:pPr>
        <w:pStyle w:val="Prrafodelista"/>
        <w:numPr>
          <w:ilvl w:val="0"/>
          <w:numId w:val="3"/>
        </w:numPr>
        <w:jc w:val="both"/>
        <w:rPr>
          <w:bdr w:val="none" w:sz="0" w:space="0" w:color="auto" w:frame="1"/>
          <w:lang w:val="es-ES"/>
        </w:rPr>
      </w:pPr>
      <w:r w:rsidRPr="00FF1FCB">
        <w:rPr>
          <w:rFonts w:ascii="Montserrat" w:hAnsi="Montserrat" w:cstheme="minorHAnsi"/>
          <w:sz w:val="22"/>
          <w:szCs w:val="22"/>
        </w:rPr>
        <w:t>Dando continuidad al trabajo en el modelo de carga iniciado en el año 2019, se organizó un g</w:t>
      </w:r>
      <w:r w:rsidR="00D621A4" w:rsidRPr="003C691E">
        <w:rPr>
          <w:rFonts w:ascii="Montserrat" w:hAnsi="Montserrat" w:cstheme="minorHAnsi"/>
          <w:sz w:val="22"/>
          <w:szCs w:val="22"/>
        </w:rPr>
        <w:t>rupo del Comité de Distribución</w:t>
      </w:r>
      <w:r w:rsidR="00E03D7A" w:rsidRPr="00FF1FCB">
        <w:rPr>
          <w:rFonts w:ascii="Montserrat" w:hAnsi="Montserrat" w:cstheme="minorHAnsi"/>
          <w:sz w:val="22"/>
          <w:szCs w:val="22"/>
        </w:rPr>
        <w:t xml:space="preserve"> que va a desarrollar un procedimiento para la obtención de información en las cargas del SIN</w:t>
      </w:r>
      <w:r w:rsidR="00FF1FCB" w:rsidRPr="00BD68E9">
        <w:rPr>
          <w:rFonts w:ascii="Montserrat" w:hAnsi="Montserrat" w:cstheme="minorHAnsi"/>
          <w:sz w:val="22"/>
          <w:szCs w:val="22"/>
        </w:rPr>
        <w:t>.</w:t>
      </w:r>
    </w:p>
    <w:p w14:paraId="695AA8A6" w14:textId="68AC473C" w:rsidR="00D96899" w:rsidRPr="00D96899" w:rsidRDefault="00D96899" w:rsidP="003C691E">
      <w:pPr>
        <w:pStyle w:val="Prrafodelista"/>
        <w:ind w:left="360"/>
        <w:jc w:val="both"/>
        <w:rPr>
          <w:bdr w:val="none" w:sz="0" w:space="0" w:color="auto" w:frame="1"/>
          <w:lang w:val="es-ES"/>
        </w:rPr>
      </w:pPr>
    </w:p>
    <w:sectPr w:rsidR="00D96899" w:rsidRPr="00D96899">
      <w:headerReference w:type="even" r:id="rId17"/>
      <w:headerReference w:type="default" r:id="rId18"/>
      <w:footerReference w:type="even" r:id="rId19"/>
      <w:footerReference w:type="default" r:id="rId20"/>
      <w:headerReference w:type="first" r:id="rId21"/>
      <w:footerReference w:type="first" r:id="rId22"/>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6FB6" w14:textId="77777777" w:rsidR="009B1345" w:rsidRDefault="009B1345">
      <w:r>
        <w:separator/>
      </w:r>
    </w:p>
  </w:endnote>
  <w:endnote w:type="continuationSeparator" w:id="0">
    <w:p w14:paraId="661F5E80" w14:textId="77777777" w:rsidR="009B1345" w:rsidRDefault="009B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7A4A" w14:textId="77777777" w:rsidR="0044349A" w:rsidRDefault="004434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8AF" w14:textId="55DBFFEA" w:rsidR="00C84C6F" w:rsidRPr="006C504E" w:rsidRDefault="006C504E">
    <w:pPr>
      <w:pBdr>
        <w:top w:val="nil"/>
        <w:left w:val="nil"/>
        <w:bottom w:val="nil"/>
        <w:right w:val="nil"/>
        <w:between w:val="nil"/>
      </w:pBdr>
      <w:tabs>
        <w:tab w:val="center" w:pos="4252"/>
        <w:tab w:val="right" w:pos="8504"/>
      </w:tabs>
      <w:rPr>
        <w:rFonts w:ascii="Montserrat" w:hAnsi="Montserrat"/>
        <w:color w:val="000000"/>
        <w:sz w:val="16"/>
        <w:szCs w:val="16"/>
      </w:rPr>
    </w:pPr>
    <w:r w:rsidRPr="006C504E">
      <w:rPr>
        <w:rFonts w:ascii="Montserrat" w:hAnsi="Montserrat"/>
        <w:color w:val="000000"/>
        <w:sz w:val="16"/>
        <w:szCs w:val="16"/>
      </w:rPr>
      <w:t>Informe CNO 66</w:t>
    </w:r>
    <w:r w:rsidR="00B30EBD">
      <w:rPr>
        <w:rFonts w:ascii="Montserrat" w:hAnsi="Montserrat"/>
        <w:color w:val="000000"/>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B5C6" w14:textId="77777777" w:rsidR="0044349A" w:rsidRDefault="004434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8780" w14:textId="77777777" w:rsidR="009B1345" w:rsidRDefault="009B1345">
      <w:bookmarkStart w:id="0" w:name="_Hlk97138640"/>
      <w:bookmarkEnd w:id="0"/>
      <w:r>
        <w:separator/>
      </w:r>
    </w:p>
  </w:footnote>
  <w:footnote w:type="continuationSeparator" w:id="0">
    <w:p w14:paraId="53973EDD" w14:textId="77777777" w:rsidR="009B1345" w:rsidRDefault="009B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C764" w14:textId="77777777" w:rsidR="0044349A" w:rsidRDefault="004434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5F48" w14:textId="6741A141" w:rsidR="00865E88" w:rsidRDefault="005617C4">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sidRPr="00C12902">
      <w:rPr>
        <w:noProof/>
        <w:lang w:val="es-ES"/>
      </w:rPr>
      <w:drawing>
        <wp:inline distT="0" distB="0" distL="0" distR="0" wp14:anchorId="6FFE71FA" wp14:editId="0F677231">
          <wp:extent cx="1022276" cy="61912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2276" cy="619125"/>
                  </a:xfrm>
                  <a:prstGeom prst="rect">
                    <a:avLst/>
                  </a:prstGeom>
                  <a:noFill/>
                  <a:ln>
                    <a:noFill/>
                  </a:ln>
                </pic:spPr>
              </pic:pic>
            </a:graphicData>
          </a:graphic>
        </wp:inline>
      </w:drawing>
    </w:r>
  </w:p>
  <w:p w14:paraId="3981F524" w14:textId="1D43FDFB"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80AE" w14:textId="77777777" w:rsidR="0044349A" w:rsidRDefault="004434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3C5"/>
    <w:multiLevelType w:val="hybridMultilevel"/>
    <w:tmpl w:val="4F886C7A"/>
    <w:lvl w:ilvl="0" w:tplc="10BC6804">
      <w:start w:val="1"/>
      <w:numFmt w:val="decimal"/>
      <w:lvlText w:val="%1."/>
      <w:lvlJc w:val="left"/>
      <w:pPr>
        <w:ind w:left="360" w:hanging="360"/>
      </w:pPr>
      <w:rPr>
        <w:rFonts w:hint="default"/>
        <w:b w:val="0"/>
        <w:bCs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61454A6"/>
    <w:multiLevelType w:val="hybridMultilevel"/>
    <w:tmpl w:val="5FA84352"/>
    <w:lvl w:ilvl="0" w:tplc="040A0019">
      <w:start w:val="1"/>
      <w:numFmt w:val="low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E0D2E99"/>
    <w:multiLevelType w:val="hybridMultilevel"/>
    <w:tmpl w:val="A9BE91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0AE141F"/>
    <w:multiLevelType w:val="hybridMultilevel"/>
    <w:tmpl w:val="4DE6FDB2"/>
    <w:lvl w:ilvl="0" w:tplc="48C2BC50">
      <w:start w:val="1"/>
      <w:numFmt w:val="bullet"/>
      <w:lvlText w:val="•"/>
      <w:lvlJc w:val="left"/>
      <w:pPr>
        <w:tabs>
          <w:tab w:val="num" w:pos="720"/>
        </w:tabs>
        <w:ind w:left="720" w:hanging="360"/>
      </w:pPr>
      <w:rPr>
        <w:rFonts w:ascii="Arial" w:hAnsi="Arial" w:hint="default"/>
      </w:rPr>
    </w:lvl>
    <w:lvl w:ilvl="1" w:tplc="BF443312" w:tentative="1">
      <w:start w:val="1"/>
      <w:numFmt w:val="bullet"/>
      <w:lvlText w:val="•"/>
      <w:lvlJc w:val="left"/>
      <w:pPr>
        <w:tabs>
          <w:tab w:val="num" w:pos="1440"/>
        </w:tabs>
        <w:ind w:left="1440" w:hanging="360"/>
      </w:pPr>
      <w:rPr>
        <w:rFonts w:ascii="Arial" w:hAnsi="Arial" w:hint="default"/>
      </w:rPr>
    </w:lvl>
    <w:lvl w:ilvl="2" w:tplc="C25A9B5C" w:tentative="1">
      <w:start w:val="1"/>
      <w:numFmt w:val="bullet"/>
      <w:lvlText w:val="•"/>
      <w:lvlJc w:val="left"/>
      <w:pPr>
        <w:tabs>
          <w:tab w:val="num" w:pos="2160"/>
        </w:tabs>
        <w:ind w:left="2160" w:hanging="360"/>
      </w:pPr>
      <w:rPr>
        <w:rFonts w:ascii="Arial" w:hAnsi="Arial" w:hint="default"/>
      </w:rPr>
    </w:lvl>
    <w:lvl w:ilvl="3" w:tplc="B904725E" w:tentative="1">
      <w:start w:val="1"/>
      <w:numFmt w:val="bullet"/>
      <w:lvlText w:val="•"/>
      <w:lvlJc w:val="left"/>
      <w:pPr>
        <w:tabs>
          <w:tab w:val="num" w:pos="2880"/>
        </w:tabs>
        <w:ind w:left="2880" w:hanging="360"/>
      </w:pPr>
      <w:rPr>
        <w:rFonts w:ascii="Arial" w:hAnsi="Arial" w:hint="default"/>
      </w:rPr>
    </w:lvl>
    <w:lvl w:ilvl="4" w:tplc="14426A30" w:tentative="1">
      <w:start w:val="1"/>
      <w:numFmt w:val="bullet"/>
      <w:lvlText w:val="•"/>
      <w:lvlJc w:val="left"/>
      <w:pPr>
        <w:tabs>
          <w:tab w:val="num" w:pos="3600"/>
        </w:tabs>
        <w:ind w:left="3600" w:hanging="360"/>
      </w:pPr>
      <w:rPr>
        <w:rFonts w:ascii="Arial" w:hAnsi="Arial" w:hint="default"/>
      </w:rPr>
    </w:lvl>
    <w:lvl w:ilvl="5" w:tplc="4E5226AA" w:tentative="1">
      <w:start w:val="1"/>
      <w:numFmt w:val="bullet"/>
      <w:lvlText w:val="•"/>
      <w:lvlJc w:val="left"/>
      <w:pPr>
        <w:tabs>
          <w:tab w:val="num" w:pos="4320"/>
        </w:tabs>
        <w:ind w:left="4320" w:hanging="360"/>
      </w:pPr>
      <w:rPr>
        <w:rFonts w:ascii="Arial" w:hAnsi="Arial" w:hint="default"/>
      </w:rPr>
    </w:lvl>
    <w:lvl w:ilvl="6" w:tplc="D0CCC606" w:tentative="1">
      <w:start w:val="1"/>
      <w:numFmt w:val="bullet"/>
      <w:lvlText w:val="•"/>
      <w:lvlJc w:val="left"/>
      <w:pPr>
        <w:tabs>
          <w:tab w:val="num" w:pos="5040"/>
        </w:tabs>
        <w:ind w:left="5040" w:hanging="360"/>
      </w:pPr>
      <w:rPr>
        <w:rFonts w:ascii="Arial" w:hAnsi="Arial" w:hint="default"/>
      </w:rPr>
    </w:lvl>
    <w:lvl w:ilvl="7" w:tplc="71F095A4" w:tentative="1">
      <w:start w:val="1"/>
      <w:numFmt w:val="bullet"/>
      <w:lvlText w:val="•"/>
      <w:lvlJc w:val="left"/>
      <w:pPr>
        <w:tabs>
          <w:tab w:val="num" w:pos="5760"/>
        </w:tabs>
        <w:ind w:left="5760" w:hanging="360"/>
      </w:pPr>
      <w:rPr>
        <w:rFonts w:ascii="Arial" w:hAnsi="Arial" w:hint="default"/>
      </w:rPr>
    </w:lvl>
    <w:lvl w:ilvl="8" w:tplc="44F84F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642EBA"/>
    <w:multiLevelType w:val="hybridMultilevel"/>
    <w:tmpl w:val="AC920DB2"/>
    <w:lvl w:ilvl="0" w:tplc="F8021F14">
      <w:start w:val="1"/>
      <w:numFmt w:val="decimal"/>
      <w:lvlText w:val="Artículo %1."/>
      <w:lvlJc w:val="left"/>
      <w:pPr>
        <w:ind w:left="928" w:hanging="360"/>
      </w:pPr>
      <w:rPr>
        <w:rFonts w:ascii="Bookman Old Style" w:hAnsi="Bookman Old Style" w:hint="default"/>
        <w:b/>
        <w:i w:val="0"/>
        <w:color w:val="auto"/>
        <w:sz w:val="24"/>
        <w:szCs w:val="24"/>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5" w15:restartNumberingAfterBreak="0">
    <w:nsid w:val="13427017"/>
    <w:multiLevelType w:val="hybridMultilevel"/>
    <w:tmpl w:val="0240AF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F550A0"/>
    <w:multiLevelType w:val="hybridMultilevel"/>
    <w:tmpl w:val="7D6AD2CC"/>
    <w:lvl w:ilvl="0" w:tplc="A80EC15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FE5789"/>
    <w:multiLevelType w:val="hybridMultilevel"/>
    <w:tmpl w:val="EF1CA860"/>
    <w:lvl w:ilvl="0" w:tplc="C2629AA4">
      <w:start w:val="1"/>
      <w:numFmt w:val="bullet"/>
      <w:lvlText w:val="-"/>
      <w:lvlJc w:val="left"/>
      <w:pPr>
        <w:ind w:left="720" w:hanging="360"/>
      </w:pPr>
      <w:rPr>
        <w:rFonts w:ascii="Montserrat" w:eastAsia="Times New Roman" w:hAnsi="Montserra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F95D13"/>
    <w:multiLevelType w:val="hybridMultilevel"/>
    <w:tmpl w:val="BF04A3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BEF252E"/>
    <w:multiLevelType w:val="hybridMultilevel"/>
    <w:tmpl w:val="1B5861EC"/>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CAC6DF1"/>
    <w:multiLevelType w:val="hybridMultilevel"/>
    <w:tmpl w:val="2FF66AD4"/>
    <w:lvl w:ilvl="0" w:tplc="A8AA251E">
      <w:start w:val="1"/>
      <w:numFmt w:val="decimal"/>
      <w:lvlText w:val="%1."/>
      <w:lvlJc w:val="left"/>
      <w:pPr>
        <w:tabs>
          <w:tab w:val="num" w:pos="720"/>
        </w:tabs>
        <w:ind w:left="720" w:hanging="360"/>
      </w:pPr>
    </w:lvl>
    <w:lvl w:ilvl="1" w:tplc="3F7AADC4" w:tentative="1">
      <w:start w:val="1"/>
      <w:numFmt w:val="decimal"/>
      <w:lvlText w:val="%2."/>
      <w:lvlJc w:val="left"/>
      <w:pPr>
        <w:tabs>
          <w:tab w:val="num" w:pos="1440"/>
        </w:tabs>
        <w:ind w:left="1440" w:hanging="360"/>
      </w:pPr>
    </w:lvl>
    <w:lvl w:ilvl="2" w:tplc="BED4576E" w:tentative="1">
      <w:start w:val="1"/>
      <w:numFmt w:val="decimal"/>
      <w:lvlText w:val="%3."/>
      <w:lvlJc w:val="left"/>
      <w:pPr>
        <w:tabs>
          <w:tab w:val="num" w:pos="2160"/>
        </w:tabs>
        <w:ind w:left="2160" w:hanging="360"/>
      </w:pPr>
    </w:lvl>
    <w:lvl w:ilvl="3" w:tplc="AA120890" w:tentative="1">
      <w:start w:val="1"/>
      <w:numFmt w:val="decimal"/>
      <w:lvlText w:val="%4."/>
      <w:lvlJc w:val="left"/>
      <w:pPr>
        <w:tabs>
          <w:tab w:val="num" w:pos="2880"/>
        </w:tabs>
        <w:ind w:left="2880" w:hanging="360"/>
      </w:pPr>
    </w:lvl>
    <w:lvl w:ilvl="4" w:tplc="E4542C90" w:tentative="1">
      <w:start w:val="1"/>
      <w:numFmt w:val="decimal"/>
      <w:lvlText w:val="%5."/>
      <w:lvlJc w:val="left"/>
      <w:pPr>
        <w:tabs>
          <w:tab w:val="num" w:pos="3600"/>
        </w:tabs>
        <w:ind w:left="3600" w:hanging="360"/>
      </w:pPr>
    </w:lvl>
    <w:lvl w:ilvl="5" w:tplc="0FBA98C4" w:tentative="1">
      <w:start w:val="1"/>
      <w:numFmt w:val="decimal"/>
      <w:lvlText w:val="%6."/>
      <w:lvlJc w:val="left"/>
      <w:pPr>
        <w:tabs>
          <w:tab w:val="num" w:pos="4320"/>
        </w:tabs>
        <w:ind w:left="4320" w:hanging="360"/>
      </w:pPr>
    </w:lvl>
    <w:lvl w:ilvl="6" w:tplc="1AD82892" w:tentative="1">
      <w:start w:val="1"/>
      <w:numFmt w:val="decimal"/>
      <w:lvlText w:val="%7."/>
      <w:lvlJc w:val="left"/>
      <w:pPr>
        <w:tabs>
          <w:tab w:val="num" w:pos="5040"/>
        </w:tabs>
        <w:ind w:left="5040" w:hanging="360"/>
      </w:pPr>
    </w:lvl>
    <w:lvl w:ilvl="7" w:tplc="CCBE1280" w:tentative="1">
      <w:start w:val="1"/>
      <w:numFmt w:val="decimal"/>
      <w:lvlText w:val="%8."/>
      <w:lvlJc w:val="left"/>
      <w:pPr>
        <w:tabs>
          <w:tab w:val="num" w:pos="5760"/>
        </w:tabs>
        <w:ind w:left="5760" w:hanging="360"/>
      </w:pPr>
    </w:lvl>
    <w:lvl w:ilvl="8" w:tplc="0B2E5EFC" w:tentative="1">
      <w:start w:val="1"/>
      <w:numFmt w:val="decimal"/>
      <w:lvlText w:val="%9."/>
      <w:lvlJc w:val="left"/>
      <w:pPr>
        <w:tabs>
          <w:tab w:val="num" w:pos="6480"/>
        </w:tabs>
        <w:ind w:left="6480" w:hanging="360"/>
      </w:pPr>
    </w:lvl>
  </w:abstractNum>
  <w:abstractNum w:abstractNumId="11" w15:restartNumberingAfterBreak="0">
    <w:nsid w:val="317D3C51"/>
    <w:multiLevelType w:val="hybridMultilevel"/>
    <w:tmpl w:val="497A3662"/>
    <w:lvl w:ilvl="0" w:tplc="7F24E6E4">
      <w:numFmt w:val="bullet"/>
      <w:lvlText w:val="-"/>
      <w:lvlJc w:val="left"/>
      <w:pPr>
        <w:ind w:left="720" w:hanging="360"/>
      </w:pPr>
      <w:rPr>
        <w:rFonts w:ascii="Montserrat" w:eastAsia="Times New Roman" w:hAnsi="Montserrat"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D357B0"/>
    <w:multiLevelType w:val="hybridMultilevel"/>
    <w:tmpl w:val="5DA4F9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F027DD"/>
    <w:multiLevelType w:val="hybridMultilevel"/>
    <w:tmpl w:val="5BCE767A"/>
    <w:lvl w:ilvl="0" w:tplc="BE986446">
      <w:start w:val="1"/>
      <w:numFmt w:val="lowerLetter"/>
      <w:lvlText w:val="%1."/>
      <w:lvlJc w:val="left"/>
      <w:pPr>
        <w:ind w:left="720" w:hanging="360"/>
      </w:pPr>
      <w:rPr>
        <w:rFonts w:ascii="Montserrat" w:eastAsia="Times New Roman" w:hAnsi="Montserrat" w:cs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310DE5"/>
    <w:multiLevelType w:val="multilevel"/>
    <w:tmpl w:val="AC826438"/>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E861BA"/>
    <w:multiLevelType w:val="hybridMultilevel"/>
    <w:tmpl w:val="AC9438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2087D25"/>
    <w:multiLevelType w:val="hybridMultilevel"/>
    <w:tmpl w:val="3D30BB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956825"/>
    <w:multiLevelType w:val="hybridMultilevel"/>
    <w:tmpl w:val="527CB65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A31BAA"/>
    <w:multiLevelType w:val="hybridMultilevel"/>
    <w:tmpl w:val="44BAE6CC"/>
    <w:lvl w:ilvl="0" w:tplc="66240D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E93239"/>
    <w:multiLevelType w:val="hybridMultilevel"/>
    <w:tmpl w:val="73D4F9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E750616"/>
    <w:multiLevelType w:val="hybridMultilevel"/>
    <w:tmpl w:val="5314A70A"/>
    <w:lvl w:ilvl="0" w:tplc="A80EC15E">
      <w:start w:val="2"/>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63161D97"/>
    <w:multiLevelType w:val="hybridMultilevel"/>
    <w:tmpl w:val="B3BE1C98"/>
    <w:lvl w:ilvl="0" w:tplc="6B368AC4">
      <w:start w:val="1"/>
      <w:numFmt w:val="decimal"/>
      <w:lvlText w:val="%1."/>
      <w:lvlJc w:val="left"/>
      <w:pPr>
        <w:ind w:left="360" w:hanging="360"/>
      </w:pPr>
      <w:rPr>
        <w:rFonts w:ascii="Montserrat" w:hAnsi="Montserrat" w:hint="default"/>
        <w:b w:val="0"/>
        <w:bCs w:val="0"/>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5F41392"/>
    <w:multiLevelType w:val="hybridMultilevel"/>
    <w:tmpl w:val="1AD272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680D1B28"/>
    <w:multiLevelType w:val="hybridMultilevel"/>
    <w:tmpl w:val="0122E74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E4C21A4"/>
    <w:multiLevelType w:val="hybridMultilevel"/>
    <w:tmpl w:val="76D2B7E2"/>
    <w:lvl w:ilvl="0" w:tplc="240A0013">
      <w:start w:val="1"/>
      <w:numFmt w:val="upperRoman"/>
      <w:lvlText w:val="%1."/>
      <w:lvlJc w:val="right"/>
      <w:pPr>
        <w:ind w:left="360" w:hanging="360"/>
      </w:pPr>
      <w:rPr>
        <w:rFonts w:hint="default"/>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F957DFC"/>
    <w:multiLevelType w:val="hybridMultilevel"/>
    <w:tmpl w:val="2592B774"/>
    <w:lvl w:ilvl="0" w:tplc="A80EC15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99082C"/>
    <w:multiLevelType w:val="hybridMultilevel"/>
    <w:tmpl w:val="44F24938"/>
    <w:lvl w:ilvl="0" w:tplc="240A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38B6AF8"/>
    <w:multiLevelType w:val="hybridMultilevel"/>
    <w:tmpl w:val="6CD82254"/>
    <w:lvl w:ilvl="0" w:tplc="7542C57A">
      <w:start w:val="2"/>
      <w:numFmt w:val="decimal"/>
      <w:lvlText w:val="%1."/>
      <w:lvlJc w:val="left"/>
      <w:pPr>
        <w:ind w:left="360" w:hanging="360"/>
      </w:pPr>
      <w:rPr>
        <w:rFonts w:hint="default"/>
        <w:b/>
        <w:bCs w:val="0"/>
        <w:color w:val="000000" w:themeColor="text1"/>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5534EAD"/>
    <w:multiLevelType w:val="hybridMultilevel"/>
    <w:tmpl w:val="73D4F97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738816389">
    <w:abstractNumId w:val="24"/>
  </w:num>
  <w:num w:numId="2" w16cid:durableId="1078284608">
    <w:abstractNumId w:val="18"/>
  </w:num>
  <w:num w:numId="3" w16cid:durableId="1923830397">
    <w:abstractNumId w:val="21"/>
  </w:num>
  <w:num w:numId="4" w16cid:durableId="1728531262">
    <w:abstractNumId w:val="22"/>
  </w:num>
  <w:num w:numId="5" w16cid:durableId="1825123536">
    <w:abstractNumId w:val="2"/>
  </w:num>
  <w:num w:numId="6" w16cid:durableId="339813095">
    <w:abstractNumId w:val="15"/>
  </w:num>
  <w:num w:numId="7" w16cid:durableId="730494327">
    <w:abstractNumId w:val="8"/>
  </w:num>
  <w:num w:numId="8" w16cid:durableId="1537549777">
    <w:abstractNumId w:val="14"/>
  </w:num>
  <w:num w:numId="9" w16cid:durableId="705446076">
    <w:abstractNumId w:val="10"/>
  </w:num>
  <w:num w:numId="10" w16cid:durableId="1630428216">
    <w:abstractNumId w:val="1"/>
  </w:num>
  <w:num w:numId="11" w16cid:durableId="1042748307">
    <w:abstractNumId w:val="16"/>
  </w:num>
  <w:num w:numId="12" w16cid:durableId="87579395">
    <w:abstractNumId w:val="0"/>
  </w:num>
  <w:num w:numId="13" w16cid:durableId="717053478">
    <w:abstractNumId w:val="7"/>
  </w:num>
  <w:num w:numId="14" w16cid:durableId="1801530826">
    <w:abstractNumId w:val="9"/>
  </w:num>
  <w:num w:numId="15" w16cid:durableId="1747336688">
    <w:abstractNumId w:val="17"/>
  </w:num>
  <w:num w:numId="16" w16cid:durableId="25520319">
    <w:abstractNumId w:val="25"/>
  </w:num>
  <w:num w:numId="17" w16cid:durableId="475029760">
    <w:abstractNumId w:val="27"/>
  </w:num>
  <w:num w:numId="18" w16cid:durableId="438841448">
    <w:abstractNumId w:val="29"/>
  </w:num>
  <w:num w:numId="19" w16cid:durableId="1060637994">
    <w:abstractNumId w:val="12"/>
  </w:num>
  <w:num w:numId="20" w16cid:durableId="1730032247">
    <w:abstractNumId w:val="11"/>
  </w:num>
  <w:num w:numId="21" w16cid:durableId="1996956564">
    <w:abstractNumId w:val="3"/>
  </w:num>
  <w:num w:numId="22" w16cid:durableId="946159845">
    <w:abstractNumId w:val="13"/>
  </w:num>
  <w:num w:numId="23" w16cid:durableId="551189106">
    <w:abstractNumId w:val="19"/>
  </w:num>
  <w:num w:numId="24" w16cid:durableId="1099595386">
    <w:abstractNumId w:val="28"/>
  </w:num>
  <w:num w:numId="25" w16cid:durableId="713844881">
    <w:abstractNumId w:val="26"/>
  </w:num>
  <w:num w:numId="26" w16cid:durableId="159393861">
    <w:abstractNumId w:val="6"/>
  </w:num>
  <w:num w:numId="27" w16cid:durableId="738866504">
    <w:abstractNumId w:val="20"/>
  </w:num>
  <w:num w:numId="28" w16cid:durableId="228618017">
    <w:abstractNumId w:val="4"/>
  </w:num>
  <w:num w:numId="29" w16cid:durableId="1792288413">
    <w:abstractNumId w:val="23"/>
  </w:num>
  <w:num w:numId="30" w16cid:durableId="7835732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00074E"/>
    <w:rsid w:val="00000F95"/>
    <w:rsid w:val="00002299"/>
    <w:rsid w:val="000042E3"/>
    <w:rsid w:val="00005B5E"/>
    <w:rsid w:val="00012945"/>
    <w:rsid w:val="00020619"/>
    <w:rsid w:val="00020B8D"/>
    <w:rsid w:val="00026D74"/>
    <w:rsid w:val="00030A24"/>
    <w:rsid w:val="000419A3"/>
    <w:rsid w:val="000469EA"/>
    <w:rsid w:val="00047EC7"/>
    <w:rsid w:val="00053296"/>
    <w:rsid w:val="00053450"/>
    <w:rsid w:val="00054712"/>
    <w:rsid w:val="000558D8"/>
    <w:rsid w:val="00056B2C"/>
    <w:rsid w:val="00060709"/>
    <w:rsid w:val="00067FB6"/>
    <w:rsid w:val="000709AB"/>
    <w:rsid w:val="00074021"/>
    <w:rsid w:val="0007412D"/>
    <w:rsid w:val="000774D1"/>
    <w:rsid w:val="00077939"/>
    <w:rsid w:val="00080977"/>
    <w:rsid w:val="00080E4F"/>
    <w:rsid w:val="000839F5"/>
    <w:rsid w:val="00091B7E"/>
    <w:rsid w:val="00094043"/>
    <w:rsid w:val="00094EE2"/>
    <w:rsid w:val="0009618C"/>
    <w:rsid w:val="00096D83"/>
    <w:rsid w:val="000A390A"/>
    <w:rsid w:val="000A7F75"/>
    <w:rsid w:val="000B41B4"/>
    <w:rsid w:val="000B4BF9"/>
    <w:rsid w:val="000B7A05"/>
    <w:rsid w:val="000C3505"/>
    <w:rsid w:val="000D3089"/>
    <w:rsid w:val="000D33E9"/>
    <w:rsid w:val="000D58E4"/>
    <w:rsid w:val="000F0563"/>
    <w:rsid w:val="000F1333"/>
    <w:rsid w:val="000F146E"/>
    <w:rsid w:val="000F39E1"/>
    <w:rsid w:val="0010051D"/>
    <w:rsid w:val="00102869"/>
    <w:rsid w:val="00105069"/>
    <w:rsid w:val="00116585"/>
    <w:rsid w:val="00117806"/>
    <w:rsid w:val="00121190"/>
    <w:rsid w:val="001230C5"/>
    <w:rsid w:val="00127F6E"/>
    <w:rsid w:val="001371FB"/>
    <w:rsid w:val="00150DA1"/>
    <w:rsid w:val="00152C27"/>
    <w:rsid w:val="00154AF1"/>
    <w:rsid w:val="0015597A"/>
    <w:rsid w:val="001631F8"/>
    <w:rsid w:val="001647E3"/>
    <w:rsid w:val="00164E4B"/>
    <w:rsid w:val="0017093A"/>
    <w:rsid w:val="00174115"/>
    <w:rsid w:val="001753E8"/>
    <w:rsid w:val="0018127D"/>
    <w:rsid w:val="00182ADA"/>
    <w:rsid w:val="0019277B"/>
    <w:rsid w:val="0019686A"/>
    <w:rsid w:val="001A0F04"/>
    <w:rsid w:val="001B0FF3"/>
    <w:rsid w:val="001B255A"/>
    <w:rsid w:val="001B6C51"/>
    <w:rsid w:val="001B6DAD"/>
    <w:rsid w:val="001C6010"/>
    <w:rsid w:val="001C7862"/>
    <w:rsid w:val="001D59A6"/>
    <w:rsid w:val="001D6E93"/>
    <w:rsid w:val="001E03E8"/>
    <w:rsid w:val="001E27A7"/>
    <w:rsid w:val="001E2AE7"/>
    <w:rsid w:val="001F6C65"/>
    <w:rsid w:val="001F73A5"/>
    <w:rsid w:val="001F7F65"/>
    <w:rsid w:val="00200965"/>
    <w:rsid w:val="00210055"/>
    <w:rsid w:val="002109BC"/>
    <w:rsid w:val="00217C8D"/>
    <w:rsid w:val="00221D3F"/>
    <w:rsid w:val="00222F98"/>
    <w:rsid w:val="00223851"/>
    <w:rsid w:val="002366F2"/>
    <w:rsid w:val="00237FCC"/>
    <w:rsid w:val="00241798"/>
    <w:rsid w:val="002512F2"/>
    <w:rsid w:val="00251F3C"/>
    <w:rsid w:val="002532B9"/>
    <w:rsid w:val="0025741A"/>
    <w:rsid w:val="00260108"/>
    <w:rsid w:val="002606A3"/>
    <w:rsid w:val="00261A52"/>
    <w:rsid w:val="0026240E"/>
    <w:rsid w:val="00262FA2"/>
    <w:rsid w:val="00270545"/>
    <w:rsid w:val="002710B5"/>
    <w:rsid w:val="00275781"/>
    <w:rsid w:val="0028190D"/>
    <w:rsid w:val="002824B0"/>
    <w:rsid w:val="00282C8A"/>
    <w:rsid w:val="0028457D"/>
    <w:rsid w:val="0029356E"/>
    <w:rsid w:val="002971AC"/>
    <w:rsid w:val="002A5134"/>
    <w:rsid w:val="002B0F90"/>
    <w:rsid w:val="002B765C"/>
    <w:rsid w:val="002C0109"/>
    <w:rsid w:val="002D06DA"/>
    <w:rsid w:val="002D1E1C"/>
    <w:rsid w:val="002D5917"/>
    <w:rsid w:val="002E310D"/>
    <w:rsid w:val="002E3AC9"/>
    <w:rsid w:val="002E5113"/>
    <w:rsid w:val="002E5FD8"/>
    <w:rsid w:val="002E6DA1"/>
    <w:rsid w:val="002F0B4D"/>
    <w:rsid w:val="002F244A"/>
    <w:rsid w:val="002F67E8"/>
    <w:rsid w:val="003002EC"/>
    <w:rsid w:val="00310EC7"/>
    <w:rsid w:val="00311FD1"/>
    <w:rsid w:val="00313633"/>
    <w:rsid w:val="00315E5D"/>
    <w:rsid w:val="00317458"/>
    <w:rsid w:val="00321E26"/>
    <w:rsid w:val="00321E5A"/>
    <w:rsid w:val="0032321A"/>
    <w:rsid w:val="00326499"/>
    <w:rsid w:val="00330006"/>
    <w:rsid w:val="00332DC9"/>
    <w:rsid w:val="0033724B"/>
    <w:rsid w:val="00350804"/>
    <w:rsid w:val="003509E3"/>
    <w:rsid w:val="0035309C"/>
    <w:rsid w:val="00353DD9"/>
    <w:rsid w:val="00364458"/>
    <w:rsid w:val="00391E2D"/>
    <w:rsid w:val="00393C7A"/>
    <w:rsid w:val="00393CA1"/>
    <w:rsid w:val="00397569"/>
    <w:rsid w:val="003B0BA2"/>
    <w:rsid w:val="003B1482"/>
    <w:rsid w:val="003B2B69"/>
    <w:rsid w:val="003B36FA"/>
    <w:rsid w:val="003C11F7"/>
    <w:rsid w:val="003C2857"/>
    <w:rsid w:val="003C5109"/>
    <w:rsid w:val="003C691E"/>
    <w:rsid w:val="003D1052"/>
    <w:rsid w:val="003D189A"/>
    <w:rsid w:val="003D2A49"/>
    <w:rsid w:val="003D3E26"/>
    <w:rsid w:val="003D4FCD"/>
    <w:rsid w:val="003D66B6"/>
    <w:rsid w:val="003E0A2F"/>
    <w:rsid w:val="003E145F"/>
    <w:rsid w:val="003E2B7B"/>
    <w:rsid w:val="003E6380"/>
    <w:rsid w:val="003F15C3"/>
    <w:rsid w:val="003F730E"/>
    <w:rsid w:val="00404EEC"/>
    <w:rsid w:val="00406A96"/>
    <w:rsid w:val="00412016"/>
    <w:rsid w:val="00427F75"/>
    <w:rsid w:val="00434F99"/>
    <w:rsid w:val="00436043"/>
    <w:rsid w:val="0044276C"/>
    <w:rsid w:val="0044349A"/>
    <w:rsid w:val="004436B6"/>
    <w:rsid w:val="0045597B"/>
    <w:rsid w:val="00462965"/>
    <w:rsid w:val="00466D05"/>
    <w:rsid w:val="00471792"/>
    <w:rsid w:val="00473924"/>
    <w:rsid w:val="00473D12"/>
    <w:rsid w:val="00474360"/>
    <w:rsid w:val="00475360"/>
    <w:rsid w:val="00476BBA"/>
    <w:rsid w:val="00483B69"/>
    <w:rsid w:val="00483ED7"/>
    <w:rsid w:val="0048786A"/>
    <w:rsid w:val="004932B5"/>
    <w:rsid w:val="00493365"/>
    <w:rsid w:val="00494716"/>
    <w:rsid w:val="00495D3B"/>
    <w:rsid w:val="004972FA"/>
    <w:rsid w:val="00497335"/>
    <w:rsid w:val="004A0FC4"/>
    <w:rsid w:val="004A2FD8"/>
    <w:rsid w:val="004A3663"/>
    <w:rsid w:val="004A5A33"/>
    <w:rsid w:val="004A7C44"/>
    <w:rsid w:val="004B0398"/>
    <w:rsid w:val="004B7853"/>
    <w:rsid w:val="004D01D5"/>
    <w:rsid w:val="004E3592"/>
    <w:rsid w:val="004E47B7"/>
    <w:rsid w:val="004E5D30"/>
    <w:rsid w:val="004F0BDC"/>
    <w:rsid w:val="004F1ACD"/>
    <w:rsid w:val="0050151E"/>
    <w:rsid w:val="00502F38"/>
    <w:rsid w:val="005032A6"/>
    <w:rsid w:val="00516BFA"/>
    <w:rsid w:val="00520DF8"/>
    <w:rsid w:val="005216E6"/>
    <w:rsid w:val="00524F5E"/>
    <w:rsid w:val="00526815"/>
    <w:rsid w:val="005271F7"/>
    <w:rsid w:val="00527339"/>
    <w:rsid w:val="00527922"/>
    <w:rsid w:val="005301C4"/>
    <w:rsid w:val="005324F6"/>
    <w:rsid w:val="00536F87"/>
    <w:rsid w:val="005564DB"/>
    <w:rsid w:val="00556531"/>
    <w:rsid w:val="005617C4"/>
    <w:rsid w:val="005648A7"/>
    <w:rsid w:val="0056552F"/>
    <w:rsid w:val="0056751C"/>
    <w:rsid w:val="00571506"/>
    <w:rsid w:val="0057246C"/>
    <w:rsid w:val="00574331"/>
    <w:rsid w:val="005744A0"/>
    <w:rsid w:val="00580BF2"/>
    <w:rsid w:val="00584549"/>
    <w:rsid w:val="005855B8"/>
    <w:rsid w:val="005871F2"/>
    <w:rsid w:val="005914A1"/>
    <w:rsid w:val="00594739"/>
    <w:rsid w:val="005A0B10"/>
    <w:rsid w:val="005A22D2"/>
    <w:rsid w:val="005A54E6"/>
    <w:rsid w:val="005A79F0"/>
    <w:rsid w:val="005B0B97"/>
    <w:rsid w:val="005B244B"/>
    <w:rsid w:val="005B56A3"/>
    <w:rsid w:val="005B6A44"/>
    <w:rsid w:val="005C61EF"/>
    <w:rsid w:val="005C7BCD"/>
    <w:rsid w:val="005D5810"/>
    <w:rsid w:val="005E085D"/>
    <w:rsid w:val="005E1FD1"/>
    <w:rsid w:val="005F46C9"/>
    <w:rsid w:val="00600C67"/>
    <w:rsid w:val="00603481"/>
    <w:rsid w:val="006056C0"/>
    <w:rsid w:val="00606F09"/>
    <w:rsid w:val="006102A3"/>
    <w:rsid w:val="006103ED"/>
    <w:rsid w:val="00614621"/>
    <w:rsid w:val="0061469A"/>
    <w:rsid w:val="0062716F"/>
    <w:rsid w:val="006326BF"/>
    <w:rsid w:val="00635EE5"/>
    <w:rsid w:val="00637077"/>
    <w:rsid w:val="00637BC2"/>
    <w:rsid w:val="006509B5"/>
    <w:rsid w:val="0065115F"/>
    <w:rsid w:val="00654F69"/>
    <w:rsid w:val="006553FE"/>
    <w:rsid w:val="00661497"/>
    <w:rsid w:val="00664665"/>
    <w:rsid w:val="00667A31"/>
    <w:rsid w:val="00671552"/>
    <w:rsid w:val="00680768"/>
    <w:rsid w:val="00680FA6"/>
    <w:rsid w:val="0068252E"/>
    <w:rsid w:val="00684A20"/>
    <w:rsid w:val="00692158"/>
    <w:rsid w:val="00692C72"/>
    <w:rsid w:val="00693BD9"/>
    <w:rsid w:val="00697A59"/>
    <w:rsid w:val="006A08DE"/>
    <w:rsid w:val="006A233F"/>
    <w:rsid w:val="006A7D71"/>
    <w:rsid w:val="006B1E44"/>
    <w:rsid w:val="006C376A"/>
    <w:rsid w:val="006C504E"/>
    <w:rsid w:val="006C77EB"/>
    <w:rsid w:val="006D0754"/>
    <w:rsid w:val="006D5510"/>
    <w:rsid w:val="006D5C23"/>
    <w:rsid w:val="006E242F"/>
    <w:rsid w:val="006E36F2"/>
    <w:rsid w:val="006E477A"/>
    <w:rsid w:val="006F466F"/>
    <w:rsid w:val="006F5404"/>
    <w:rsid w:val="00703F63"/>
    <w:rsid w:val="00712A86"/>
    <w:rsid w:val="0071693A"/>
    <w:rsid w:val="00726944"/>
    <w:rsid w:val="0073176E"/>
    <w:rsid w:val="00735A35"/>
    <w:rsid w:val="00746B0E"/>
    <w:rsid w:val="00751014"/>
    <w:rsid w:val="00751E6A"/>
    <w:rsid w:val="007520DC"/>
    <w:rsid w:val="00752275"/>
    <w:rsid w:val="00752A47"/>
    <w:rsid w:val="007619AE"/>
    <w:rsid w:val="00762204"/>
    <w:rsid w:val="00777755"/>
    <w:rsid w:val="0078177E"/>
    <w:rsid w:val="0078210C"/>
    <w:rsid w:val="0078262C"/>
    <w:rsid w:val="00785068"/>
    <w:rsid w:val="0078649B"/>
    <w:rsid w:val="007953A7"/>
    <w:rsid w:val="0079640B"/>
    <w:rsid w:val="00796609"/>
    <w:rsid w:val="007A43CB"/>
    <w:rsid w:val="007A48A4"/>
    <w:rsid w:val="007B048C"/>
    <w:rsid w:val="007B1597"/>
    <w:rsid w:val="007B28E0"/>
    <w:rsid w:val="007B3640"/>
    <w:rsid w:val="007B6A42"/>
    <w:rsid w:val="007C3C49"/>
    <w:rsid w:val="007C4CD7"/>
    <w:rsid w:val="007C6A60"/>
    <w:rsid w:val="007C7E65"/>
    <w:rsid w:val="007D0DA6"/>
    <w:rsid w:val="007D1A41"/>
    <w:rsid w:val="007D38CA"/>
    <w:rsid w:val="007D4FE6"/>
    <w:rsid w:val="007D7B7B"/>
    <w:rsid w:val="007E3B14"/>
    <w:rsid w:val="007E4407"/>
    <w:rsid w:val="007E5719"/>
    <w:rsid w:val="007E6A3A"/>
    <w:rsid w:val="007E6F7F"/>
    <w:rsid w:val="007F0BEE"/>
    <w:rsid w:val="007F3DD2"/>
    <w:rsid w:val="007F5D10"/>
    <w:rsid w:val="00805939"/>
    <w:rsid w:val="00805B3F"/>
    <w:rsid w:val="00807967"/>
    <w:rsid w:val="008250D4"/>
    <w:rsid w:val="008323F3"/>
    <w:rsid w:val="008345A2"/>
    <w:rsid w:val="00834E2F"/>
    <w:rsid w:val="00837D91"/>
    <w:rsid w:val="00840BC2"/>
    <w:rsid w:val="00842C72"/>
    <w:rsid w:val="0084507C"/>
    <w:rsid w:val="0085329A"/>
    <w:rsid w:val="00853DB0"/>
    <w:rsid w:val="00860827"/>
    <w:rsid w:val="00860837"/>
    <w:rsid w:val="00861739"/>
    <w:rsid w:val="0086199A"/>
    <w:rsid w:val="008623A6"/>
    <w:rsid w:val="00863548"/>
    <w:rsid w:val="00865CEB"/>
    <w:rsid w:val="00865E88"/>
    <w:rsid w:val="008703C6"/>
    <w:rsid w:val="008768E7"/>
    <w:rsid w:val="008839BE"/>
    <w:rsid w:val="008847E0"/>
    <w:rsid w:val="00885D13"/>
    <w:rsid w:val="00885ECA"/>
    <w:rsid w:val="00887422"/>
    <w:rsid w:val="00894BD8"/>
    <w:rsid w:val="00895679"/>
    <w:rsid w:val="008960A9"/>
    <w:rsid w:val="008A4449"/>
    <w:rsid w:val="008A5214"/>
    <w:rsid w:val="008B0C36"/>
    <w:rsid w:val="008B2730"/>
    <w:rsid w:val="008B578D"/>
    <w:rsid w:val="008C0EE9"/>
    <w:rsid w:val="008C1830"/>
    <w:rsid w:val="008C3F61"/>
    <w:rsid w:val="008D46E7"/>
    <w:rsid w:val="008D6375"/>
    <w:rsid w:val="008D7590"/>
    <w:rsid w:val="008E7399"/>
    <w:rsid w:val="008F2551"/>
    <w:rsid w:val="0090194C"/>
    <w:rsid w:val="00904F08"/>
    <w:rsid w:val="00910301"/>
    <w:rsid w:val="00911A58"/>
    <w:rsid w:val="009156E3"/>
    <w:rsid w:val="0092343D"/>
    <w:rsid w:val="00927562"/>
    <w:rsid w:val="0094199F"/>
    <w:rsid w:val="009434F9"/>
    <w:rsid w:val="00944004"/>
    <w:rsid w:val="0094474E"/>
    <w:rsid w:val="00944B53"/>
    <w:rsid w:val="009475C3"/>
    <w:rsid w:val="009529E3"/>
    <w:rsid w:val="00953BDA"/>
    <w:rsid w:val="00953D38"/>
    <w:rsid w:val="00954833"/>
    <w:rsid w:val="009562D6"/>
    <w:rsid w:val="00974844"/>
    <w:rsid w:val="009760CE"/>
    <w:rsid w:val="009819E2"/>
    <w:rsid w:val="00986F8B"/>
    <w:rsid w:val="00991A05"/>
    <w:rsid w:val="00997E28"/>
    <w:rsid w:val="009A6D41"/>
    <w:rsid w:val="009B1345"/>
    <w:rsid w:val="009B1359"/>
    <w:rsid w:val="009B1F4D"/>
    <w:rsid w:val="009B522B"/>
    <w:rsid w:val="009C1846"/>
    <w:rsid w:val="009C1C4C"/>
    <w:rsid w:val="009C62ED"/>
    <w:rsid w:val="009D77B3"/>
    <w:rsid w:val="009E13B1"/>
    <w:rsid w:val="009F376C"/>
    <w:rsid w:val="009F7BFD"/>
    <w:rsid w:val="00A01514"/>
    <w:rsid w:val="00A015DA"/>
    <w:rsid w:val="00A04CF5"/>
    <w:rsid w:val="00A1017F"/>
    <w:rsid w:val="00A108FF"/>
    <w:rsid w:val="00A10DE6"/>
    <w:rsid w:val="00A179F2"/>
    <w:rsid w:val="00A20C05"/>
    <w:rsid w:val="00A2582F"/>
    <w:rsid w:val="00A26B8C"/>
    <w:rsid w:val="00A357D3"/>
    <w:rsid w:val="00A35B48"/>
    <w:rsid w:val="00A43FD7"/>
    <w:rsid w:val="00A47001"/>
    <w:rsid w:val="00A50722"/>
    <w:rsid w:val="00A5428B"/>
    <w:rsid w:val="00A60DDF"/>
    <w:rsid w:val="00A6118E"/>
    <w:rsid w:val="00A61ECA"/>
    <w:rsid w:val="00A718CE"/>
    <w:rsid w:val="00A77005"/>
    <w:rsid w:val="00A838C6"/>
    <w:rsid w:val="00A84CB3"/>
    <w:rsid w:val="00A8551E"/>
    <w:rsid w:val="00A91B6B"/>
    <w:rsid w:val="00A92AD2"/>
    <w:rsid w:val="00AA2401"/>
    <w:rsid w:val="00AA2709"/>
    <w:rsid w:val="00AA7F6E"/>
    <w:rsid w:val="00AB218F"/>
    <w:rsid w:val="00AB25B1"/>
    <w:rsid w:val="00AB2738"/>
    <w:rsid w:val="00AB2915"/>
    <w:rsid w:val="00AB6755"/>
    <w:rsid w:val="00AB6B0D"/>
    <w:rsid w:val="00AC07F4"/>
    <w:rsid w:val="00AC5883"/>
    <w:rsid w:val="00AD3C0D"/>
    <w:rsid w:val="00AD6005"/>
    <w:rsid w:val="00AE065E"/>
    <w:rsid w:val="00AE0A52"/>
    <w:rsid w:val="00AF18DF"/>
    <w:rsid w:val="00AF4220"/>
    <w:rsid w:val="00AF6BA1"/>
    <w:rsid w:val="00B01166"/>
    <w:rsid w:val="00B02634"/>
    <w:rsid w:val="00B0296C"/>
    <w:rsid w:val="00B1213D"/>
    <w:rsid w:val="00B1221B"/>
    <w:rsid w:val="00B14F72"/>
    <w:rsid w:val="00B2183A"/>
    <w:rsid w:val="00B22182"/>
    <w:rsid w:val="00B2678B"/>
    <w:rsid w:val="00B30EBD"/>
    <w:rsid w:val="00B43646"/>
    <w:rsid w:val="00B46447"/>
    <w:rsid w:val="00B47F6D"/>
    <w:rsid w:val="00B570AD"/>
    <w:rsid w:val="00B57364"/>
    <w:rsid w:val="00B575F5"/>
    <w:rsid w:val="00B64326"/>
    <w:rsid w:val="00B80E13"/>
    <w:rsid w:val="00B8775B"/>
    <w:rsid w:val="00B92132"/>
    <w:rsid w:val="00B92585"/>
    <w:rsid w:val="00B95170"/>
    <w:rsid w:val="00B96FE6"/>
    <w:rsid w:val="00BA2B93"/>
    <w:rsid w:val="00BA720A"/>
    <w:rsid w:val="00BB7477"/>
    <w:rsid w:val="00BB7EC6"/>
    <w:rsid w:val="00BC24FE"/>
    <w:rsid w:val="00BD1DD8"/>
    <w:rsid w:val="00BD45B9"/>
    <w:rsid w:val="00BD68E9"/>
    <w:rsid w:val="00BD6CC4"/>
    <w:rsid w:val="00BE0681"/>
    <w:rsid w:val="00BE0BFD"/>
    <w:rsid w:val="00BE1308"/>
    <w:rsid w:val="00BE3570"/>
    <w:rsid w:val="00BE36B9"/>
    <w:rsid w:val="00BF2509"/>
    <w:rsid w:val="00BF6101"/>
    <w:rsid w:val="00BF7586"/>
    <w:rsid w:val="00C00400"/>
    <w:rsid w:val="00C015D3"/>
    <w:rsid w:val="00C01E15"/>
    <w:rsid w:val="00C06015"/>
    <w:rsid w:val="00C07C68"/>
    <w:rsid w:val="00C122C7"/>
    <w:rsid w:val="00C139A1"/>
    <w:rsid w:val="00C142D0"/>
    <w:rsid w:val="00C2395E"/>
    <w:rsid w:val="00C26270"/>
    <w:rsid w:val="00C2656D"/>
    <w:rsid w:val="00C272B1"/>
    <w:rsid w:val="00C3011D"/>
    <w:rsid w:val="00C326C2"/>
    <w:rsid w:val="00C33E09"/>
    <w:rsid w:val="00C33F6F"/>
    <w:rsid w:val="00C37033"/>
    <w:rsid w:val="00C467D1"/>
    <w:rsid w:val="00C469F2"/>
    <w:rsid w:val="00C5177A"/>
    <w:rsid w:val="00C54864"/>
    <w:rsid w:val="00C56B8D"/>
    <w:rsid w:val="00C657B7"/>
    <w:rsid w:val="00C668C2"/>
    <w:rsid w:val="00C707DF"/>
    <w:rsid w:val="00C720CB"/>
    <w:rsid w:val="00C80433"/>
    <w:rsid w:val="00C8337C"/>
    <w:rsid w:val="00C84C6F"/>
    <w:rsid w:val="00C928F2"/>
    <w:rsid w:val="00C93CD4"/>
    <w:rsid w:val="00C940B6"/>
    <w:rsid w:val="00C94751"/>
    <w:rsid w:val="00C951F5"/>
    <w:rsid w:val="00C971FC"/>
    <w:rsid w:val="00CA4FCE"/>
    <w:rsid w:val="00CA6C9D"/>
    <w:rsid w:val="00CB2756"/>
    <w:rsid w:val="00CB52D2"/>
    <w:rsid w:val="00CD4BE1"/>
    <w:rsid w:val="00CD5AE2"/>
    <w:rsid w:val="00CD6047"/>
    <w:rsid w:val="00CE4B66"/>
    <w:rsid w:val="00CF504F"/>
    <w:rsid w:val="00CF7F14"/>
    <w:rsid w:val="00D06451"/>
    <w:rsid w:val="00D20D84"/>
    <w:rsid w:val="00D214AD"/>
    <w:rsid w:val="00D22230"/>
    <w:rsid w:val="00D23E66"/>
    <w:rsid w:val="00D2786D"/>
    <w:rsid w:val="00D30179"/>
    <w:rsid w:val="00D303C9"/>
    <w:rsid w:val="00D32BA8"/>
    <w:rsid w:val="00D354A8"/>
    <w:rsid w:val="00D410DC"/>
    <w:rsid w:val="00D42B22"/>
    <w:rsid w:val="00D439AA"/>
    <w:rsid w:val="00D44644"/>
    <w:rsid w:val="00D45094"/>
    <w:rsid w:val="00D46ECF"/>
    <w:rsid w:val="00D5272E"/>
    <w:rsid w:val="00D549C1"/>
    <w:rsid w:val="00D621A4"/>
    <w:rsid w:val="00D657AB"/>
    <w:rsid w:val="00D6766B"/>
    <w:rsid w:val="00D76B85"/>
    <w:rsid w:val="00D81070"/>
    <w:rsid w:val="00D86424"/>
    <w:rsid w:val="00D945DF"/>
    <w:rsid w:val="00D96899"/>
    <w:rsid w:val="00DA162F"/>
    <w:rsid w:val="00DA1CA8"/>
    <w:rsid w:val="00DA4952"/>
    <w:rsid w:val="00DA78B8"/>
    <w:rsid w:val="00DA7E94"/>
    <w:rsid w:val="00DB154E"/>
    <w:rsid w:val="00DB2044"/>
    <w:rsid w:val="00DB20F6"/>
    <w:rsid w:val="00DB23DA"/>
    <w:rsid w:val="00DB382D"/>
    <w:rsid w:val="00DB7791"/>
    <w:rsid w:val="00DC7246"/>
    <w:rsid w:val="00DC797F"/>
    <w:rsid w:val="00DD0054"/>
    <w:rsid w:val="00DD00C6"/>
    <w:rsid w:val="00DD096C"/>
    <w:rsid w:val="00DD110C"/>
    <w:rsid w:val="00DD369E"/>
    <w:rsid w:val="00DD7E19"/>
    <w:rsid w:val="00DE116B"/>
    <w:rsid w:val="00DE15B7"/>
    <w:rsid w:val="00DE1CD1"/>
    <w:rsid w:val="00DE1E16"/>
    <w:rsid w:val="00DE36E1"/>
    <w:rsid w:val="00DE60E6"/>
    <w:rsid w:val="00DF1147"/>
    <w:rsid w:val="00E0171E"/>
    <w:rsid w:val="00E01BE4"/>
    <w:rsid w:val="00E03D7A"/>
    <w:rsid w:val="00E1251E"/>
    <w:rsid w:val="00E15C3D"/>
    <w:rsid w:val="00E21247"/>
    <w:rsid w:val="00E24929"/>
    <w:rsid w:val="00E24C57"/>
    <w:rsid w:val="00E26342"/>
    <w:rsid w:val="00E32608"/>
    <w:rsid w:val="00E33AA0"/>
    <w:rsid w:val="00E3406D"/>
    <w:rsid w:val="00E41334"/>
    <w:rsid w:val="00E41341"/>
    <w:rsid w:val="00E42AE3"/>
    <w:rsid w:val="00E66DD5"/>
    <w:rsid w:val="00E731F7"/>
    <w:rsid w:val="00E75A75"/>
    <w:rsid w:val="00E930C3"/>
    <w:rsid w:val="00E95485"/>
    <w:rsid w:val="00E96118"/>
    <w:rsid w:val="00EA3487"/>
    <w:rsid w:val="00EA467D"/>
    <w:rsid w:val="00EA52FD"/>
    <w:rsid w:val="00EA5AB2"/>
    <w:rsid w:val="00EB19FB"/>
    <w:rsid w:val="00EB3C12"/>
    <w:rsid w:val="00EB6074"/>
    <w:rsid w:val="00ED3EC8"/>
    <w:rsid w:val="00ED4071"/>
    <w:rsid w:val="00ED7AED"/>
    <w:rsid w:val="00EE03CD"/>
    <w:rsid w:val="00EE5D4B"/>
    <w:rsid w:val="00EE7E3F"/>
    <w:rsid w:val="00EF1FED"/>
    <w:rsid w:val="00EF5C10"/>
    <w:rsid w:val="00EF7827"/>
    <w:rsid w:val="00F13279"/>
    <w:rsid w:val="00F15C24"/>
    <w:rsid w:val="00F178C6"/>
    <w:rsid w:val="00F24302"/>
    <w:rsid w:val="00F26938"/>
    <w:rsid w:val="00F26A21"/>
    <w:rsid w:val="00F30A4A"/>
    <w:rsid w:val="00F3265D"/>
    <w:rsid w:val="00F346C0"/>
    <w:rsid w:val="00F40946"/>
    <w:rsid w:val="00F5131D"/>
    <w:rsid w:val="00F53155"/>
    <w:rsid w:val="00F538C9"/>
    <w:rsid w:val="00F53FCC"/>
    <w:rsid w:val="00F5613F"/>
    <w:rsid w:val="00F60E47"/>
    <w:rsid w:val="00F64F09"/>
    <w:rsid w:val="00F65426"/>
    <w:rsid w:val="00F71BE8"/>
    <w:rsid w:val="00F71C8F"/>
    <w:rsid w:val="00F76C97"/>
    <w:rsid w:val="00F802FB"/>
    <w:rsid w:val="00F819A6"/>
    <w:rsid w:val="00F81A52"/>
    <w:rsid w:val="00F85FF6"/>
    <w:rsid w:val="00F94D1C"/>
    <w:rsid w:val="00F97942"/>
    <w:rsid w:val="00FA3A7E"/>
    <w:rsid w:val="00FA542B"/>
    <w:rsid w:val="00FB435D"/>
    <w:rsid w:val="00FB581D"/>
    <w:rsid w:val="00FC0524"/>
    <w:rsid w:val="00FC1282"/>
    <w:rsid w:val="00FC2DEC"/>
    <w:rsid w:val="00FC4D2A"/>
    <w:rsid w:val="00FC63D4"/>
    <w:rsid w:val="00FC6890"/>
    <w:rsid w:val="00FC6AA9"/>
    <w:rsid w:val="00FD1E7D"/>
    <w:rsid w:val="00FD40A6"/>
    <w:rsid w:val="00FD4191"/>
    <w:rsid w:val="00FE0B20"/>
    <w:rsid w:val="00FE45A8"/>
    <w:rsid w:val="00FE4D14"/>
    <w:rsid w:val="00FF1FCB"/>
    <w:rsid w:val="00FF33AD"/>
    <w:rsid w:val="00FF3C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numbering" w:customStyle="1" w:styleId="Listaactual1">
    <w:name w:val="Lista actual1"/>
    <w:uiPriority w:val="99"/>
    <w:rsid w:val="0036445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3037">
      <w:bodyDiv w:val="1"/>
      <w:marLeft w:val="0"/>
      <w:marRight w:val="0"/>
      <w:marTop w:val="0"/>
      <w:marBottom w:val="0"/>
      <w:divBdr>
        <w:top w:val="none" w:sz="0" w:space="0" w:color="auto"/>
        <w:left w:val="none" w:sz="0" w:space="0" w:color="auto"/>
        <w:bottom w:val="none" w:sz="0" w:space="0" w:color="auto"/>
        <w:right w:val="none" w:sz="0" w:space="0" w:color="auto"/>
      </w:divBdr>
      <w:divsChild>
        <w:div w:id="1562982027">
          <w:marLeft w:val="0"/>
          <w:marRight w:val="0"/>
          <w:marTop w:val="0"/>
          <w:marBottom w:val="0"/>
          <w:divBdr>
            <w:top w:val="none" w:sz="0" w:space="0" w:color="auto"/>
            <w:left w:val="none" w:sz="0" w:space="0" w:color="auto"/>
            <w:bottom w:val="none" w:sz="0" w:space="0" w:color="auto"/>
            <w:right w:val="none" w:sz="0" w:space="0" w:color="auto"/>
          </w:divBdr>
          <w:divsChild>
            <w:div w:id="108470680">
              <w:marLeft w:val="0"/>
              <w:marRight w:val="0"/>
              <w:marTop w:val="0"/>
              <w:marBottom w:val="0"/>
              <w:divBdr>
                <w:top w:val="none" w:sz="0" w:space="0" w:color="auto"/>
                <w:left w:val="none" w:sz="0" w:space="0" w:color="auto"/>
                <w:bottom w:val="none" w:sz="0" w:space="0" w:color="auto"/>
                <w:right w:val="none" w:sz="0" w:space="0" w:color="auto"/>
              </w:divBdr>
              <w:divsChild>
                <w:div w:id="1941257117">
                  <w:marLeft w:val="0"/>
                  <w:marRight w:val="0"/>
                  <w:marTop w:val="0"/>
                  <w:marBottom w:val="0"/>
                  <w:divBdr>
                    <w:top w:val="none" w:sz="0" w:space="0" w:color="auto"/>
                    <w:left w:val="none" w:sz="0" w:space="0" w:color="auto"/>
                    <w:bottom w:val="none" w:sz="0" w:space="0" w:color="auto"/>
                    <w:right w:val="none" w:sz="0" w:space="0" w:color="auto"/>
                  </w:divBdr>
                  <w:divsChild>
                    <w:div w:id="7177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29443">
      <w:bodyDiv w:val="1"/>
      <w:marLeft w:val="0"/>
      <w:marRight w:val="0"/>
      <w:marTop w:val="0"/>
      <w:marBottom w:val="0"/>
      <w:divBdr>
        <w:top w:val="none" w:sz="0" w:space="0" w:color="auto"/>
        <w:left w:val="none" w:sz="0" w:space="0" w:color="auto"/>
        <w:bottom w:val="none" w:sz="0" w:space="0" w:color="auto"/>
        <w:right w:val="none" w:sz="0" w:space="0" w:color="auto"/>
      </w:divBdr>
    </w:div>
    <w:div w:id="363678177">
      <w:bodyDiv w:val="1"/>
      <w:marLeft w:val="0"/>
      <w:marRight w:val="0"/>
      <w:marTop w:val="0"/>
      <w:marBottom w:val="0"/>
      <w:divBdr>
        <w:top w:val="none" w:sz="0" w:space="0" w:color="auto"/>
        <w:left w:val="none" w:sz="0" w:space="0" w:color="auto"/>
        <w:bottom w:val="none" w:sz="0" w:space="0" w:color="auto"/>
        <w:right w:val="none" w:sz="0" w:space="0" w:color="auto"/>
      </w:divBdr>
    </w:div>
    <w:div w:id="403718551">
      <w:bodyDiv w:val="1"/>
      <w:marLeft w:val="0"/>
      <w:marRight w:val="0"/>
      <w:marTop w:val="0"/>
      <w:marBottom w:val="0"/>
      <w:divBdr>
        <w:top w:val="none" w:sz="0" w:space="0" w:color="auto"/>
        <w:left w:val="none" w:sz="0" w:space="0" w:color="auto"/>
        <w:bottom w:val="none" w:sz="0" w:space="0" w:color="auto"/>
        <w:right w:val="none" w:sz="0" w:space="0" w:color="auto"/>
      </w:divBdr>
    </w:div>
    <w:div w:id="425926971">
      <w:bodyDiv w:val="1"/>
      <w:marLeft w:val="0"/>
      <w:marRight w:val="0"/>
      <w:marTop w:val="0"/>
      <w:marBottom w:val="0"/>
      <w:divBdr>
        <w:top w:val="none" w:sz="0" w:space="0" w:color="auto"/>
        <w:left w:val="none" w:sz="0" w:space="0" w:color="auto"/>
        <w:bottom w:val="none" w:sz="0" w:space="0" w:color="auto"/>
        <w:right w:val="none" w:sz="0" w:space="0" w:color="auto"/>
      </w:divBdr>
      <w:divsChild>
        <w:div w:id="1697847420">
          <w:marLeft w:val="446"/>
          <w:marRight w:val="0"/>
          <w:marTop w:val="0"/>
          <w:marBottom w:val="0"/>
          <w:divBdr>
            <w:top w:val="none" w:sz="0" w:space="0" w:color="auto"/>
            <w:left w:val="none" w:sz="0" w:space="0" w:color="auto"/>
            <w:bottom w:val="none" w:sz="0" w:space="0" w:color="auto"/>
            <w:right w:val="none" w:sz="0" w:space="0" w:color="auto"/>
          </w:divBdr>
        </w:div>
        <w:div w:id="1783451130">
          <w:marLeft w:val="446"/>
          <w:marRight w:val="0"/>
          <w:marTop w:val="0"/>
          <w:marBottom w:val="0"/>
          <w:divBdr>
            <w:top w:val="none" w:sz="0" w:space="0" w:color="auto"/>
            <w:left w:val="none" w:sz="0" w:space="0" w:color="auto"/>
            <w:bottom w:val="none" w:sz="0" w:space="0" w:color="auto"/>
            <w:right w:val="none" w:sz="0" w:space="0" w:color="auto"/>
          </w:divBdr>
        </w:div>
      </w:divsChild>
    </w:div>
    <w:div w:id="514655642">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829252830">
      <w:bodyDiv w:val="1"/>
      <w:marLeft w:val="0"/>
      <w:marRight w:val="0"/>
      <w:marTop w:val="0"/>
      <w:marBottom w:val="0"/>
      <w:divBdr>
        <w:top w:val="none" w:sz="0" w:space="0" w:color="auto"/>
        <w:left w:val="none" w:sz="0" w:space="0" w:color="auto"/>
        <w:bottom w:val="none" w:sz="0" w:space="0" w:color="auto"/>
        <w:right w:val="none" w:sz="0" w:space="0" w:color="auto"/>
      </w:divBdr>
    </w:div>
    <w:div w:id="849367591">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 w:id="1017655257">
      <w:bodyDiv w:val="1"/>
      <w:marLeft w:val="0"/>
      <w:marRight w:val="0"/>
      <w:marTop w:val="0"/>
      <w:marBottom w:val="0"/>
      <w:divBdr>
        <w:top w:val="none" w:sz="0" w:space="0" w:color="auto"/>
        <w:left w:val="none" w:sz="0" w:space="0" w:color="auto"/>
        <w:bottom w:val="none" w:sz="0" w:space="0" w:color="auto"/>
        <w:right w:val="none" w:sz="0" w:space="0" w:color="auto"/>
      </w:divBdr>
    </w:div>
    <w:div w:id="1182014687">
      <w:bodyDiv w:val="1"/>
      <w:marLeft w:val="0"/>
      <w:marRight w:val="0"/>
      <w:marTop w:val="0"/>
      <w:marBottom w:val="0"/>
      <w:divBdr>
        <w:top w:val="none" w:sz="0" w:space="0" w:color="auto"/>
        <w:left w:val="none" w:sz="0" w:space="0" w:color="auto"/>
        <w:bottom w:val="none" w:sz="0" w:space="0" w:color="auto"/>
        <w:right w:val="none" w:sz="0" w:space="0" w:color="auto"/>
      </w:divBdr>
    </w:div>
    <w:div w:id="1261253854">
      <w:bodyDiv w:val="1"/>
      <w:marLeft w:val="0"/>
      <w:marRight w:val="0"/>
      <w:marTop w:val="0"/>
      <w:marBottom w:val="0"/>
      <w:divBdr>
        <w:top w:val="none" w:sz="0" w:space="0" w:color="auto"/>
        <w:left w:val="none" w:sz="0" w:space="0" w:color="auto"/>
        <w:bottom w:val="none" w:sz="0" w:space="0" w:color="auto"/>
        <w:right w:val="none" w:sz="0" w:space="0" w:color="auto"/>
      </w:divBdr>
    </w:div>
    <w:div w:id="1326586096">
      <w:bodyDiv w:val="1"/>
      <w:marLeft w:val="0"/>
      <w:marRight w:val="0"/>
      <w:marTop w:val="0"/>
      <w:marBottom w:val="0"/>
      <w:divBdr>
        <w:top w:val="none" w:sz="0" w:space="0" w:color="auto"/>
        <w:left w:val="none" w:sz="0" w:space="0" w:color="auto"/>
        <w:bottom w:val="none" w:sz="0" w:space="0" w:color="auto"/>
        <w:right w:val="none" w:sz="0" w:space="0" w:color="auto"/>
      </w:divBdr>
    </w:div>
    <w:div w:id="1410498303">
      <w:bodyDiv w:val="1"/>
      <w:marLeft w:val="0"/>
      <w:marRight w:val="0"/>
      <w:marTop w:val="0"/>
      <w:marBottom w:val="0"/>
      <w:divBdr>
        <w:top w:val="none" w:sz="0" w:space="0" w:color="auto"/>
        <w:left w:val="none" w:sz="0" w:space="0" w:color="auto"/>
        <w:bottom w:val="none" w:sz="0" w:space="0" w:color="auto"/>
        <w:right w:val="none" w:sz="0" w:space="0" w:color="auto"/>
      </w:divBdr>
    </w:div>
    <w:div w:id="1432629066">
      <w:bodyDiv w:val="1"/>
      <w:marLeft w:val="0"/>
      <w:marRight w:val="0"/>
      <w:marTop w:val="0"/>
      <w:marBottom w:val="0"/>
      <w:divBdr>
        <w:top w:val="none" w:sz="0" w:space="0" w:color="auto"/>
        <w:left w:val="none" w:sz="0" w:space="0" w:color="auto"/>
        <w:bottom w:val="none" w:sz="0" w:space="0" w:color="auto"/>
        <w:right w:val="none" w:sz="0" w:space="0" w:color="auto"/>
      </w:divBdr>
      <w:divsChild>
        <w:div w:id="848645728">
          <w:marLeft w:val="446"/>
          <w:marRight w:val="0"/>
          <w:marTop w:val="0"/>
          <w:marBottom w:val="0"/>
          <w:divBdr>
            <w:top w:val="none" w:sz="0" w:space="0" w:color="auto"/>
            <w:left w:val="none" w:sz="0" w:space="0" w:color="auto"/>
            <w:bottom w:val="none" w:sz="0" w:space="0" w:color="auto"/>
            <w:right w:val="none" w:sz="0" w:space="0" w:color="auto"/>
          </w:divBdr>
        </w:div>
        <w:div w:id="312564287">
          <w:marLeft w:val="446"/>
          <w:marRight w:val="0"/>
          <w:marTop w:val="0"/>
          <w:marBottom w:val="0"/>
          <w:divBdr>
            <w:top w:val="none" w:sz="0" w:space="0" w:color="auto"/>
            <w:left w:val="none" w:sz="0" w:space="0" w:color="auto"/>
            <w:bottom w:val="none" w:sz="0" w:space="0" w:color="auto"/>
            <w:right w:val="none" w:sz="0" w:space="0" w:color="auto"/>
          </w:divBdr>
        </w:div>
      </w:divsChild>
    </w:div>
    <w:div w:id="1514761293">
      <w:bodyDiv w:val="1"/>
      <w:marLeft w:val="0"/>
      <w:marRight w:val="0"/>
      <w:marTop w:val="0"/>
      <w:marBottom w:val="0"/>
      <w:divBdr>
        <w:top w:val="none" w:sz="0" w:space="0" w:color="auto"/>
        <w:left w:val="none" w:sz="0" w:space="0" w:color="auto"/>
        <w:bottom w:val="none" w:sz="0" w:space="0" w:color="auto"/>
        <w:right w:val="none" w:sz="0" w:space="0" w:color="auto"/>
      </w:divBdr>
    </w:div>
    <w:div w:id="1536383105">
      <w:bodyDiv w:val="1"/>
      <w:marLeft w:val="0"/>
      <w:marRight w:val="0"/>
      <w:marTop w:val="0"/>
      <w:marBottom w:val="0"/>
      <w:divBdr>
        <w:top w:val="none" w:sz="0" w:space="0" w:color="auto"/>
        <w:left w:val="none" w:sz="0" w:space="0" w:color="auto"/>
        <w:bottom w:val="none" w:sz="0" w:space="0" w:color="auto"/>
        <w:right w:val="none" w:sz="0" w:space="0" w:color="auto"/>
      </w:divBdr>
    </w:div>
    <w:div w:id="1838694441">
      <w:bodyDiv w:val="1"/>
      <w:marLeft w:val="0"/>
      <w:marRight w:val="0"/>
      <w:marTop w:val="0"/>
      <w:marBottom w:val="0"/>
      <w:divBdr>
        <w:top w:val="none" w:sz="0" w:space="0" w:color="auto"/>
        <w:left w:val="none" w:sz="0" w:space="0" w:color="auto"/>
        <w:bottom w:val="none" w:sz="0" w:space="0" w:color="auto"/>
        <w:right w:val="none" w:sz="0" w:space="0" w:color="auto"/>
      </w:divBdr>
    </w:div>
    <w:div w:id="1975330693">
      <w:bodyDiv w:val="1"/>
      <w:marLeft w:val="0"/>
      <w:marRight w:val="0"/>
      <w:marTop w:val="0"/>
      <w:marBottom w:val="0"/>
      <w:divBdr>
        <w:top w:val="none" w:sz="0" w:space="0" w:color="auto"/>
        <w:left w:val="none" w:sz="0" w:space="0" w:color="auto"/>
        <w:bottom w:val="none" w:sz="0" w:space="0" w:color="auto"/>
        <w:right w:val="none" w:sz="0" w:space="0" w:color="auto"/>
      </w:divBdr>
      <w:divsChild>
        <w:div w:id="1774935043">
          <w:marLeft w:val="547"/>
          <w:marRight w:val="0"/>
          <w:marTop w:val="0"/>
          <w:marBottom w:val="200"/>
          <w:divBdr>
            <w:top w:val="none" w:sz="0" w:space="0" w:color="auto"/>
            <w:left w:val="none" w:sz="0" w:space="0" w:color="auto"/>
            <w:bottom w:val="none" w:sz="0" w:space="0" w:color="auto"/>
            <w:right w:val="none" w:sz="0" w:space="0" w:color="auto"/>
          </w:divBdr>
        </w:div>
        <w:div w:id="682633463">
          <w:marLeft w:val="547"/>
          <w:marRight w:val="0"/>
          <w:marTop w:val="0"/>
          <w:marBottom w:val="200"/>
          <w:divBdr>
            <w:top w:val="none" w:sz="0" w:space="0" w:color="auto"/>
            <w:left w:val="none" w:sz="0" w:space="0" w:color="auto"/>
            <w:bottom w:val="none" w:sz="0" w:space="0" w:color="auto"/>
            <w:right w:val="none" w:sz="0" w:space="0" w:color="auto"/>
          </w:divBdr>
        </w:div>
        <w:div w:id="999232160">
          <w:marLeft w:val="547"/>
          <w:marRight w:val="0"/>
          <w:marTop w:val="0"/>
          <w:marBottom w:val="200"/>
          <w:divBdr>
            <w:top w:val="none" w:sz="0" w:space="0" w:color="auto"/>
            <w:left w:val="none" w:sz="0" w:space="0" w:color="auto"/>
            <w:bottom w:val="none" w:sz="0" w:space="0" w:color="auto"/>
            <w:right w:val="none" w:sz="0" w:space="0" w:color="auto"/>
          </w:divBdr>
        </w:div>
        <w:div w:id="683019416">
          <w:marLeft w:val="547"/>
          <w:marRight w:val="0"/>
          <w:marTop w:val="0"/>
          <w:marBottom w:val="200"/>
          <w:divBdr>
            <w:top w:val="none" w:sz="0" w:space="0" w:color="auto"/>
            <w:left w:val="none" w:sz="0" w:space="0" w:color="auto"/>
            <w:bottom w:val="none" w:sz="0" w:space="0" w:color="auto"/>
            <w:right w:val="none" w:sz="0" w:space="0" w:color="auto"/>
          </w:divBdr>
        </w:div>
        <w:div w:id="1654680088">
          <w:marLeft w:val="547"/>
          <w:marRight w:val="0"/>
          <w:marTop w:val="0"/>
          <w:marBottom w:val="200"/>
          <w:divBdr>
            <w:top w:val="none" w:sz="0" w:space="0" w:color="auto"/>
            <w:left w:val="none" w:sz="0" w:space="0" w:color="auto"/>
            <w:bottom w:val="none" w:sz="0" w:space="0" w:color="auto"/>
            <w:right w:val="none" w:sz="0" w:space="0" w:color="auto"/>
          </w:divBdr>
        </w:div>
        <w:div w:id="1251740719">
          <w:marLeft w:val="547"/>
          <w:marRight w:val="0"/>
          <w:marTop w:val="0"/>
          <w:marBottom w:val="200"/>
          <w:divBdr>
            <w:top w:val="none" w:sz="0" w:space="0" w:color="auto"/>
            <w:left w:val="none" w:sz="0" w:space="0" w:color="auto"/>
            <w:bottom w:val="none" w:sz="0" w:space="0" w:color="auto"/>
            <w:right w:val="none" w:sz="0" w:space="0" w:color="auto"/>
          </w:divBdr>
        </w:div>
        <w:div w:id="249972180">
          <w:marLeft w:val="547"/>
          <w:marRight w:val="0"/>
          <w:marTop w:val="0"/>
          <w:marBottom w:val="200"/>
          <w:divBdr>
            <w:top w:val="none" w:sz="0" w:space="0" w:color="auto"/>
            <w:left w:val="none" w:sz="0" w:space="0" w:color="auto"/>
            <w:bottom w:val="none" w:sz="0" w:space="0" w:color="auto"/>
            <w:right w:val="none" w:sz="0" w:space="0" w:color="auto"/>
          </w:divBdr>
        </w:div>
        <w:div w:id="534924223">
          <w:marLeft w:val="547"/>
          <w:marRight w:val="0"/>
          <w:marTop w:val="0"/>
          <w:marBottom w:val="200"/>
          <w:divBdr>
            <w:top w:val="none" w:sz="0" w:space="0" w:color="auto"/>
            <w:left w:val="none" w:sz="0" w:space="0" w:color="auto"/>
            <w:bottom w:val="none" w:sz="0" w:space="0" w:color="auto"/>
            <w:right w:val="none" w:sz="0" w:space="0" w:color="auto"/>
          </w:divBdr>
        </w:div>
      </w:divsChild>
    </w:div>
    <w:div w:id="2006663468">
      <w:bodyDiv w:val="1"/>
      <w:marLeft w:val="0"/>
      <w:marRight w:val="0"/>
      <w:marTop w:val="0"/>
      <w:marBottom w:val="0"/>
      <w:divBdr>
        <w:top w:val="none" w:sz="0" w:space="0" w:color="auto"/>
        <w:left w:val="none" w:sz="0" w:space="0" w:color="auto"/>
        <w:bottom w:val="none" w:sz="0" w:space="0" w:color="auto"/>
        <w:right w:val="none" w:sz="0" w:space="0" w:color="auto"/>
      </w:divBdr>
    </w:div>
    <w:div w:id="2036534471">
      <w:bodyDiv w:val="1"/>
      <w:marLeft w:val="0"/>
      <w:marRight w:val="0"/>
      <w:marTop w:val="0"/>
      <w:marBottom w:val="0"/>
      <w:divBdr>
        <w:top w:val="none" w:sz="0" w:space="0" w:color="auto"/>
        <w:left w:val="none" w:sz="0" w:space="0" w:color="auto"/>
        <w:bottom w:val="none" w:sz="0" w:space="0" w:color="auto"/>
        <w:right w:val="none" w:sz="0" w:space="0" w:color="auto"/>
      </w:divBdr>
    </w:div>
    <w:div w:id="206066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Props1.xml><?xml version="1.0" encoding="utf-8"?>
<ds:datastoreItem xmlns:ds="http://schemas.openxmlformats.org/officeDocument/2006/customXml" ds:itemID="{CCC59DC2-BCB2-4D33-AA2B-9F33EAADFF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1971</Words>
  <Characters>10844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Alberto Olarte</cp:lastModifiedBy>
  <cp:revision>2</cp:revision>
  <dcterms:created xsi:type="dcterms:W3CDTF">2022-04-07T12:33:00Z</dcterms:created>
  <dcterms:modified xsi:type="dcterms:W3CDTF">2022-04-07T12:33:00Z</dcterms:modified>
</cp:coreProperties>
</file>