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8A8B" w14:textId="1F3F4DDB" w:rsidR="0045597B" w:rsidRPr="003E6380" w:rsidRDefault="0045597B" w:rsidP="00154AF1">
      <w:pPr>
        <w:pStyle w:val="Ttulo"/>
        <w:jc w:val="center"/>
        <w:rPr>
          <w:rFonts w:ascii="Montserrat" w:eastAsia="Verdana" w:hAnsi="Montserrat" w:cstheme="minorHAnsi"/>
          <w:b w:val="0"/>
          <w:sz w:val="36"/>
          <w:szCs w:val="32"/>
        </w:rPr>
      </w:pPr>
      <w:r w:rsidRPr="003E6380">
        <w:rPr>
          <w:rFonts w:ascii="Montserrat" w:eastAsia="Verdana" w:hAnsi="Montserrat" w:cstheme="minorHAnsi"/>
          <w:sz w:val="36"/>
          <w:szCs w:val="32"/>
        </w:rPr>
        <w:t>INFORME CNO 6</w:t>
      </w:r>
      <w:r w:rsidR="00B02634">
        <w:rPr>
          <w:rFonts w:ascii="Montserrat" w:eastAsia="Verdana" w:hAnsi="Montserrat" w:cstheme="minorHAnsi"/>
          <w:sz w:val="36"/>
          <w:szCs w:val="32"/>
        </w:rPr>
        <w:t>5</w:t>
      </w:r>
      <w:r w:rsidR="00DA7E94">
        <w:rPr>
          <w:rFonts w:ascii="Montserrat" w:eastAsia="Verdana" w:hAnsi="Montserrat" w:cstheme="minorHAnsi"/>
          <w:sz w:val="36"/>
          <w:szCs w:val="32"/>
        </w:rPr>
        <w:t>8</w:t>
      </w:r>
    </w:p>
    <w:p w14:paraId="18B5DA9A" w14:textId="77777777" w:rsidR="0045597B" w:rsidRPr="00F71BE8" w:rsidRDefault="0045597B" w:rsidP="00F71BE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3901333" w14:textId="19864BB6" w:rsidR="0045597B" w:rsidRDefault="0045597B" w:rsidP="00EF5C10">
      <w:pPr>
        <w:pStyle w:val="Encabezadodemensaje"/>
        <w:pBdr>
          <w:left w:val="single" w:sz="6" w:space="0" w:color="auto"/>
        </w:pBdr>
        <w:jc w:val="both"/>
        <w:rPr>
          <w:rFonts w:ascii="Montserrat" w:eastAsia="Verdana" w:hAnsi="Montserrat" w:cstheme="minorHAnsi"/>
        </w:rPr>
      </w:pPr>
      <w:r w:rsidRPr="003E6380">
        <w:rPr>
          <w:rFonts w:ascii="Montserrat" w:eastAsia="Verdana" w:hAnsi="Montserrat" w:cstheme="minorHAnsi"/>
        </w:rPr>
        <w:t xml:space="preserve">Fecha: </w:t>
      </w:r>
      <w:r w:rsidR="00116585">
        <w:rPr>
          <w:rFonts w:ascii="Montserrat" w:eastAsia="Verdana" w:hAnsi="Montserrat" w:cstheme="minorHAnsi"/>
        </w:rPr>
        <w:t>enero 13</w:t>
      </w:r>
      <w:r w:rsidR="00B02634">
        <w:rPr>
          <w:rFonts w:ascii="Montserrat" w:eastAsia="Verdana" w:hAnsi="Montserrat" w:cstheme="minorHAnsi"/>
        </w:rPr>
        <w:t xml:space="preserve"> </w:t>
      </w:r>
      <w:r w:rsidR="00B02634" w:rsidRPr="003E6380">
        <w:rPr>
          <w:rFonts w:ascii="Montserrat" w:eastAsia="Verdana" w:hAnsi="Montserrat" w:cstheme="minorHAnsi"/>
        </w:rPr>
        <w:t>de</w:t>
      </w:r>
      <w:r w:rsidRPr="003E6380">
        <w:rPr>
          <w:rFonts w:ascii="Montserrat" w:eastAsia="Verdana" w:hAnsi="Montserrat" w:cstheme="minorHAnsi"/>
        </w:rPr>
        <w:t xml:space="preserve"> 202</w:t>
      </w:r>
      <w:r w:rsidR="00116585">
        <w:rPr>
          <w:rFonts w:ascii="Montserrat" w:eastAsia="Verdana" w:hAnsi="Montserrat" w:cstheme="minorHAnsi"/>
        </w:rPr>
        <w:t>2</w:t>
      </w:r>
    </w:p>
    <w:p w14:paraId="41626392" w14:textId="51E28DA6" w:rsidR="00752275" w:rsidRDefault="00752275" w:rsidP="00752275">
      <w:pPr>
        <w:rPr>
          <w:rFonts w:eastAsia="Verdana"/>
          <w:lang w:eastAsia="es-ES_tradnl"/>
        </w:rPr>
      </w:pPr>
    </w:p>
    <w:p w14:paraId="11AF11AB" w14:textId="634E3717" w:rsidR="00752275" w:rsidRPr="00A84CB3" w:rsidRDefault="00752275" w:rsidP="00D42B22">
      <w:pPr>
        <w:pStyle w:val="Prrafodelista"/>
        <w:numPr>
          <w:ilvl w:val="0"/>
          <w:numId w:val="32"/>
        </w:numPr>
        <w:rPr>
          <w:rFonts w:ascii="Montserrat" w:eastAsia="Verdana" w:hAnsi="Montserrat"/>
          <w:b/>
          <w:bCs/>
          <w:sz w:val="24"/>
          <w:szCs w:val="18"/>
          <w:lang w:eastAsia="es-ES_tradnl"/>
        </w:rPr>
      </w:pPr>
      <w:r w:rsidRPr="00A84CB3">
        <w:rPr>
          <w:rFonts w:ascii="Montserrat" w:eastAsia="Verdana" w:hAnsi="Montserrat"/>
          <w:b/>
          <w:bCs/>
          <w:sz w:val="24"/>
          <w:szCs w:val="18"/>
          <w:lang w:eastAsia="es-ES_tradnl"/>
        </w:rPr>
        <w:t>ASPECTOS ADMINISTRATIVOS:</w:t>
      </w:r>
    </w:p>
    <w:p w14:paraId="7A83CE94" w14:textId="2D98F1E9" w:rsidR="00752275" w:rsidRPr="00A77005" w:rsidRDefault="00752275" w:rsidP="00752275">
      <w:pPr>
        <w:rPr>
          <w:rFonts w:ascii="Montserrat" w:eastAsia="Verdana" w:hAnsi="Montserrat" w:cstheme="minorHAnsi"/>
          <w:lang w:eastAsia="es-ES_tradnl"/>
        </w:rPr>
      </w:pPr>
    </w:p>
    <w:p w14:paraId="64B72D56" w14:textId="344B9CE3" w:rsidR="00F538C9" w:rsidRPr="00A84CB3" w:rsidRDefault="007E3B14" w:rsidP="007E3B14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AF6BA1">
        <w:rPr>
          <w:rFonts w:ascii="Montserrat" w:hAnsi="Montserrat" w:cstheme="minorHAnsi"/>
          <w:bCs/>
          <w:sz w:val="24"/>
          <w:szCs w:val="24"/>
          <w:lang w:val="es-ES"/>
        </w:rPr>
        <w:t xml:space="preserve">Adjunto a este informe se presenta </w:t>
      </w:r>
      <w:r w:rsidR="00F538C9" w:rsidRPr="00AF6BA1">
        <w:rPr>
          <w:rFonts w:ascii="Montserrat" w:hAnsi="Montserrat" w:cstheme="minorHAnsi"/>
          <w:bCs/>
          <w:sz w:val="24"/>
          <w:szCs w:val="24"/>
          <w:lang w:val="es-ES"/>
        </w:rPr>
        <w:t xml:space="preserve">el presupuesto de funcionamiento del Consejo para el </w:t>
      </w:r>
      <w:r w:rsidRPr="00AF6BA1">
        <w:rPr>
          <w:rFonts w:ascii="Montserrat" w:hAnsi="Montserrat" w:cstheme="minorHAnsi"/>
          <w:bCs/>
          <w:sz w:val="24"/>
          <w:szCs w:val="24"/>
          <w:lang w:val="es-ES"/>
        </w:rPr>
        <w:t xml:space="preserve">año </w:t>
      </w:r>
      <w:r w:rsidR="00F538C9" w:rsidRPr="00AF6BA1">
        <w:rPr>
          <w:rFonts w:ascii="Montserrat" w:hAnsi="Montserrat" w:cstheme="minorHAnsi"/>
          <w:bCs/>
          <w:sz w:val="24"/>
          <w:szCs w:val="24"/>
          <w:lang w:val="es-ES"/>
        </w:rPr>
        <w:t>2022</w:t>
      </w:r>
      <w:r w:rsidR="005914A1">
        <w:rPr>
          <w:rFonts w:ascii="Montserrat" w:hAnsi="Montserrat" w:cstheme="minorHAnsi"/>
          <w:bCs/>
          <w:sz w:val="24"/>
          <w:szCs w:val="24"/>
          <w:lang w:val="es-ES"/>
        </w:rPr>
        <w:t xml:space="preserve"> j</w:t>
      </w:r>
      <w:r w:rsidR="00C928F2">
        <w:rPr>
          <w:rFonts w:ascii="Montserrat" w:hAnsi="Montserrat" w:cstheme="minorHAnsi"/>
          <w:bCs/>
          <w:sz w:val="24"/>
          <w:szCs w:val="24"/>
          <w:lang w:val="es-ES"/>
        </w:rPr>
        <w:t xml:space="preserve">unto con los supuestos definitivos considerados en el mismo. Este presupuesto fue aprobado por el </w:t>
      </w:r>
      <w:r w:rsidR="008345A2">
        <w:rPr>
          <w:rFonts w:ascii="Montserrat" w:hAnsi="Montserrat" w:cstheme="minorHAnsi"/>
          <w:bCs/>
          <w:sz w:val="24"/>
          <w:szCs w:val="24"/>
          <w:lang w:val="es-ES"/>
        </w:rPr>
        <w:t>presidente</w:t>
      </w:r>
      <w:r w:rsidR="00C928F2">
        <w:rPr>
          <w:rFonts w:ascii="Montserrat" w:hAnsi="Montserrat" w:cstheme="minorHAnsi"/>
          <w:bCs/>
          <w:sz w:val="24"/>
          <w:szCs w:val="24"/>
          <w:lang w:val="es-ES"/>
        </w:rPr>
        <w:t xml:space="preserve"> del Consejo tal y como lo </w:t>
      </w:r>
      <w:r w:rsidR="005914A1">
        <w:rPr>
          <w:rFonts w:ascii="Montserrat" w:hAnsi="Montserrat" w:cstheme="minorHAnsi"/>
          <w:bCs/>
          <w:sz w:val="24"/>
          <w:szCs w:val="24"/>
          <w:lang w:val="es-ES"/>
        </w:rPr>
        <w:t xml:space="preserve">definió </w:t>
      </w:r>
      <w:r w:rsidR="00C928F2">
        <w:rPr>
          <w:rFonts w:ascii="Montserrat" w:hAnsi="Montserrat" w:cstheme="minorHAnsi"/>
          <w:bCs/>
          <w:sz w:val="24"/>
          <w:szCs w:val="24"/>
          <w:lang w:val="es-ES"/>
        </w:rPr>
        <w:t xml:space="preserve">el Consejo en su reunión 655 del pasado 2 de diciembre de 2021. </w:t>
      </w:r>
    </w:p>
    <w:p w14:paraId="46301077" w14:textId="77777777" w:rsidR="00317458" w:rsidRPr="00A84CB3" w:rsidRDefault="00317458" w:rsidP="00A84CB3">
      <w:pPr>
        <w:pStyle w:val="Prrafodelista"/>
        <w:spacing w:after="160" w:line="259" w:lineRule="auto"/>
        <w:ind w:left="1494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264C5ACE" w14:textId="32BDA03C" w:rsidR="00495D3B" w:rsidRPr="00A84CB3" w:rsidRDefault="00EA467D" w:rsidP="00495D3B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  <w:lang w:val="es-ES"/>
        </w:rPr>
      </w:pPr>
      <w:r w:rsidRPr="00AF6BA1">
        <w:rPr>
          <w:rFonts w:ascii="Montserrat" w:hAnsi="Montserrat" w:cstheme="minorHAnsi"/>
          <w:bCs/>
          <w:sz w:val="24"/>
          <w:szCs w:val="24"/>
        </w:rPr>
        <w:t>L</w:t>
      </w:r>
      <w:r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a </w:t>
      </w:r>
      <w:r w:rsidR="00495D3B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CREG </w:t>
      </w:r>
      <w:r w:rsidR="00AF6BA1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dio respuesta al recurso interpuesto por </w:t>
      </w:r>
      <w:r w:rsidRPr="00A84CB3">
        <w:rPr>
          <w:rFonts w:ascii="Montserrat" w:hAnsi="Montserrat" w:cstheme="minorHAnsi"/>
          <w:bCs/>
          <w:sz w:val="24"/>
          <w:szCs w:val="24"/>
          <w:lang w:val="es-ES"/>
        </w:rPr>
        <w:t>ITCO a una decisión del C</w:t>
      </w:r>
      <w:r w:rsidR="00116585" w:rsidRPr="00A84CB3">
        <w:rPr>
          <w:rFonts w:ascii="Montserrat" w:hAnsi="Montserrat" w:cstheme="minorHAnsi"/>
          <w:bCs/>
          <w:sz w:val="24"/>
          <w:szCs w:val="24"/>
          <w:lang w:val="es-ES"/>
        </w:rPr>
        <w:t>NO</w:t>
      </w:r>
      <w:r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 </w:t>
      </w:r>
      <w:r w:rsidR="00AF6BA1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tomada en la reunión </w:t>
      </w:r>
      <w:r w:rsidRPr="00A84CB3">
        <w:rPr>
          <w:rFonts w:ascii="Montserrat" w:hAnsi="Montserrat" w:cstheme="minorHAnsi"/>
          <w:bCs/>
          <w:sz w:val="24"/>
          <w:szCs w:val="24"/>
          <w:lang w:val="es-ES"/>
        </w:rPr>
        <w:t>646</w:t>
      </w:r>
      <w:r w:rsidR="00495D3B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, sobre </w:t>
      </w:r>
      <w:r w:rsidR="00116585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la </w:t>
      </w:r>
      <w:r w:rsidR="00AF6BA1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decisión de mantener la </w:t>
      </w:r>
      <w:r w:rsidR="00116585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regla de GRUPOS EMPRESARIALES </w:t>
      </w:r>
      <w:r w:rsidR="00AF6BA1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prevista en el Reglamento Interno para </w:t>
      </w:r>
      <w:r w:rsidR="00116585" w:rsidRPr="00A84CB3">
        <w:rPr>
          <w:rFonts w:ascii="Montserrat" w:hAnsi="Montserrat" w:cstheme="minorHAnsi"/>
          <w:bCs/>
          <w:sz w:val="24"/>
          <w:szCs w:val="24"/>
          <w:lang w:val="es-ES"/>
        </w:rPr>
        <w:t>la conformación del Consejo</w:t>
      </w:r>
      <w:r w:rsidR="00495D3B" w:rsidRPr="00AF6BA1">
        <w:rPr>
          <w:rFonts w:ascii="Montserrat" w:hAnsi="Montserrat" w:cstheme="minorHAnsi"/>
          <w:bCs/>
          <w:sz w:val="24"/>
          <w:szCs w:val="24"/>
          <w:lang w:val="es-ES"/>
        </w:rPr>
        <w:t>.</w:t>
      </w:r>
      <w:r w:rsidR="00AF6BA1" w:rsidRPr="00AF6BA1">
        <w:rPr>
          <w:rFonts w:ascii="Montserrat" w:hAnsi="Montserrat" w:cstheme="minorHAnsi"/>
          <w:bCs/>
          <w:sz w:val="24"/>
          <w:szCs w:val="24"/>
          <w:lang w:val="es-ES"/>
        </w:rPr>
        <w:t xml:space="preserve"> La Comisión</w:t>
      </w:r>
      <w:r w:rsidR="00AF6BA1">
        <w:rPr>
          <w:rFonts w:ascii="Montserrat" w:hAnsi="Montserrat" w:cstheme="minorHAnsi"/>
          <w:bCs/>
          <w:sz w:val="24"/>
          <w:szCs w:val="24"/>
          <w:lang w:val="es-ES"/>
        </w:rPr>
        <w:t xml:space="preserve"> manifestó no tener competencia para pronunciarse sobre la decisión tomada por el CNO, porque se trata de una disposición </w:t>
      </w:r>
      <w:r w:rsidR="00AF6BA1" w:rsidRPr="00AF6BA1">
        <w:rPr>
          <w:rFonts w:ascii="Montserrat" w:hAnsi="Montserrat" w:cstheme="minorHAnsi"/>
          <w:bCs/>
          <w:sz w:val="24"/>
          <w:szCs w:val="24"/>
          <w:lang w:val="es-MX"/>
        </w:rPr>
        <w:t>del reglamento interno</w:t>
      </w:r>
      <w:r w:rsidR="00AF6BA1">
        <w:rPr>
          <w:rFonts w:ascii="Montserrat" w:hAnsi="Montserrat" w:cstheme="minorHAnsi"/>
          <w:bCs/>
          <w:sz w:val="24"/>
          <w:szCs w:val="24"/>
          <w:lang w:val="es-MX"/>
        </w:rPr>
        <w:t xml:space="preserve">, que </w:t>
      </w:r>
      <w:r w:rsidR="000558D8">
        <w:rPr>
          <w:rFonts w:ascii="Montserrat" w:hAnsi="Montserrat" w:cstheme="minorHAnsi"/>
          <w:bCs/>
          <w:sz w:val="24"/>
          <w:szCs w:val="24"/>
          <w:lang w:val="es-MX"/>
        </w:rPr>
        <w:t>no es</w:t>
      </w:r>
      <w:r w:rsidR="00AF6BA1" w:rsidRPr="00AF6BA1">
        <w:rPr>
          <w:rFonts w:ascii="Montserrat" w:hAnsi="Montserrat" w:cstheme="minorHAnsi"/>
          <w:bCs/>
          <w:sz w:val="24"/>
          <w:szCs w:val="24"/>
          <w:lang w:val="es-MX"/>
        </w:rPr>
        <w:t xml:space="preserve"> una decisión técnica </w:t>
      </w:r>
      <w:r w:rsidR="000558D8">
        <w:rPr>
          <w:rFonts w:ascii="Montserrat" w:hAnsi="Montserrat" w:cstheme="minorHAnsi"/>
          <w:bCs/>
          <w:sz w:val="24"/>
          <w:szCs w:val="24"/>
          <w:lang w:val="es-MX"/>
        </w:rPr>
        <w:t>y no está</w:t>
      </w:r>
      <w:r w:rsidR="00AF6BA1" w:rsidRPr="00AF6BA1">
        <w:rPr>
          <w:rFonts w:ascii="Montserrat" w:hAnsi="Montserrat" w:cstheme="minorHAnsi"/>
          <w:bCs/>
          <w:sz w:val="24"/>
          <w:szCs w:val="24"/>
          <w:lang w:val="es-MX"/>
        </w:rPr>
        <w:t xml:space="preserve"> asociada a la operación del Sistema Interconectado Nacional</w:t>
      </w:r>
      <w:r w:rsidR="000558D8">
        <w:rPr>
          <w:rFonts w:ascii="Montserrat" w:hAnsi="Montserrat" w:cstheme="minorHAnsi"/>
          <w:bCs/>
          <w:sz w:val="24"/>
          <w:szCs w:val="24"/>
          <w:lang w:val="es-MX"/>
        </w:rPr>
        <w:t xml:space="preserve">. </w:t>
      </w:r>
      <w:r w:rsidR="00BD45B9">
        <w:rPr>
          <w:rFonts w:ascii="Montserrat" w:hAnsi="Montserrat" w:cstheme="minorHAnsi"/>
          <w:bCs/>
          <w:sz w:val="24"/>
          <w:szCs w:val="24"/>
          <w:lang w:val="es-MX"/>
        </w:rPr>
        <w:t>Además,</w:t>
      </w:r>
      <w:r w:rsidR="000558D8">
        <w:rPr>
          <w:rFonts w:ascii="Montserrat" w:hAnsi="Montserrat" w:cstheme="minorHAnsi"/>
          <w:bCs/>
          <w:sz w:val="24"/>
          <w:szCs w:val="24"/>
          <w:lang w:val="es-MX"/>
        </w:rPr>
        <w:t xml:space="preserve"> se abstiene de abrir una actuación administrativa porque considera que ni la ley ni la reglamentación asignan funciones administrativas al Consejo</w:t>
      </w:r>
      <w:r w:rsidR="00310EC7">
        <w:rPr>
          <w:rFonts w:ascii="Montserrat" w:hAnsi="Montserrat" w:cstheme="minorHAnsi"/>
          <w:bCs/>
          <w:sz w:val="24"/>
          <w:szCs w:val="24"/>
          <w:lang w:val="es-MX"/>
        </w:rPr>
        <w:t xml:space="preserve"> y por lo tanto sus acuerdos no son actos administrativos.</w:t>
      </w:r>
    </w:p>
    <w:p w14:paraId="5C2DB033" w14:textId="77777777" w:rsidR="00495D3B" w:rsidRPr="00A84CB3" w:rsidRDefault="00495D3B" w:rsidP="00A84CB3">
      <w:pPr>
        <w:pStyle w:val="Prrafodelista"/>
        <w:spacing w:after="160" w:line="259" w:lineRule="auto"/>
        <w:ind w:left="1494"/>
        <w:contextualSpacing/>
        <w:jc w:val="both"/>
        <w:rPr>
          <w:rFonts w:ascii="Montserrat" w:hAnsi="Montserrat" w:cstheme="minorHAnsi"/>
          <w:bCs/>
          <w:sz w:val="24"/>
          <w:szCs w:val="24"/>
          <w:lang w:val="es-ES"/>
        </w:rPr>
      </w:pPr>
    </w:p>
    <w:p w14:paraId="4B5A37DC" w14:textId="63FF8B15" w:rsidR="00E66DD5" w:rsidRDefault="000D33E9" w:rsidP="00495D3B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  <w:lang w:val="es-ES"/>
        </w:rPr>
      </w:pPr>
      <w:r>
        <w:rPr>
          <w:rFonts w:ascii="Montserrat" w:hAnsi="Montserrat" w:cstheme="minorHAnsi"/>
          <w:bCs/>
          <w:sz w:val="24"/>
          <w:szCs w:val="24"/>
          <w:lang w:val="es-ES"/>
        </w:rPr>
        <w:t>MINENERGÍA</w:t>
      </w:r>
      <w:r w:rsidR="00116585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 </w:t>
      </w:r>
      <w:r w:rsidR="00495D3B">
        <w:rPr>
          <w:rFonts w:ascii="Montserrat" w:hAnsi="Montserrat" w:cstheme="minorHAnsi"/>
          <w:bCs/>
          <w:sz w:val="24"/>
          <w:szCs w:val="24"/>
          <w:lang w:val="es-ES"/>
        </w:rPr>
        <w:t>emitió</w:t>
      </w:r>
      <w:r w:rsidR="00495D3B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 </w:t>
      </w:r>
      <w:r w:rsidR="00116585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su concepto </w:t>
      </w:r>
      <w:r w:rsidR="00310EC7">
        <w:rPr>
          <w:rFonts w:ascii="Montserrat" w:hAnsi="Montserrat" w:cstheme="minorHAnsi"/>
          <w:bCs/>
          <w:sz w:val="24"/>
          <w:szCs w:val="24"/>
          <w:lang w:val="es-ES"/>
        </w:rPr>
        <w:t xml:space="preserve">sobre las distintas alternativas </w:t>
      </w:r>
      <w:r w:rsidR="007B28E0">
        <w:rPr>
          <w:rFonts w:ascii="Montserrat" w:hAnsi="Montserrat" w:cstheme="minorHAnsi"/>
          <w:bCs/>
          <w:sz w:val="24"/>
          <w:szCs w:val="24"/>
          <w:lang w:val="es-ES"/>
        </w:rPr>
        <w:t>propuestas por el Consejo para la selección del representante de la demanda regulada</w:t>
      </w:r>
      <w:r w:rsidR="00116585" w:rsidRPr="00A84CB3">
        <w:rPr>
          <w:rFonts w:ascii="Montserrat" w:hAnsi="Montserrat" w:cstheme="minorHAnsi"/>
          <w:bCs/>
          <w:sz w:val="24"/>
          <w:szCs w:val="24"/>
          <w:lang w:val="es-ES"/>
        </w:rPr>
        <w:t>.</w:t>
      </w:r>
      <w:r w:rsidR="00E66DD5">
        <w:rPr>
          <w:rFonts w:ascii="Montserrat" w:hAnsi="Montserrat" w:cstheme="minorHAnsi"/>
          <w:bCs/>
          <w:sz w:val="24"/>
          <w:szCs w:val="24"/>
          <w:lang w:val="es-ES"/>
        </w:rPr>
        <w:t xml:space="preserve"> Con base en este concepto, el Comité Legal analizó y trae su recomendación de inclusión de las reglas de selección del representante de la demanda regulada.</w:t>
      </w:r>
    </w:p>
    <w:p w14:paraId="77E61B14" w14:textId="77777777" w:rsidR="00A84CB3" w:rsidRPr="00A84CB3" w:rsidRDefault="00A84CB3" w:rsidP="00A84CB3">
      <w:pPr>
        <w:pStyle w:val="Prrafodelista"/>
        <w:rPr>
          <w:rFonts w:ascii="Montserrat" w:hAnsi="Montserrat" w:cstheme="minorHAnsi"/>
          <w:bCs/>
          <w:sz w:val="24"/>
          <w:szCs w:val="24"/>
          <w:lang w:val="es-ES"/>
        </w:rPr>
      </w:pPr>
    </w:p>
    <w:p w14:paraId="518030AE" w14:textId="631264C6" w:rsidR="00116585" w:rsidRPr="00A84CB3" w:rsidRDefault="00E66DD5" w:rsidP="00A84CB3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  <w:lang w:val="es-ES"/>
        </w:rPr>
      </w:pPr>
      <w:r>
        <w:rPr>
          <w:rFonts w:ascii="Montserrat" w:hAnsi="Montserrat" w:cstheme="minorHAnsi"/>
          <w:bCs/>
          <w:sz w:val="24"/>
          <w:szCs w:val="24"/>
        </w:rPr>
        <w:t xml:space="preserve">A </w:t>
      </w:r>
      <w:r w:rsidR="00BD45B9">
        <w:rPr>
          <w:rFonts w:ascii="Montserrat" w:hAnsi="Montserrat" w:cstheme="minorHAnsi"/>
          <w:bCs/>
          <w:sz w:val="24"/>
          <w:szCs w:val="24"/>
        </w:rPr>
        <w:t>continuación,</w:t>
      </w:r>
      <w:r w:rsidR="005B56A3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 se presenta el cronograma de </w:t>
      </w:r>
      <w:r w:rsidR="00483B69" w:rsidRPr="00A84CB3">
        <w:rPr>
          <w:rFonts w:ascii="Montserrat" w:hAnsi="Montserrat" w:cstheme="minorHAnsi"/>
          <w:bCs/>
          <w:sz w:val="24"/>
          <w:szCs w:val="24"/>
          <w:lang w:val="es-ES"/>
        </w:rPr>
        <w:t>elección</w:t>
      </w:r>
      <w:r w:rsidR="005B56A3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 de </w:t>
      </w:r>
      <w:r w:rsidR="00495D3B">
        <w:rPr>
          <w:rFonts w:ascii="Montserrat" w:hAnsi="Montserrat" w:cstheme="minorHAnsi"/>
          <w:bCs/>
          <w:sz w:val="24"/>
          <w:szCs w:val="24"/>
          <w:lang w:val="es-ES"/>
        </w:rPr>
        <w:t>dicho</w:t>
      </w:r>
      <w:r w:rsidR="00495D3B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 </w:t>
      </w:r>
      <w:r w:rsidR="00483B69" w:rsidRPr="00A84CB3">
        <w:rPr>
          <w:rFonts w:ascii="Montserrat" w:hAnsi="Montserrat" w:cstheme="minorHAnsi"/>
          <w:bCs/>
          <w:sz w:val="24"/>
          <w:szCs w:val="24"/>
          <w:lang w:val="es-ES"/>
        </w:rPr>
        <w:t>representante</w:t>
      </w:r>
      <w:r w:rsidR="00495D3B">
        <w:rPr>
          <w:rFonts w:ascii="Montserrat" w:hAnsi="Montserrat" w:cstheme="minorHAnsi"/>
          <w:bCs/>
          <w:sz w:val="24"/>
          <w:szCs w:val="24"/>
          <w:lang w:val="es-ES"/>
        </w:rPr>
        <w:t>,</w:t>
      </w:r>
      <w:r w:rsidR="000D33E9">
        <w:rPr>
          <w:rFonts w:ascii="Montserrat" w:hAnsi="Montserrat" w:cstheme="minorHAnsi"/>
          <w:bCs/>
          <w:sz w:val="24"/>
          <w:szCs w:val="24"/>
          <w:lang w:val="es-ES"/>
        </w:rPr>
        <w:t xml:space="preserve"> considerando</w:t>
      </w:r>
      <w:r w:rsidR="00317458">
        <w:rPr>
          <w:rFonts w:ascii="Montserrat" w:hAnsi="Montserrat" w:cstheme="minorHAnsi"/>
          <w:bCs/>
          <w:sz w:val="24"/>
          <w:szCs w:val="24"/>
        </w:rPr>
        <w:t xml:space="preserve"> </w:t>
      </w:r>
      <w:r w:rsidR="00495D3B">
        <w:rPr>
          <w:rFonts w:ascii="Montserrat" w:hAnsi="Montserrat" w:cstheme="minorHAnsi"/>
          <w:bCs/>
          <w:sz w:val="24"/>
          <w:szCs w:val="24"/>
        </w:rPr>
        <w:t>l</w:t>
      </w:r>
      <w:r w:rsidR="00495D3B" w:rsidRPr="00116585">
        <w:rPr>
          <w:rFonts w:ascii="Montserrat" w:hAnsi="Montserrat" w:cstheme="minorHAnsi"/>
          <w:bCs/>
          <w:sz w:val="24"/>
          <w:szCs w:val="24"/>
        </w:rPr>
        <w:t>a</w:t>
      </w:r>
      <w:r w:rsidR="00317458">
        <w:rPr>
          <w:rFonts w:ascii="Montserrat" w:hAnsi="Montserrat" w:cstheme="minorHAnsi"/>
          <w:bCs/>
          <w:sz w:val="24"/>
          <w:szCs w:val="24"/>
        </w:rPr>
        <w:t xml:space="preserve"> </w:t>
      </w:r>
      <w:r w:rsidR="00483B69" w:rsidRPr="00A84CB3">
        <w:rPr>
          <w:rFonts w:ascii="Montserrat" w:hAnsi="Montserrat" w:cstheme="minorHAnsi"/>
          <w:bCs/>
          <w:sz w:val="24"/>
          <w:szCs w:val="24"/>
          <w:lang w:val="es-ES"/>
        </w:rPr>
        <w:t>r</w:t>
      </w:r>
      <w:r w:rsidR="00495D3B">
        <w:rPr>
          <w:rFonts w:ascii="Montserrat" w:hAnsi="Montserrat" w:cstheme="minorHAnsi"/>
          <w:bCs/>
          <w:sz w:val="24"/>
          <w:szCs w:val="24"/>
          <w:lang w:val="es-ES"/>
        </w:rPr>
        <w:t>e</w:t>
      </w:r>
      <w:r w:rsidR="000D33E9">
        <w:rPr>
          <w:rFonts w:ascii="Montserrat" w:hAnsi="Montserrat" w:cstheme="minorHAnsi"/>
          <w:bCs/>
          <w:sz w:val="24"/>
          <w:szCs w:val="24"/>
          <w:lang w:val="es-ES"/>
        </w:rPr>
        <w:t>comendación</w:t>
      </w:r>
      <w:r w:rsidR="005B56A3" w:rsidRPr="00A84CB3">
        <w:rPr>
          <w:rFonts w:ascii="Montserrat" w:hAnsi="Montserrat" w:cstheme="minorHAnsi"/>
          <w:bCs/>
          <w:sz w:val="24"/>
          <w:szCs w:val="24"/>
          <w:lang w:val="es-ES"/>
        </w:rPr>
        <w:t xml:space="preserve"> </w:t>
      </w:r>
      <w:r w:rsidR="00495D3B">
        <w:rPr>
          <w:rFonts w:ascii="Montserrat" w:hAnsi="Montserrat" w:cstheme="minorHAnsi"/>
          <w:bCs/>
          <w:sz w:val="24"/>
          <w:szCs w:val="24"/>
          <w:lang w:val="es-ES"/>
        </w:rPr>
        <w:t>d</w:t>
      </w:r>
      <w:r w:rsidR="005B56A3" w:rsidRPr="00A84CB3">
        <w:rPr>
          <w:rFonts w:ascii="Montserrat" w:hAnsi="Montserrat" w:cstheme="minorHAnsi"/>
          <w:bCs/>
          <w:sz w:val="24"/>
          <w:szCs w:val="24"/>
          <w:lang w:val="es-ES"/>
        </w:rPr>
        <w:t>el Comité Legal:</w:t>
      </w:r>
    </w:p>
    <w:p w14:paraId="3A704354" w14:textId="77777777" w:rsidR="00116585" w:rsidRPr="00A84CB3" w:rsidRDefault="00116585" w:rsidP="00116585">
      <w:pPr>
        <w:pStyle w:val="Prrafodelista"/>
        <w:rPr>
          <w:rFonts w:ascii="Montserrat" w:hAnsi="Montserrat" w:cstheme="minorHAnsi"/>
          <w:bCs/>
          <w:sz w:val="24"/>
          <w:szCs w:val="24"/>
          <w:lang w:val="es-ES"/>
        </w:rPr>
      </w:pPr>
    </w:p>
    <w:p w14:paraId="0D2408BF" w14:textId="6C6C64C8" w:rsidR="00116585" w:rsidRDefault="005B56A3">
      <w:pPr>
        <w:spacing w:after="160" w:line="259" w:lineRule="auto"/>
        <w:contextualSpacing/>
        <w:jc w:val="center"/>
        <w:rPr>
          <w:rFonts w:ascii="Montserrat" w:hAnsi="Montserrat" w:cstheme="minorHAnsi"/>
          <w:bCs/>
        </w:rPr>
      </w:pPr>
      <w:r>
        <w:rPr>
          <w:noProof/>
        </w:rPr>
        <w:drawing>
          <wp:inline distT="0" distB="0" distL="0" distR="0" wp14:anchorId="70249088" wp14:editId="78F055CD">
            <wp:extent cx="4095750" cy="1619250"/>
            <wp:effectExtent l="0" t="0" r="0" b="0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l="15087" t="36736" r="17327" b="14086"/>
                    <a:stretch/>
                  </pic:blipFill>
                  <pic:spPr bwMode="auto">
                    <a:xfrm>
                      <a:off x="0" y="0"/>
                      <a:ext cx="4116484" cy="1627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333FC" w14:textId="6988254D" w:rsidR="00E66DD5" w:rsidRDefault="00E66DD5">
      <w:pPr>
        <w:spacing w:after="160" w:line="259" w:lineRule="auto"/>
        <w:contextualSpacing/>
        <w:jc w:val="center"/>
        <w:rPr>
          <w:rFonts w:ascii="Montserrat" w:hAnsi="Montserrat" w:cstheme="minorHAnsi"/>
          <w:bCs/>
        </w:rPr>
      </w:pPr>
    </w:p>
    <w:p w14:paraId="270BF435" w14:textId="53133EC2" w:rsidR="00E66DD5" w:rsidRDefault="00F76C97" w:rsidP="00F76C97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A84CB3">
        <w:rPr>
          <w:rFonts w:ascii="Montserrat" w:hAnsi="Montserrat" w:cstheme="minorHAnsi"/>
          <w:bCs/>
          <w:sz w:val="24"/>
          <w:szCs w:val="24"/>
        </w:rPr>
        <w:lastRenderedPageBreak/>
        <w:t xml:space="preserve">El 4 de enero de 2022 se publicó y envió a los agentes generadores, transmisores y distribuidores la Circular 87, en la que se les da un </w:t>
      </w:r>
      <w:r w:rsidR="00A357D3" w:rsidRPr="00A84CB3">
        <w:rPr>
          <w:rFonts w:ascii="Montserrat" w:hAnsi="Montserrat" w:cstheme="minorHAnsi"/>
          <w:bCs/>
          <w:sz w:val="24"/>
          <w:szCs w:val="24"/>
        </w:rPr>
        <w:t>plazo</w:t>
      </w:r>
      <w:r w:rsidRPr="00A84CB3">
        <w:rPr>
          <w:rFonts w:ascii="Montserrat" w:hAnsi="Montserrat" w:cstheme="minorHAnsi"/>
          <w:bCs/>
          <w:sz w:val="24"/>
          <w:szCs w:val="24"/>
        </w:rPr>
        <w:t xml:space="preserve"> hasta el 19 de enero de 2022 para solicitar ser invitados a los Comités y Subcomités del Consejo.</w:t>
      </w:r>
    </w:p>
    <w:p w14:paraId="59DB1F42" w14:textId="77777777" w:rsidR="00A61ECA" w:rsidRDefault="00A61ECA" w:rsidP="00C54864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bookmarkStart w:id="0" w:name="_Hlk92900994"/>
    </w:p>
    <w:p w14:paraId="50AAAB0D" w14:textId="245B7C48" w:rsidR="00A61ECA" w:rsidRDefault="00A61ECA" w:rsidP="00A61ECA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A61ECA">
        <w:rPr>
          <w:rFonts w:ascii="Montserrat" w:hAnsi="Montserrat" w:cstheme="minorHAnsi"/>
          <w:bCs/>
          <w:sz w:val="24"/>
          <w:szCs w:val="24"/>
        </w:rPr>
        <w:t>Los Comités y Subcomités están trabajando en la definición del Plan Operativo del año 2022 en las reuniones del mes de enero.</w:t>
      </w:r>
    </w:p>
    <w:bookmarkEnd w:id="0"/>
    <w:p w14:paraId="709B6CD9" w14:textId="77777777" w:rsidR="005914A1" w:rsidRPr="00A61ECA" w:rsidRDefault="005914A1" w:rsidP="00C54864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</w:rPr>
      </w:pPr>
    </w:p>
    <w:p w14:paraId="310EEA05" w14:textId="0E713519" w:rsidR="00A357D3" w:rsidRDefault="00A357D3" w:rsidP="00F76C97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A84CB3">
        <w:rPr>
          <w:rFonts w:ascii="Montserrat" w:hAnsi="Montserrat" w:cstheme="minorHAnsi"/>
          <w:bCs/>
          <w:sz w:val="24"/>
          <w:szCs w:val="24"/>
        </w:rPr>
        <w:t>Se propone al Consejo</w:t>
      </w:r>
      <w:r w:rsidR="005032A6">
        <w:rPr>
          <w:rFonts w:ascii="Montserrat" w:hAnsi="Montserrat" w:cstheme="minorHAnsi"/>
          <w:bCs/>
          <w:sz w:val="24"/>
          <w:szCs w:val="24"/>
        </w:rPr>
        <w:t xml:space="preserve">: </w:t>
      </w:r>
      <w:r w:rsidRPr="00A84CB3">
        <w:rPr>
          <w:rFonts w:ascii="Montserrat" w:hAnsi="Montserrat" w:cstheme="minorHAnsi"/>
          <w:bCs/>
          <w:sz w:val="24"/>
          <w:szCs w:val="24"/>
        </w:rPr>
        <w:t xml:space="preserve"> la revisión de la regla de invitados al CNO</w:t>
      </w:r>
      <w:r w:rsidR="005032A6">
        <w:rPr>
          <w:rFonts w:ascii="Montserrat" w:hAnsi="Montserrat" w:cstheme="minorHAnsi"/>
          <w:bCs/>
          <w:sz w:val="24"/>
          <w:szCs w:val="24"/>
        </w:rPr>
        <w:t>,</w:t>
      </w:r>
      <w:r w:rsidRPr="00A84CB3">
        <w:rPr>
          <w:rFonts w:ascii="Montserrat" w:hAnsi="Montserrat" w:cstheme="minorHAnsi"/>
          <w:bCs/>
          <w:sz w:val="24"/>
          <w:szCs w:val="24"/>
        </w:rPr>
        <w:t xml:space="preserve"> </w:t>
      </w:r>
      <w:r w:rsidR="005032A6">
        <w:rPr>
          <w:rFonts w:ascii="Montserrat" w:hAnsi="Montserrat" w:cstheme="minorHAnsi"/>
          <w:bCs/>
          <w:sz w:val="24"/>
          <w:szCs w:val="24"/>
        </w:rPr>
        <w:t xml:space="preserve">el periodo anual del presidente que se inicie en febrero de cada año </w:t>
      </w:r>
      <w:r w:rsidRPr="00A84CB3">
        <w:rPr>
          <w:rFonts w:ascii="Montserrat" w:hAnsi="Montserrat" w:cstheme="minorHAnsi"/>
          <w:bCs/>
          <w:sz w:val="24"/>
          <w:szCs w:val="24"/>
        </w:rPr>
        <w:t>y la regla de integración del Comité Asesor de Estrategia</w:t>
      </w:r>
      <w:r w:rsidR="005032A6">
        <w:rPr>
          <w:rFonts w:ascii="Montserrat" w:hAnsi="Montserrat" w:cstheme="minorHAnsi"/>
          <w:bCs/>
          <w:sz w:val="24"/>
          <w:szCs w:val="24"/>
        </w:rPr>
        <w:t xml:space="preserve"> para que se incluyan los representantes de los nuevos grupos que conforman el Consejo.</w:t>
      </w:r>
    </w:p>
    <w:p w14:paraId="7F6E2579" w14:textId="77777777" w:rsidR="00D5272E" w:rsidRDefault="00D5272E" w:rsidP="00A84CB3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4E9BFD01" w14:textId="6988322E" w:rsidR="005B0B97" w:rsidRDefault="005B0B97" w:rsidP="00F76C97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>Se organizarán 2 reuniones de inducción en los principales aspectos legales y administrativos del CNO, para los Comités y Subcomités . Otra reunión específica para los nuevos miembros del CNO y una específica para las autoridades sectoriales.</w:t>
      </w:r>
    </w:p>
    <w:p w14:paraId="1C125912" w14:textId="77777777" w:rsidR="006F5404" w:rsidRPr="006F5404" w:rsidRDefault="006F5404" w:rsidP="006F5404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28FA0EB1" w14:textId="2BF091AB" w:rsidR="006F5404" w:rsidRDefault="006F5404" w:rsidP="006F5404">
      <w:pPr>
        <w:spacing w:after="160" w:line="259" w:lineRule="auto"/>
        <w:ind w:left="720"/>
        <w:contextualSpacing/>
        <w:jc w:val="both"/>
        <w:rPr>
          <w:rFonts w:ascii="Montserrat" w:hAnsi="Montserrat" w:cstheme="minorHAnsi"/>
          <w:bCs/>
        </w:rPr>
      </w:pPr>
      <w:r>
        <w:rPr>
          <w:rFonts w:ascii="Montserrat" w:hAnsi="Montserrat" w:cstheme="minorHAnsi"/>
          <w:bCs/>
        </w:rPr>
        <w:t>La propuesta de cronograma de estas reuniones es la siguiente:</w:t>
      </w:r>
    </w:p>
    <w:p w14:paraId="47110A6A" w14:textId="73C94E4F" w:rsidR="006F5404" w:rsidRDefault="006F5404" w:rsidP="006F5404">
      <w:pPr>
        <w:spacing w:after="160" w:line="259" w:lineRule="auto"/>
        <w:ind w:left="720"/>
        <w:contextualSpacing/>
        <w:jc w:val="both"/>
        <w:rPr>
          <w:rFonts w:ascii="Montserrat" w:hAnsi="Montserrat" w:cstheme="minorHAnsi"/>
          <w:bCs/>
        </w:rPr>
      </w:pPr>
    </w:p>
    <w:p w14:paraId="0CCE29AF" w14:textId="52558944" w:rsidR="006F5404" w:rsidRDefault="006F5404" w:rsidP="006F5404">
      <w:pPr>
        <w:spacing w:after="160" w:line="259" w:lineRule="auto"/>
        <w:ind w:left="720"/>
        <w:contextualSpacing/>
        <w:jc w:val="both"/>
        <w:rPr>
          <w:rFonts w:ascii="Montserrat" w:hAnsi="Montserrat" w:cstheme="minorHAnsi"/>
          <w:bCs/>
        </w:rPr>
      </w:pPr>
      <w:r>
        <w:rPr>
          <w:rFonts w:ascii="Montserrat" w:hAnsi="Montserrat" w:cstheme="minorHAnsi"/>
          <w:bCs/>
        </w:rPr>
        <w:t xml:space="preserve">Enero 17 ----------- Nuevos miembros </w:t>
      </w:r>
    </w:p>
    <w:p w14:paraId="62BB8CBA" w14:textId="6819EEEA" w:rsidR="006F5404" w:rsidRDefault="006F5404" w:rsidP="006F5404">
      <w:pPr>
        <w:spacing w:after="160" w:line="259" w:lineRule="auto"/>
        <w:ind w:left="720"/>
        <w:contextualSpacing/>
        <w:jc w:val="both"/>
        <w:rPr>
          <w:rFonts w:ascii="Montserrat" w:hAnsi="Montserrat" w:cstheme="minorHAnsi"/>
          <w:bCs/>
        </w:rPr>
      </w:pPr>
      <w:r>
        <w:rPr>
          <w:rFonts w:ascii="Montserrat" w:hAnsi="Montserrat" w:cstheme="minorHAnsi"/>
          <w:bCs/>
        </w:rPr>
        <w:t xml:space="preserve">Enero 20 -----------Subcomités </w:t>
      </w:r>
    </w:p>
    <w:p w14:paraId="3AC8F98A" w14:textId="77777777" w:rsidR="006F5404" w:rsidRDefault="006F5404" w:rsidP="006F5404">
      <w:pPr>
        <w:spacing w:after="160" w:line="259" w:lineRule="auto"/>
        <w:ind w:left="720"/>
        <w:contextualSpacing/>
        <w:jc w:val="both"/>
        <w:rPr>
          <w:rFonts w:ascii="Montserrat" w:hAnsi="Montserrat" w:cstheme="minorHAnsi"/>
          <w:bCs/>
        </w:rPr>
      </w:pPr>
      <w:r>
        <w:rPr>
          <w:rFonts w:ascii="Montserrat" w:hAnsi="Montserrat" w:cstheme="minorHAnsi"/>
          <w:bCs/>
        </w:rPr>
        <w:t>Enero 26 ----------- Comités</w:t>
      </w:r>
    </w:p>
    <w:p w14:paraId="1AE8D8BB" w14:textId="3CAC18A9" w:rsidR="006F5404" w:rsidRPr="006F5404" w:rsidRDefault="006F5404" w:rsidP="006F5404">
      <w:pPr>
        <w:spacing w:after="160" w:line="259" w:lineRule="auto"/>
        <w:ind w:left="720"/>
        <w:contextualSpacing/>
        <w:jc w:val="both"/>
        <w:rPr>
          <w:rFonts w:ascii="Montserrat" w:hAnsi="Montserrat" w:cstheme="minorHAnsi"/>
          <w:bCs/>
        </w:rPr>
      </w:pPr>
      <w:r>
        <w:rPr>
          <w:rFonts w:ascii="Montserrat" w:hAnsi="Montserrat" w:cstheme="minorHAnsi"/>
          <w:bCs/>
        </w:rPr>
        <w:t xml:space="preserve">Enero 28 ----------- UPME, CREG, MME y SSPD </w:t>
      </w:r>
    </w:p>
    <w:p w14:paraId="73367A2E" w14:textId="77777777" w:rsidR="00D5272E" w:rsidRPr="00A84CB3" w:rsidRDefault="00D5272E" w:rsidP="00A84CB3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4B78C550" w14:textId="6347762C" w:rsidR="00D5272E" w:rsidRPr="00A84CB3" w:rsidRDefault="00D5272E" w:rsidP="00F76C97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>Solicitamos la designación de los representantes en los comités y subcomités a las empresas que aún no lo han hecho, para poder actualizar las bases de contactos.</w:t>
      </w:r>
    </w:p>
    <w:p w14:paraId="2AC5A7A4" w14:textId="77777777" w:rsidR="00A357D3" w:rsidRPr="00A84CB3" w:rsidRDefault="00A357D3" w:rsidP="00A84CB3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</w:rPr>
      </w:pPr>
    </w:p>
    <w:p w14:paraId="6B798B1A" w14:textId="0333E428" w:rsidR="00752275" w:rsidRPr="00A84CB3" w:rsidRDefault="00752275" w:rsidP="00D42B22">
      <w:pPr>
        <w:pStyle w:val="Prrafodelista"/>
        <w:numPr>
          <w:ilvl w:val="0"/>
          <w:numId w:val="32"/>
        </w:numPr>
        <w:jc w:val="both"/>
        <w:rPr>
          <w:rFonts w:ascii="Montserrat" w:hAnsi="Montserrat" w:cstheme="minorHAnsi"/>
          <w:b/>
          <w:sz w:val="24"/>
          <w:szCs w:val="24"/>
        </w:rPr>
      </w:pPr>
      <w:r w:rsidRPr="00A84CB3">
        <w:rPr>
          <w:rFonts w:ascii="Montserrat" w:hAnsi="Montserrat" w:cstheme="minorHAnsi"/>
          <w:b/>
          <w:sz w:val="24"/>
          <w:szCs w:val="24"/>
        </w:rPr>
        <w:t>ASPECTOS T</w:t>
      </w:r>
      <w:r w:rsidR="00A357D3">
        <w:rPr>
          <w:rFonts w:ascii="Montserrat" w:hAnsi="Montserrat" w:cstheme="minorHAnsi"/>
          <w:b/>
          <w:sz w:val="24"/>
          <w:szCs w:val="24"/>
        </w:rPr>
        <w:t>É</w:t>
      </w:r>
      <w:r w:rsidRPr="00A84CB3">
        <w:rPr>
          <w:rFonts w:ascii="Montserrat" w:hAnsi="Montserrat" w:cstheme="minorHAnsi"/>
          <w:b/>
          <w:sz w:val="24"/>
          <w:szCs w:val="24"/>
        </w:rPr>
        <w:t>CNICOS:</w:t>
      </w:r>
    </w:p>
    <w:p w14:paraId="446E1066" w14:textId="77777777" w:rsidR="00752275" w:rsidRPr="00187ABB" w:rsidRDefault="00752275" w:rsidP="00752275">
      <w:pPr>
        <w:jc w:val="both"/>
        <w:rPr>
          <w:rFonts w:ascii="Montserrat" w:hAnsi="Montserrat" w:cstheme="minorHAnsi"/>
          <w:b/>
          <w:spacing w:val="-20"/>
        </w:rPr>
      </w:pPr>
    </w:p>
    <w:p w14:paraId="1A653885" w14:textId="33A12FB4" w:rsidR="0084507C" w:rsidRDefault="00A838C6" w:rsidP="00EE5050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DA7E94">
        <w:rPr>
          <w:rFonts w:ascii="Montserrat" w:hAnsi="Montserrat" w:cstheme="minorHAnsi"/>
          <w:bCs/>
          <w:sz w:val="24"/>
          <w:szCs w:val="24"/>
        </w:rPr>
        <w:t xml:space="preserve">Se expidió </w:t>
      </w:r>
      <w:r w:rsidR="00A179F2">
        <w:rPr>
          <w:rFonts w:ascii="Montserrat" w:hAnsi="Montserrat" w:cstheme="minorHAnsi"/>
          <w:bCs/>
          <w:sz w:val="24"/>
          <w:szCs w:val="24"/>
        </w:rPr>
        <w:t>l</w:t>
      </w:r>
      <w:r w:rsidR="00A179F2" w:rsidRPr="00116585">
        <w:rPr>
          <w:rFonts w:ascii="Montserrat" w:hAnsi="Montserrat" w:cstheme="minorHAnsi"/>
          <w:bCs/>
          <w:sz w:val="24"/>
          <w:szCs w:val="24"/>
        </w:rPr>
        <w:t>a</w:t>
      </w:r>
      <w:r w:rsidR="00A179F2">
        <w:rPr>
          <w:rFonts w:ascii="Montserrat" w:hAnsi="Montserrat" w:cstheme="minorHAnsi"/>
          <w:bCs/>
          <w:sz w:val="24"/>
          <w:szCs w:val="24"/>
        </w:rPr>
        <w:t xml:space="preserve"> </w:t>
      </w:r>
      <w:r w:rsidRPr="00DA7E94">
        <w:rPr>
          <w:rFonts w:ascii="Montserrat" w:hAnsi="Montserrat" w:cstheme="minorHAnsi"/>
          <w:bCs/>
          <w:sz w:val="24"/>
          <w:szCs w:val="24"/>
        </w:rPr>
        <w:t>Resolución CRE</w:t>
      </w:r>
      <w:r w:rsidR="00DA7E94" w:rsidRPr="00DA7E94">
        <w:rPr>
          <w:rFonts w:ascii="Montserrat" w:hAnsi="Montserrat" w:cstheme="minorHAnsi"/>
          <w:bCs/>
          <w:sz w:val="24"/>
          <w:szCs w:val="24"/>
        </w:rPr>
        <w:t xml:space="preserve">G </w:t>
      </w:r>
      <w:r w:rsidR="00116585" w:rsidRPr="00DA7E94">
        <w:rPr>
          <w:rFonts w:ascii="Montserrat" w:hAnsi="Montserrat" w:cstheme="minorHAnsi"/>
          <w:bCs/>
          <w:sz w:val="24"/>
          <w:szCs w:val="24"/>
        </w:rPr>
        <w:t>229</w:t>
      </w:r>
      <w:r w:rsidR="00317458">
        <w:rPr>
          <w:rFonts w:ascii="Montserrat" w:hAnsi="Montserrat" w:cstheme="minorHAnsi"/>
          <w:bCs/>
          <w:sz w:val="24"/>
          <w:szCs w:val="24"/>
        </w:rPr>
        <w:t>,</w:t>
      </w:r>
      <w:r w:rsidR="00116585" w:rsidRPr="00DA7E94">
        <w:rPr>
          <w:rFonts w:ascii="Montserrat" w:hAnsi="Montserrat" w:cstheme="minorHAnsi"/>
          <w:bCs/>
          <w:sz w:val="24"/>
          <w:szCs w:val="24"/>
        </w:rPr>
        <w:t xml:space="preserve"> que</w:t>
      </w:r>
      <w:r w:rsidR="00DA7E94" w:rsidRPr="00DA7E94">
        <w:rPr>
          <w:rFonts w:ascii="Montserrat" w:hAnsi="Montserrat" w:cstheme="minorHAnsi"/>
          <w:bCs/>
          <w:sz w:val="24"/>
          <w:szCs w:val="24"/>
        </w:rPr>
        <w:t xml:space="preserve"> deja en firme </w:t>
      </w:r>
      <w:r w:rsidR="00A179F2">
        <w:rPr>
          <w:rFonts w:ascii="Montserrat" w:hAnsi="Montserrat" w:cstheme="minorHAnsi"/>
          <w:bCs/>
          <w:sz w:val="24"/>
          <w:szCs w:val="24"/>
        </w:rPr>
        <w:t>el proyecto norm</w:t>
      </w:r>
      <w:r w:rsidR="00A179F2" w:rsidRPr="00116585">
        <w:rPr>
          <w:rFonts w:ascii="Montserrat" w:hAnsi="Montserrat" w:cstheme="minorHAnsi"/>
          <w:bCs/>
          <w:sz w:val="24"/>
          <w:szCs w:val="24"/>
        </w:rPr>
        <w:t>a</w:t>
      </w:r>
      <w:r w:rsidR="00A179F2">
        <w:rPr>
          <w:rFonts w:ascii="Montserrat" w:hAnsi="Montserrat" w:cstheme="minorHAnsi"/>
          <w:bCs/>
          <w:sz w:val="24"/>
          <w:szCs w:val="24"/>
        </w:rPr>
        <w:t>tivo</w:t>
      </w:r>
      <w:r w:rsidR="00DA7E94" w:rsidRPr="00DA7E94">
        <w:rPr>
          <w:rFonts w:ascii="Montserrat" w:hAnsi="Montserrat" w:cstheme="minorHAnsi"/>
          <w:bCs/>
          <w:sz w:val="24"/>
          <w:szCs w:val="24"/>
        </w:rPr>
        <w:t xml:space="preserve"> CREG 187</w:t>
      </w:r>
      <w:r w:rsidR="00495D3B">
        <w:rPr>
          <w:rFonts w:ascii="Montserrat" w:hAnsi="Montserrat" w:cstheme="minorHAnsi"/>
          <w:bCs/>
          <w:sz w:val="24"/>
          <w:szCs w:val="24"/>
        </w:rPr>
        <w:t>,</w:t>
      </w:r>
      <w:r w:rsidRPr="00DA7E94">
        <w:rPr>
          <w:rFonts w:ascii="Montserrat" w:hAnsi="Montserrat" w:cstheme="minorHAnsi"/>
          <w:bCs/>
          <w:sz w:val="24"/>
          <w:szCs w:val="24"/>
        </w:rPr>
        <w:t xml:space="preserve"> el cual </w:t>
      </w:r>
      <w:r w:rsidR="000D33E9">
        <w:rPr>
          <w:rFonts w:ascii="Montserrat" w:hAnsi="Montserrat" w:cstheme="minorHAnsi"/>
          <w:bCs/>
          <w:sz w:val="24"/>
          <w:szCs w:val="24"/>
        </w:rPr>
        <w:t>define</w:t>
      </w:r>
      <w:r w:rsidRPr="00DA7E94">
        <w:rPr>
          <w:rFonts w:ascii="Montserrat" w:hAnsi="Montserrat" w:cstheme="minorHAnsi"/>
          <w:bCs/>
          <w:sz w:val="24"/>
          <w:szCs w:val="24"/>
        </w:rPr>
        <w:t xml:space="preserve"> para la aplicación de la curva de capacidad PQ de la Resolución CREG 060 de 2019, que el CNO determine mediante simulaciones una Curva de tensión-QV complementaria.</w:t>
      </w:r>
      <w:r w:rsidR="0084507C" w:rsidRPr="00DA7E94">
        <w:rPr>
          <w:rFonts w:ascii="Montserrat" w:hAnsi="Montserrat" w:cstheme="minorHAnsi"/>
          <w:bCs/>
          <w:sz w:val="24"/>
          <w:szCs w:val="24"/>
        </w:rPr>
        <w:t xml:space="preserve"> </w:t>
      </w:r>
      <w:r w:rsidR="00DA7E94">
        <w:rPr>
          <w:rFonts w:ascii="Montserrat" w:hAnsi="Montserrat" w:cstheme="minorHAnsi"/>
          <w:bCs/>
          <w:sz w:val="24"/>
          <w:szCs w:val="24"/>
        </w:rPr>
        <w:t xml:space="preserve"> </w:t>
      </w:r>
      <w:r w:rsidR="00495D3B">
        <w:rPr>
          <w:rFonts w:ascii="Montserrat" w:hAnsi="Montserrat" w:cstheme="minorHAnsi"/>
          <w:bCs/>
          <w:sz w:val="24"/>
          <w:szCs w:val="24"/>
        </w:rPr>
        <w:t>Adicionalmente, e</w:t>
      </w:r>
      <w:r w:rsidR="00DA7E94">
        <w:rPr>
          <w:rFonts w:ascii="Montserrat" w:hAnsi="Montserrat" w:cstheme="minorHAnsi"/>
          <w:bCs/>
          <w:sz w:val="24"/>
          <w:szCs w:val="24"/>
        </w:rPr>
        <w:t>stablece una transición de tres años para el cumplimiento de</w:t>
      </w:r>
      <w:r w:rsidR="00E75A75">
        <w:rPr>
          <w:rFonts w:ascii="Montserrat" w:hAnsi="Montserrat" w:cstheme="minorHAnsi"/>
          <w:bCs/>
          <w:sz w:val="24"/>
          <w:szCs w:val="24"/>
        </w:rPr>
        <w:t xml:space="preserve"> </w:t>
      </w:r>
      <w:r w:rsidR="00DA7E94">
        <w:rPr>
          <w:rFonts w:ascii="Montserrat" w:hAnsi="Montserrat" w:cstheme="minorHAnsi"/>
          <w:bCs/>
          <w:sz w:val="24"/>
          <w:szCs w:val="24"/>
        </w:rPr>
        <w:t>los requisitos en el punto de conexión.</w:t>
      </w:r>
    </w:p>
    <w:p w14:paraId="6A6BB3A6" w14:textId="77777777" w:rsidR="00DA7E94" w:rsidRPr="00DA7E94" w:rsidRDefault="00DA7E94" w:rsidP="00DA7E94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30A78936" w14:textId="12297721" w:rsidR="00EA467D" w:rsidRDefault="00002299" w:rsidP="00EA467D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002299">
        <w:rPr>
          <w:rFonts w:ascii="Montserrat" w:hAnsi="Montserrat" w:cstheme="minorHAnsi"/>
          <w:bCs/>
          <w:sz w:val="24"/>
          <w:szCs w:val="24"/>
        </w:rPr>
        <w:t xml:space="preserve">Se expidió la </w:t>
      </w:r>
      <w:r w:rsidR="007D1A41" w:rsidRPr="00002299">
        <w:rPr>
          <w:rFonts w:ascii="Montserrat" w:hAnsi="Montserrat" w:cstheme="minorHAnsi"/>
          <w:bCs/>
          <w:sz w:val="24"/>
          <w:szCs w:val="24"/>
        </w:rPr>
        <w:t>Resolución</w:t>
      </w:r>
      <w:r w:rsidR="00317458">
        <w:rPr>
          <w:rFonts w:ascii="Montserrat" w:hAnsi="Montserrat" w:cstheme="minorHAnsi"/>
          <w:bCs/>
          <w:sz w:val="24"/>
          <w:szCs w:val="24"/>
        </w:rPr>
        <w:t xml:space="preserve"> CREG 230 de 2021, que deja en firme el proyecto norm</w:t>
      </w:r>
      <w:r w:rsidR="00317458" w:rsidRPr="00116585">
        <w:rPr>
          <w:rFonts w:ascii="Montserrat" w:hAnsi="Montserrat" w:cstheme="minorHAnsi"/>
          <w:bCs/>
          <w:sz w:val="24"/>
          <w:szCs w:val="24"/>
        </w:rPr>
        <w:t>a</w:t>
      </w:r>
      <w:r w:rsidR="00317458">
        <w:rPr>
          <w:rFonts w:ascii="Montserrat" w:hAnsi="Montserrat" w:cstheme="minorHAnsi"/>
          <w:bCs/>
          <w:sz w:val="24"/>
          <w:szCs w:val="24"/>
        </w:rPr>
        <w:t>tivo</w:t>
      </w:r>
      <w:r w:rsidR="007D1A41" w:rsidRPr="00002299">
        <w:rPr>
          <w:rFonts w:ascii="Montserrat" w:hAnsi="Montserrat" w:cstheme="minorHAnsi"/>
          <w:bCs/>
          <w:sz w:val="24"/>
          <w:szCs w:val="24"/>
        </w:rPr>
        <w:t xml:space="preserve"> CREG 174 de 2021</w:t>
      </w:r>
      <w:r w:rsidRPr="00002299">
        <w:rPr>
          <w:rFonts w:ascii="Montserrat" w:hAnsi="Montserrat" w:cstheme="minorHAnsi"/>
          <w:bCs/>
          <w:sz w:val="24"/>
          <w:szCs w:val="24"/>
        </w:rPr>
        <w:t>, “</w:t>
      </w:r>
      <w:r w:rsidRPr="00002299">
        <w:rPr>
          <w:rFonts w:ascii="Montserrat" w:hAnsi="Montserrat" w:cstheme="minorHAnsi"/>
          <w:bCs/>
          <w:i/>
          <w:iCs/>
          <w:sz w:val="24"/>
          <w:szCs w:val="24"/>
        </w:rPr>
        <w:t>Por la cual se regulan las actividades de autogeneración a pequeña escala y de generación distribuida en el Sistema Interconectado Nacional</w:t>
      </w:r>
      <w:r w:rsidRPr="00002299">
        <w:rPr>
          <w:rFonts w:ascii="Montserrat" w:hAnsi="Montserrat" w:cstheme="minorHAnsi"/>
          <w:bCs/>
          <w:sz w:val="24"/>
          <w:szCs w:val="24"/>
        </w:rPr>
        <w:t>”</w:t>
      </w:r>
      <w:r>
        <w:rPr>
          <w:rFonts w:ascii="Montserrat" w:hAnsi="Montserrat" w:cstheme="minorHAnsi"/>
          <w:bCs/>
          <w:sz w:val="24"/>
          <w:szCs w:val="24"/>
        </w:rPr>
        <w:t xml:space="preserve">. </w:t>
      </w:r>
      <w:r w:rsidR="00317458">
        <w:rPr>
          <w:rFonts w:ascii="Montserrat" w:hAnsi="Montserrat" w:cstheme="minorHAnsi"/>
          <w:bCs/>
          <w:sz w:val="24"/>
          <w:szCs w:val="24"/>
        </w:rPr>
        <w:t>Como se mencionó previ</w:t>
      </w:r>
      <w:r w:rsidR="00317458" w:rsidRPr="00116585">
        <w:rPr>
          <w:rFonts w:ascii="Montserrat" w:hAnsi="Montserrat" w:cstheme="minorHAnsi"/>
          <w:bCs/>
          <w:sz w:val="24"/>
          <w:szCs w:val="24"/>
        </w:rPr>
        <w:t>a</w:t>
      </w:r>
      <w:r w:rsidR="00317458">
        <w:rPr>
          <w:rFonts w:ascii="Montserrat" w:hAnsi="Montserrat" w:cstheme="minorHAnsi"/>
          <w:bCs/>
          <w:sz w:val="24"/>
          <w:szCs w:val="24"/>
        </w:rPr>
        <w:t>mente en el informe del Consejo 655, e</w:t>
      </w:r>
      <w:r>
        <w:rPr>
          <w:rFonts w:ascii="Montserrat" w:hAnsi="Montserrat" w:cstheme="minorHAnsi"/>
          <w:bCs/>
          <w:sz w:val="24"/>
          <w:szCs w:val="24"/>
        </w:rPr>
        <w:t>n esta norma se asignan cinco (5) tareas al Consejo,</w:t>
      </w:r>
      <w:r w:rsidR="00260108">
        <w:rPr>
          <w:rFonts w:ascii="Montserrat" w:hAnsi="Montserrat" w:cstheme="minorHAnsi"/>
          <w:bCs/>
          <w:sz w:val="24"/>
          <w:szCs w:val="24"/>
        </w:rPr>
        <w:t xml:space="preserve"> las cuales corresponden a la actualización de las actividades desarrolladas en el marco de la Resolución CREG 030 de 2018, y una </w:t>
      </w:r>
      <w:r w:rsidR="00260108">
        <w:rPr>
          <w:rFonts w:ascii="Montserrat" w:hAnsi="Montserrat" w:cstheme="minorHAnsi"/>
          <w:bCs/>
          <w:sz w:val="24"/>
          <w:szCs w:val="24"/>
        </w:rPr>
        <w:lastRenderedPageBreak/>
        <w:t xml:space="preserve">adicional asociada a la estandarización de los contratos de conexión. El </w:t>
      </w:r>
      <w:r w:rsidR="000B41B4">
        <w:rPr>
          <w:rFonts w:ascii="Montserrat" w:hAnsi="Montserrat" w:cstheme="minorHAnsi"/>
          <w:bCs/>
          <w:sz w:val="24"/>
          <w:szCs w:val="24"/>
        </w:rPr>
        <w:t>plazo</w:t>
      </w:r>
      <w:r w:rsidR="00260108">
        <w:rPr>
          <w:rFonts w:ascii="Montserrat" w:hAnsi="Montserrat" w:cstheme="minorHAnsi"/>
          <w:bCs/>
          <w:sz w:val="24"/>
          <w:szCs w:val="24"/>
        </w:rPr>
        <w:t xml:space="preserve"> establecido para el cumplimiento </w:t>
      </w:r>
      <w:r w:rsidR="00FB581D">
        <w:rPr>
          <w:rFonts w:ascii="Montserrat" w:hAnsi="Montserrat" w:cstheme="minorHAnsi"/>
          <w:bCs/>
          <w:sz w:val="24"/>
          <w:szCs w:val="24"/>
        </w:rPr>
        <w:t xml:space="preserve">de las tareas </w:t>
      </w:r>
      <w:r w:rsidR="00317458">
        <w:rPr>
          <w:rFonts w:ascii="Montserrat" w:hAnsi="Montserrat" w:cstheme="minorHAnsi"/>
          <w:bCs/>
          <w:sz w:val="24"/>
          <w:szCs w:val="24"/>
        </w:rPr>
        <w:t xml:space="preserve">se </w:t>
      </w:r>
      <w:r w:rsidR="00BD45B9">
        <w:rPr>
          <w:rFonts w:ascii="Montserrat" w:hAnsi="Montserrat" w:cstheme="minorHAnsi"/>
          <w:bCs/>
          <w:sz w:val="24"/>
          <w:szCs w:val="24"/>
        </w:rPr>
        <w:t>modificó, definiéndose</w:t>
      </w:r>
      <w:r w:rsidR="009F7BFD">
        <w:rPr>
          <w:rFonts w:ascii="Montserrat" w:hAnsi="Montserrat" w:cstheme="minorHAnsi"/>
          <w:bCs/>
          <w:sz w:val="24"/>
          <w:szCs w:val="24"/>
        </w:rPr>
        <w:t xml:space="preserve"> 8</w:t>
      </w:r>
      <w:r w:rsidR="000B41B4">
        <w:rPr>
          <w:rFonts w:ascii="Montserrat" w:hAnsi="Montserrat" w:cstheme="minorHAnsi"/>
          <w:bCs/>
          <w:sz w:val="24"/>
          <w:szCs w:val="24"/>
        </w:rPr>
        <w:t xml:space="preserve">0 días hábiles </w:t>
      </w:r>
      <w:r w:rsidR="009F7BFD">
        <w:rPr>
          <w:rFonts w:ascii="Montserrat" w:hAnsi="Montserrat" w:cstheme="minorHAnsi"/>
          <w:bCs/>
          <w:sz w:val="24"/>
          <w:szCs w:val="24"/>
        </w:rPr>
        <w:t>p</w:t>
      </w:r>
      <w:r w:rsidR="009F7BFD" w:rsidRPr="00116585">
        <w:rPr>
          <w:rFonts w:ascii="Montserrat" w:hAnsi="Montserrat" w:cstheme="minorHAnsi"/>
          <w:bCs/>
          <w:sz w:val="24"/>
          <w:szCs w:val="24"/>
        </w:rPr>
        <w:t>a</w:t>
      </w:r>
      <w:r w:rsidR="009F7BFD">
        <w:rPr>
          <w:rFonts w:ascii="Montserrat" w:hAnsi="Montserrat" w:cstheme="minorHAnsi"/>
          <w:bCs/>
          <w:sz w:val="24"/>
          <w:szCs w:val="24"/>
        </w:rPr>
        <w:t>r</w:t>
      </w:r>
      <w:r w:rsidR="009F7BFD" w:rsidRPr="00116585">
        <w:rPr>
          <w:rFonts w:ascii="Montserrat" w:hAnsi="Montserrat" w:cstheme="minorHAnsi"/>
          <w:bCs/>
          <w:sz w:val="24"/>
          <w:szCs w:val="24"/>
        </w:rPr>
        <w:t>a</w:t>
      </w:r>
      <w:r w:rsidR="009F7BFD">
        <w:rPr>
          <w:rFonts w:ascii="Montserrat" w:hAnsi="Montserrat" w:cstheme="minorHAnsi"/>
          <w:bCs/>
          <w:sz w:val="24"/>
          <w:szCs w:val="24"/>
        </w:rPr>
        <w:t xml:space="preserve"> el cumplimiento de tod</w:t>
      </w:r>
      <w:r w:rsidR="009F7BFD" w:rsidRPr="00116585">
        <w:rPr>
          <w:rFonts w:ascii="Montserrat" w:hAnsi="Montserrat" w:cstheme="minorHAnsi"/>
          <w:bCs/>
          <w:sz w:val="24"/>
          <w:szCs w:val="24"/>
        </w:rPr>
        <w:t>a</w:t>
      </w:r>
      <w:r w:rsidR="009F7BFD">
        <w:rPr>
          <w:rFonts w:ascii="Montserrat" w:hAnsi="Montserrat" w:cstheme="minorHAnsi"/>
          <w:bCs/>
          <w:sz w:val="24"/>
          <w:szCs w:val="24"/>
        </w:rPr>
        <w:t>s l</w:t>
      </w:r>
      <w:r w:rsidR="009F7BFD" w:rsidRPr="00116585">
        <w:rPr>
          <w:rFonts w:ascii="Montserrat" w:hAnsi="Montserrat" w:cstheme="minorHAnsi"/>
          <w:bCs/>
          <w:sz w:val="24"/>
          <w:szCs w:val="24"/>
        </w:rPr>
        <w:t>a</w:t>
      </w:r>
      <w:r w:rsidR="009F7BFD">
        <w:rPr>
          <w:rFonts w:ascii="Montserrat" w:hAnsi="Montserrat" w:cstheme="minorHAnsi"/>
          <w:bCs/>
          <w:sz w:val="24"/>
          <w:szCs w:val="24"/>
        </w:rPr>
        <w:t xml:space="preserve">s </w:t>
      </w:r>
      <w:r w:rsidR="006553FE">
        <w:rPr>
          <w:rFonts w:ascii="Montserrat" w:hAnsi="Montserrat" w:cstheme="minorHAnsi"/>
          <w:bCs/>
          <w:sz w:val="24"/>
          <w:szCs w:val="24"/>
        </w:rPr>
        <w:t>actividades</w:t>
      </w:r>
      <w:r w:rsidR="00BA2B93">
        <w:rPr>
          <w:rFonts w:ascii="Montserrat" w:hAnsi="Montserrat" w:cstheme="minorHAnsi"/>
          <w:bCs/>
          <w:sz w:val="24"/>
          <w:szCs w:val="24"/>
        </w:rPr>
        <w:t xml:space="preserve"> (15 de marzo de 2022).</w:t>
      </w:r>
    </w:p>
    <w:p w14:paraId="0E2904A7" w14:textId="77777777" w:rsidR="007D1A41" w:rsidRPr="00154AF1" w:rsidRDefault="007D1A41" w:rsidP="007D1A41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4A70C292" w14:textId="55401AA3" w:rsidR="000D33E9" w:rsidRDefault="0057246C" w:rsidP="000D33E9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 xml:space="preserve">Se </w:t>
      </w:r>
      <w:r w:rsidR="00483B69">
        <w:rPr>
          <w:rFonts w:ascii="Montserrat" w:hAnsi="Montserrat" w:cstheme="minorHAnsi"/>
          <w:bCs/>
          <w:sz w:val="24"/>
          <w:szCs w:val="24"/>
        </w:rPr>
        <w:t>envió</w:t>
      </w:r>
      <w:r>
        <w:rPr>
          <w:rFonts w:ascii="Montserrat" w:hAnsi="Montserrat" w:cstheme="minorHAnsi"/>
          <w:bCs/>
          <w:sz w:val="24"/>
          <w:szCs w:val="24"/>
        </w:rPr>
        <w:t xml:space="preserve"> comunicación a </w:t>
      </w:r>
      <w:r w:rsidR="009F7BFD">
        <w:rPr>
          <w:rFonts w:ascii="Montserrat" w:hAnsi="Montserrat" w:cstheme="minorHAnsi"/>
          <w:bCs/>
          <w:sz w:val="24"/>
          <w:szCs w:val="24"/>
        </w:rPr>
        <w:t>l</w:t>
      </w:r>
      <w:r w:rsidR="009F7BFD" w:rsidRPr="00116585">
        <w:rPr>
          <w:rFonts w:ascii="Montserrat" w:hAnsi="Montserrat" w:cstheme="minorHAnsi"/>
          <w:bCs/>
          <w:sz w:val="24"/>
          <w:szCs w:val="24"/>
        </w:rPr>
        <w:t>a</w:t>
      </w:r>
      <w:r w:rsidR="009F7BFD">
        <w:rPr>
          <w:rFonts w:ascii="Montserrat" w:hAnsi="Montserrat" w:cstheme="minorHAnsi"/>
          <w:bCs/>
          <w:sz w:val="24"/>
          <w:szCs w:val="24"/>
        </w:rPr>
        <w:t xml:space="preserve"> </w:t>
      </w:r>
      <w:r>
        <w:rPr>
          <w:rFonts w:ascii="Montserrat" w:hAnsi="Montserrat" w:cstheme="minorHAnsi"/>
          <w:bCs/>
          <w:sz w:val="24"/>
          <w:szCs w:val="24"/>
        </w:rPr>
        <w:t xml:space="preserve">CREG con </w:t>
      </w:r>
      <w:r w:rsidR="00483B69">
        <w:rPr>
          <w:rFonts w:ascii="Montserrat" w:hAnsi="Montserrat" w:cstheme="minorHAnsi"/>
          <w:bCs/>
          <w:sz w:val="24"/>
          <w:szCs w:val="24"/>
        </w:rPr>
        <w:t>los comentarios</w:t>
      </w:r>
      <w:r w:rsidRPr="0057246C">
        <w:rPr>
          <w:rFonts w:ascii="Montserrat" w:hAnsi="Montserrat" w:cstheme="minorHAnsi"/>
          <w:bCs/>
          <w:sz w:val="24"/>
          <w:szCs w:val="24"/>
        </w:rPr>
        <w:t xml:space="preserve"> </w:t>
      </w:r>
      <w:r w:rsidR="006553FE">
        <w:rPr>
          <w:rFonts w:ascii="Montserrat" w:hAnsi="Montserrat" w:cstheme="minorHAnsi"/>
          <w:bCs/>
          <w:sz w:val="24"/>
          <w:szCs w:val="24"/>
        </w:rPr>
        <w:t xml:space="preserve">del </w:t>
      </w:r>
      <w:r w:rsidRPr="0057246C">
        <w:rPr>
          <w:rFonts w:ascii="Montserrat" w:hAnsi="Montserrat" w:cstheme="minorHAnsi"/>
          <w:bCs/>
          <w:sz w:val="24"/>
          <w:szCs w:val="24"/>
        </w:rPr>
        <w:t xml:space="preserve">CNO </w:t>
      </w:r>
      <w:r>
        <w:rPr>
          <w:rFonts w:ascii="Montserrat" w:hAnsi="Montserrat" w:cstheme="minorHAnsi"/>
          <w:bCs/>
          <w:sz w:val="24"/>
          <w:szCs w:val="24"/>
        </w:rPr>
        <w:t xml:space="preserve">a la </w:t>
      </w:r>
      <w:r w:rsidRPr="0057246C">
        <w:rPr>
          <w:rFonts w:ascii="Montserrat" w:hAnsi="Montserrat" w:cstheme="minorHAnsi"/>
          <w:bCs/>
          <w:sz w:val="24"/>
          <w:szCs w:val="24"/>
        </w:rPr>
        <w:t>Resolución CREG 173 de 2021</w:t>
      </w:r>
      <w:r w:rsidR="009F7BFD">
        <w:rPr>
          <w:rFonts w:ascii="Montserrat" w:hAnsi="Montserrat" w:cstheme="minorHAnsi"/>
          <w:bCs/>
          <w:sz w:val="24"/>
          <w:szCs w:val="24"/>
        </w:rPr>
        <w:t xml:space="preserve">, </w:t>
      </w:r>
      <w:r w:rsidR="009F7BFD" w:rsidRPr="0057246C">
        <w:rPr>
          <w:rFonts w:ascii="Montserrat" w:hAnsi="Montserrat" w:cstheme="minorHAnsi"/>
          <w:bCs/>
          <w:sz w:val="24"/>
          <w:szCs w:val="24"/>
        </w:rPr>
        <w:t>“</w:t>
      </w:r>
      <w:r w:rsidR="009F7BFD">
        <w:rPr>
          <w:rFonts w:ascii="Montserrat" w:hAnsi="Montserrat" w:cstheme="minorHAnsi"/>
          <w:bCs/>
          <w:i/>
          <w:iCs/>
          <w:sz w:val="24"/>
          <w:szCs w:val="24"/>
        </w:rPr>
        <w:t>p</w:t>
      </w:r>
      <w:r w:rsidR="009F7BFD" w:rsidRPr="0057246C">
        <w:rPr>
          <w:rFonts w:ascii="Montserrat" w:hAnsi="Montserrat" w:cstheme="minorHAnsi"/>
          <w:bCs/>
          <w:i/>
          <w:iCs/>
          <w:sz w:val="24"/>
          <w:szCs w:val="24"/>
        </w:rPr>
        <w:t>or la cual se adiciona un Capítulo Transitorio al Anexo General del Reglamento de Distribución contenido en la Resolución CREG 070 de 1998, para permitir la conexión y operación de plantas solares fotovoltaicas y eólicas en el SDL con capacidad efectiva neta o potencia máxima declarada igual o mayor a 1 MW y menor a 5 MW y se dictan otras disposiciones</w:t>
      </w:r>
      <w:r w:rsidR="009F7BFD" w:rsidRPr="0057246C">
        <w:rPr>
          <w:rFonts w:ascii="Montserrat" w:hAnsi="Montserrat" w:cstheme="minorHAnsi"/>
          <w:bCs/>
          <w:sz w:val="24"/>
          <w:szCs w:val="24"/>
        </w:rPr>
        <w:t>”</w:t>
      </w:r>
      <w:r w:rsidR="009F7BFD">
        <w:rPr>
          <w:rFonts w:ascii="Montserrat" w:hAnsi="Montserrat" w:cstheme="minorHAnsi"/>
          <w:bCs/>
          <w:sz w:val="24"/>
          <w:szCs w:val="24"/>
        </w:rPr>
        <w:t>. La comunicación se encuentra disponible en la página web</w:t>
      </w:r>
      <w:r w:rsidR="00B80E13">
        <w:rPr>
          <w:rFonts w:ascii="Montserrat" w:hAnsi="Montserrat" w:cstheme="minorHAnsi"/>
          <w:bCs/>
          <w:sz w:val="24"/>
          <w:szCs w:val="24"/>
        </w:rPr>
        <w:t xml:space="preserve"> del Consejo.</w:t>
      </w:r>
    </w:p>
    <w:p w14:paraId="5025E97D" w14:textId="77777777" w:rsidR="000D33E9" w:rsidRDefault="000D33E9" w:rsidP="00A84CB3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32007046" w14:textId="41D9BF4C" w:rsidR="002E6DA1" w:rsidRDefault="00C971FC" w:rsidP="00A84CB3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</w:pPr>
      <w:r w:rsidRPr="00A84CB3">
        <w:rPr>
          <w:rFonts w:ascii="Montserrat" w:hAnsi="Montserrat" w:cstheme="minorHAnsi"/>
          <w:bCs/>
          <w:sz w:val="24"/>
          <w:szCs w:val="24"/>
        </w:rPr>
        <w:t>Se expidió</w:t>
      </w:r>
      <w:r w:rsidR="00B80E13" w:rsidRPr="00A84CB3">
        <w:rPr>
          <w:rFonts w:ascii="Montserrat" w:hAnsi="Montserrat" w:cstheme="minorHAnsi"/>
          <w:bCs/>
          <w:sz w:val="24"/>
          <w:szCs w:val="24"/>
        </w:rPr>
        <w:t xml:space="preserve"> </w:t>
      </w:r>
      <w:r w:rsidR="0057246C" w:rsidRPr="00A84CB3">
        <w:rPr>
          <w:rFonts w:ascii="Montserrat" w:hAnsi="Montserrat" w:cstheme="minorHAnsi"/>
          <w:bCs/>
          <w:sz w:val="24"/>
          <w:szCs w:val="24"/>
        </w:rPr>
        <w:t xml:space="preserve">la Resolución CREG 210 con base en </w:t>
      </w:r>
      <w:r w:rsidRPr="00A84CB3">
        <w:rPr>
          <w:rFonts w:ascii="Montserrat" w:hAnsi="Montserrat" w:cstheme="minorHAnsi"/>
          <w:bCs/>
          <w:sz w:val="24"/>
          <w:szCs w:val="24"/>
        </w:rPr>
        <w:t xml:space="preserve">el proyecto </w:t>
      </w:r>
      <w:r w:rsidR="00B80E13" w:rsidRPr="00A84CB3">
        <w:rPr>
          <w:rFonts w:ascii="Montserrat" w:hAnsi="Montserrat" w:cstheme="minorHAnsi"/>
          <w:bCs/>
          <w:sz w:val="24"/>
          <w:szCs w:val="24"/>
        </w:rPr>
        <w:t>normativo</w:t>
      </w:r>
      <w:r w:rsidR="007D1A41" w:rsidRPr="00A84CB3">
        <w:rPr>
          <w:rFonts w:ascii="Montserrat" w:hAnsi="Montserrat" w:cstheme="minorHAnsi"/>
          <w:bCs/>
          <w:sz w:val="24"/>
          <w:szCs w:val="24"/>
        </w:rPr>
        <w:t xml:space="preserve"> CREG 200 de 2021</w:t>
      </w:r>
      <w:r w:rsidRPr="00A84CB3">
        <w:rPr>
          <w:rFonts w:ascii="Montserrat" w:hAnsi="Montserrat" w:cstheme="minorHAnsi"/>
          <w:bCs/>
          <w:sz w:val="24"/>
          <w:szCs w:val="24"/>
        </w:rPr>
        <w:t>, “</w:t>
      </w:r>
      <w:r w:rsidR="006553FE" w:rsidRPr="00A84CB3">
        <w:rPr>
          <w:rFonts w:ascii="Montserrat" w:hAnsi="Montserrat" w:cstheme="minorHAnsi"/>
          <w:bCs/>
          <w:i/>
          <w:iCs/>
        </w:rPr>
        <w:t>p</w:t>
      </w:r>
      <w:r w:rsidR="00AC5883" w:rsidRPr="00A84CB3">
        <w:rPr>
          <w:rFonts w:ascii="Montserrat" w:hAnsi="Montserrat" w:cstheme="minorHAnsi"/>
          <w:bCs/>
          <w:i/>
          <w:iCs/>
          <w:sz w:val="24"/>
          <w:szCs w:val="24"/>
        </w:rPr>
        <w:t>or la cual se modifican los artículos 2 y 5 de la Resolución CREG 026 de 2014</w:t>
      </w:r>
      <w:r w:rsidRPr="00A84CB3">
        <w:rPr>
          <w:rFonts w:ascii="Montserrat" w:hAnsi="Montserrat" w:cstheme="minorHAnsi"/>
          <w:bCs/>
          <w:sz w:val="24"/>
          <w:szCs w:val="24"/>
        </w:rPr>
        <w:t>”</w:t>
      </w:r>
      <w:r w:rsidR="00AC5883" w:rsidRPr="00A84CB3">
        <w:rPr>
          <w:rFonts w:ascii="Montserrat" w:hAnsi="Montserrat" w:cstheme="minorHAnsi"/>
          <w:bCs/>
          <w:sz w:val="24"/>
          <w:szCs w:val="24"/>
        </w:rPr>
        <w:t xml:space="preserve">. </w:t>
      </w:r>
      <w:r w:rsidR="002F244A" w:rsidRPr="00A84CB3">
        <w:rPr>
          <w:rFonts w:ascii="Montserrat" w:hAnsi="Montserrat" w:cstheme="minorHAnsi"/>
          <w:bCs/>
          <w:sz w:val="24"/>
          <w:szCs w:val="24"/>
        </w:rPr>
        <w:t xml:space="preserve"> </w:t>
      </w:r>
      <w:r w:rsidR="00B80E13" w:rsidRPr="00A84CB3">
        <w:rPr>
          <w:rFonts w:ascii="Montserrat" w:hAnsi="Montserrat" w:cstheme="minorHAnsi"/>
          <w:bCs/>
          <w:sz w:val="24"/>
          <w:szCs w:val="24"/>
        </w:rPr>
        <w:t>En esta norma s</w:t>
      </w:r>
      <w:r w:rsidR="0057246C" w:rsidRPr="00A84CB3">
        <w:rPr>
          <w:rFonts w:ascii="Montserrat" w:hAnsi="Montserrat" w:cstheme="minorHAnsi"/>
          <w:bCs/>
          <w:sz w:val="24"/>
          <w:szCs w:val="24"/>
        </w:rPr>
        <w:t>e define</w:t>
      </w:r>
      <w:r w:rsidR="006553FE">
        <w:rPr>
          <w:rFonts w:ascii="Montserrat" w:hAnsi="Montserrat" w:cstheme="minorHAnsi"/>
          <w:bCs/>
          <w:sz w:val="24"/>
          <w:szCs w:val="24"/>
        </w:rPr>
        <w:t>,</w:t>
      </w:r>
      <w:r w:rsidR="002F244A" w:rsidRPr="00A84CB3">
        <w:rPr>
          <w:rFonts w:ascii="Montserrat" w:hAnsi="Montserrat" w:cstheme="minorHAnsi"/>
          <w:bCs/>
          <w:sz w:val="24"/>
          <w:szCs w:val="24"/>
        </w:rPr>
        <w:t xml:space="preserve"> para </w:t>
      </w:r>
      <w:r w:rsidR="00074021" w:rsidRPr="00A84CB3">
        <w:rPr>
          <w:rFonts w:ascii="Montserrat" w:hAnsi="Montserrat" w:cstheme="minorHAnsi"/>
          <w:bCs/>
          <w:sz w:val="24"/>
          <w:szCs w:val="24"/>
        </w:rPr>
        <w:t>evitar</w:t>
      </w:r>
      <w:r w:rsidR="002F244A" w:rsidRPr="00A84CB3">
        <w:rPr>
          <w:rFonts w:ascii="Montserrat" w:hAnsi="Montserrat" w:cstheme="minorHAnsi"/>
          <w:bCs/>
          <w:sz w:val="24"/>
          <w:szCs w:val="24"/>
        </w:rPr>
        <w:t xml:space="preserve"> eventuales activaciones del Estatuto para Situaciones de Riesgo de Desabastecimiento por la materialización de</w:t>
      </w:r>
      <w:r w:rsidR="00074021" w:rsidRPr="00A84CB3">
        <w:rPr>
          <w:rFonts w:ascii="Montserrat" w:hAnsi="Montserrat" w:cstheme="minorHAnsi"/>
          <w:bCs/>
          <w:sz w:val="24"/>
          <w:szCs w:val="24"/>
        </w:rPr>
        <w:t xml:space="preserve"> </w:t>
      </w:r>
      <w:r w:rsidR="002F244A" w:rsidRPr="00A84CB3">
        <w:rPr>
          <w:rFonts w:ascii="Montserrat" w:hAnsi="Montserrat" w:cstheme="minorHAnsi"/>
          <w:bCs/>
          <w:sz w:val="24"/>
          <w:szCs w:val="24"/>
        </w:rPr>
        <w:t xml:space="preserve">condiciones de </w:t>
      </w:r>
      <w:r w:rsidR="00074021" w:rsidRPr="00A84CB3">
        <w:rPr>
          <w:rFonts w:ascii="Montserrat" w:hAnsi="Montserrat" w:cstheme="minorHAnsi"/>
          <w:bCs/>
          <w:sz w:val="24"/>
          <w:szCs w:val="24"/>
        </w:rPr>
        <w:t xml:space="preserve">frontera, una nueva condición para </w:t>
      </w:r>
      <w:r w:rsidR="00F53155" w:rsidRPr="00A84CB3">
        <w:rPr>
          <w:rFonts w:ascii="Montserrat" w:hAnsi="Montserrat" w:cstheme="minorHAnsi"/>
          <w:bCs/>
          <w:sz w:val="24"/>
          <w:szCs w:val="24"/>
        </w:rPr>
        <w:t>determinar</w:t>
      </w:r>
      <w:r w:rsidR="00074021" w:rsidRPr="00A84CB3">
        <w:rPr>
          <w:rFonts w:ascii="Montserrat" w:hAnsi="Montserrat" w:cstheme="minorHAnsi"/>
          <w:bCs/>
          <w:sz w:val="24"/>
          <w:szCs w:val="24"/>
        </w:rPr>
        <w:t xml:space="preserve"> el estado del indicador N</w:t>
      </w:r>
      <w:r w:rsidR="003D1052" w:rsidRPr="00A84CB3">
        <w:rPr>
          <w:rFonts w:ascii="Montserrat" w:hAnsi="Montserrat" w:cstheme="minorHAnsi"/>
          <w:bCs/>
          <w:sz w:val="24"/>
          <w:szCs w:val="24"/>
        </w:rPr>
        <w:t>E.</w:t>
      </w:r>
      <w:r w:rsidR="002F244A" w:rsidRPr="00A84CB3">
        <w:rPr>
          <w:rFonts w:ascii="Montserrat" w:hAnsi="Montserrat" w:cstheme="minorHAnsi"/>
          <w:bCs/>
          <w:sz w:val="24"/>
          <w:szCs w:val="24"/>
        </w:rPr>
        <w:t xml:space="preserve"> </w:t>
      </w:r>
    </w:p>
    <w:p w14:paraId="6B41C29C" w14:textId="77777777" w:rsidR="003D1052" w:rsidRPr="00A84CB3" w:rsidRDefault="003D1052" w:rsidP="00A84CB3">
      <w:pPr>
        <w:pStyle w:val="Prrafodelista"/>
        <w:shd w:val="clear" w:color="auto" w:fill="FFFFFF"/>
        <w:spacing w:after="160" w:line="259" w:lineRule="auto"/>
        <w:ind w:left="1428"/>
        <w:contextualSpacing/>
        <w:jc w:val="both"/>
        <w:textAlignment w:val="baseline"/>
        <w:rPr>
          <w:rFonts w:ascii="Montserrat" w:hAnsi="Montserrat" w:cstheme="minorHAnsi"/>
          <w:bCs/>
          <w:sz w:val="24"/>
          <w:szCs w:val="24"/>
        </w:rPr>
      </w:pPr>
    </w:p>
    <w:p w14:paraId="562B518B" w14:textId="44E1DA04" w:rsidR="00B80E13" w:rsidRDefault="003D1052" w:rsidP="003D1052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3D1052">
        <w:rPr>
          <w:rFonts w:ascii="Montserrat" w:hAnsi="Montserrat" w:cstheme="minorHAnsi"/>
          <w:bCs/>
          <w:sz w:val="24"/>
          <w:szCs w:val="24"/>
        </w:rPr>
        <w:t>El Consejo viene desarrollando todas las actividades y tareas asignadas por la CRE</w:t>
      </w:r>
      <w:r w:rsidR="00A84CB3">
        <w:rPr>
          <w:rFonts w:ascii="Montserrat" w:hAnsi="Montserrat" w:cstheme="minorHAnsi"/>
          <w:bCs/>
          <w:sz w:val="24"/>
          <w:szCs w:val="24"/>
        </w:rPr>
        <w:t>G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 en su resolución 148 del 2021, la cual estableció los requisitos de conexión, operación, supervisión y otras disposiciones para las plantas eólicas y solares fotovoltaicas conectadas en los sistemas de distribución local y cuya capacidad es mayor o igual a 5 MW. Durante </w:t>
      </w:r>
      <w:r w:rsidR="00404EEC">
        <w:rPr>
          <w:rFonts w:ascii="Montserrat" w:hAnsi="Montserrat" w:cstheme="minorHAnsi"/>
          <w:bCs/>
          <w:sz w:val="24"/>
          <w:szCs w:val="24"/>
        </w:rPr>
        <w:t>la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 semana</w:t>
      </w:r>
      <w:r w:rsidR="00404EEC">
        <w:rPr>
          <w:rFonts w:ascii="Montserrat" w:hAnsi="Montserrat" w:cstheme="minorHAnsi"/>
          <w:bCs/>
          <w:sz w:val="24"/>
          <w:szCs w:val="24"/>
        </w:rPr>
        <w:t xml:space="preserve"> p</w:t>
      </w:r>
      <w:r w:rsidR="00404EEC" w:rsidRPr="003D1052">
        <w:rPr>
          <w:rFonts w:ascii="Montserrat" w:hAnsi="Montserrat" w:cstheme="minorHAnsi"/>
          <w:bCs/>
          <w:sz w:val="24"/>
          <w:szCs w:val="24"/>
        </w:rPr>
        <w:t>a</w:t>
      </w:r>
      <w:r w:rsidR="00404EEC">
        <w:rPr>
          <w:rFonts w:ascii="Montserrat" w:hAnsi="Montserrat" w:cstheme="minorHAnsi"/>
          <w:bCs/>
          <w:sz w:val="24"/>
          <w:szCs w:val="24"/>
        </w:rPr>
        <w:t>s</w:t>
      </w:r>
      <w:r w:rsidR="00404EEC" w:rsidRPr="003D1052">
        <w:rPr>
          <w:rFonts w:ascii="Montserrat" w:hAnsi="Montserrat" w:cstheme="minorHAnsi"/>
          <w:bCs/>
          <w:sz w:val="24"/>
          <w:szCs w:val="24"/>
        </w:rPr>
        <w:t>a</w:t>
      </w:r>
      <w:r w:rsidR="00404EEC">
        <w:rPr>
          <w:rFonts w:ascii="Montserrat" w:hAnsi="Montserrat" w:cstheme="minorHAnsi"/>
          <w:bCs/>
          <w:sz w:val="24"/>
          <w:szCs w:val="24"/>
        </w:rPr>
        <w:t>d</w:t>
      </w:r>
      <w:r w:rsidR="00404EEC" w:rsidRPr="003D1052">
        <w:rPr>
          <w:rFonts w:ascii="Montserrat" w:hAnsi="Montserrat" w:cstheme="minorHAnsi"/>
          <w:bCs/>
          <w:sz w:val="24"/>
          <w:szCs w:val="24"/>
        </w:rPr>
        <w:t>a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 se </w:t>
      </w:r>
      <w:r w:rsidR="000774D1">
        <w:rPr>
          <w:rFonts w:ascii="Montserrat" w:hAnsi="Montserrat" w:cstheme="minorHAnsi"/>
          <w:bCs/>
          <w:sz w:val="24"/>
          <w:szCs w:val="24"/>
        </w:rPr>
        <w:t>soci</w:t>
      </w:r>
      <w:r w:rsidR="000774D1" w:rsidRPr="003D1052">
        <w:rPr>
          <w:rFonts w:ascii="Montserrat" w:hAnsi="Montserrat" w:cstheme="minorHAnsi"/>
          <w:bCs/>
          <w:sz w:val="24"/>
          <w:szCs w:val="24"/>
        </w:rPr>
        <w:t>a</w:t>
      </w:r>
      <w:r w:rsidR="000774D1">
        <w:rPr>
          <w:rFonts w:ascii="Montserrat" w:hAnsi="Montserrat" w:cstheme="minorHAnsi"/>
          <w:bCs/>
          <w:sz w:val="24"/>
          <w:szCs w:val="24"/>
        </w:rPr>
        <w:t>lizó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 con los </w:t>
      </w:r>
      <w:r w:rsidR="00404EEC">
        <w:rPr>
          <w:rFonts w:ascii="Montserrat" w:hAnsi="Montserrat" w:cstheme="minorHAnsi"/>
          <w:bCs/>
          <w:sz w:val="24"/>
          <w:szCs w:val="24"/>
        </w:rPr>
        <w:t>Comités y Subcomités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 del CNO las propuestas de protocolos y acuerdos, las cuales </w:t>
      </w:r>
      <w:r w:rsidR="00AB6755">
        <w:rPr>
          <w:rFonts w:ascii="Montserrat" w:hAnsi="Montserrat" w:cstheme="minorHAnsi"/>
          <w:bCs/>
          <w:sz w:val="24"/>
          <w:szCs w:val="24"/>
        </w:rPr>
        <w:t>fueron puest</w:t>
      </w:r>
      <w:r w:rsidR="000774D1">
        <w:rPr>
          <w:rFonts w:ascii="Montserrat" w:hAnsi="Montserrat" w:cstheme="minorHAnsi"/>
          <w:bCs/>
          <w:sz w:val="24"/>
          <w:szCs w:val="24"/>
        </w:rPr>
        <w:t>a</w:t>
      </w:r>
      <w:r w:rsidR="00AB6755">
        <w:rPr>
          <w:rFonts w:ascii="Montserrat" w:hAnsi="Montserrat" w:cstheme="minorHAnsi"/>
          <w:bCs/>
          <w:sz w:val="24"/>
          <w:szCs w:val="24"/>
        </w:rPr>
        <w:t>s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 para </w:t>
      </w:r>
      <w:r w:rsidR="00842C72">
        <w:rPr>
          <w:rFonts w:ascii="Montserrat" w:hAnsi="Montserrat" w:cstheme="minorHAnsi"/>
          <w:bCs/>
          <w:sz w:val="24"/>
          <w:szCs w:val="24"/>
        </w:rPr>
        <w:t xml:space="preserve">sus 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comentarios </w:t>
      </w:r>
      <w:r w:rsidR="00AB6755">
        <w:rPr>
          <w:rFonts w:ascii="Montserrat" w:hAnsi="Montserrat" w:cstheme="minorHAnsi"/>
          <w:bCs/>
          <w:sz w:val="24"/>
          <w:szCs w:val="24"/>
        </w:rPr>
        <w:t>h</w:t>
      </w:r>
      <w:r w:rsidR="00AB6755" w:rsidRPr="003D1052">
        <w:rPr>
          <w:rFonts w:ascii="Montserrat" w:hAnsi="Montserrat" w:cstheme="minorHAnsi"/>
          <w:bCs/>
          <w:sz w:val="24"/>
          <w:szCs w:val="24"/>
        </w:rPr>
        <w:t>a</w:t>
      </w:r>
      <w:r w:rsidR="00AB6755">
        <w:rPr>
          <w:rFonts w:ascii="Montserrat" w:hAnsi="Montserrat" w:cstheme="minorHAnsi"/>
          <w:bCs/>
          <w:sz w:val="24"/>
          <w:szCs w:val="24"/>
        </w:rPr>
        <w:t>st</w:t>
      </w:r>
      <w:r w:rsidR="00AB6755" w:rsidRPr="003D1052">
        <w:rPr>
          <w:rFonts w:ascii="Montserrat" w:hAnsi="Montserrat" w:cstheme="minorHAnsi"/>
          <w:bCs/>
          <w:sz w:val="24"/>
          <w:szCs w:val="24"/>
        </w:rPr>
        <w:t>a</w:t>
      </w:r>
      <w:r w:rsidR="000774D1">
        <w:rPr>
          <w:rFonts w:ascii="Montserrat" w:hAnsi="Montserrat" w:cstheme="minorHAnsi"/>
          <w:bCs/>
          <w:sz w:val="24"/>
          <w:szCs w:val="24"/>
        </w:rPr>
        <w:t xml:space="preserve"> el 1</w:t>
      </w:r>
      <w:r w:rsidR="00AB6755">
        <w:rPr>
          <w:rFonts w:ascii="Montserrat" w:hAnsi="Montserrat" w:cstheme="minorHAnsi"/>
          <w:bCs/>
          <w:sz w:val="24"/>
          <w:szCs w:val="24"/>
        </w:rPr>
        <w:t>4 de enero de 2022.</w:t>
      </w:r>
      <w:r w:rsidR="00842C72">
        <w:rPr>
          <w:rFonts w:ascii="Montserrat" w:hAnsi="Montserrat" w:cstheme="minorHAnsi"/>
          <w:bCs/>
          <w:sz w:val="24"/>
          <w:szCs w:val="24"/>
        </w:rPr>
        <w:t xml:space="preserve"> El objetivo es public</w:t>
      </w:r>
      <w:r w:rsidR="00842C72" w:rsidRPr="003D1052">
        <w:rPr>
          <w:rFonts w:ascii="Montserrat" w:hAnsi="Montserrat" w:cstheme="minorHAnsi"/>
          <w:bCs/>
          <w:sz w:val="24"/>
          <w:szCs w:val="24"/>
        </w:rPr>
        <w:t>a</w:t>
      </w:r>
      <w:r w:rsidR="00842C72">
        <w:rPr>
          <w:rFonts w:ascii="Montserrat" w:hAnsi="Montserrat" w:cstheme="minorHAnsi"/>
          <w:bCs/>
          <w:sz w:val="24"/>
          <w:szCs w:val="24"/>
        </w:rPr>
        <w:t>r los productos</w:t>
      </w:r>
      <w:r w:rsidRPr="003D1052">
        <w:rPr>
          <w:rFonts w:ascii="Montserrat" w:hAnsi="Montserrat" w:cstheme="minorHAnsi"/>
          <w:bCs/>
          <w:sz w:val="24"/>
          <w:szCs w:val="24"/>
        </w:rPr>
        <w:t xml:space="preserve"> el próximo 20 de enero del año en curso, cumpliendo con los lineamientos de publicidad definidos por la comisión.</w:t>
      </w:r>
    </w:p>
    <w:p w14:paraId="10987F63" w14:textId="55D20A2B" w:rsidR="007E5719" w:rsidRDefault="007E5719" w:rsidP="00A84CB3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40508FB9" w14:textId="6B352DC2" w:rsidR="00A84CB3" w:rsidRPr="004E3592" w:rsidRDefault="00DB2044" w:rsidP="00A61F4E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4E3592">
        <w:rPr>
          <w:rFonts w:ascii="Montserrat" w:hAnsi="Montserrat" w:cstheme="minorHAnsi"/>
          <w:bCs/>
          <w:sz w:val="24"/>
          <w:szCs w:val="24"/>
        </w:rPr>
        <w:t>El CND dio traslado a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>l CNO</w:t>
      </w:r>
      <w:r w:rsidR="00BA2B93" w:rsidRPr="004E3592">
        <w:rPr>
          <w:rFonts w:ascii="Montserrat" w:hAnsi="Montserrat" w:cstheme="minorHAnsi"/>
          <w:bCs/>
          <w:sz w:val="24"/>
          <w:szCs w:val="24"/>
        </w:rPr>
        <w:t xml:space="preserve"> de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 la solicitud de EPM 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>sobre la realización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 de pruebas especiales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 xml:space="preserve"> en la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 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>c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entral Porce II. Lo anterior, dado que según lo establecido en el </w:t>
      </w:r>
      <w:r w:rsidR="00BA2B93" w:rsidRPr="004E3592">
        <w:rPr>
          <w:rFonts w:ascii="Montserrat" w:hAnsi="Montserrat" w:cstheme="minorHAnsi"/>
          <w:bCs/>
          <w:sz w:val="24"/>
          <w:szCs w:val="24"/>
        </w:rPr>
        <w:t>A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cuerdo CNO 1236, es el Consejo Nacional de Operación quien autoriza la realización de este tipo de pruebas, previo cumplimiento </w:t>
      </w:r>
      <w:r w:rsidR="003E145F" w:rsidRPr="004E3592">
        <w:rPr>
          <w:rFonts w:ascii="Montserrat" w:hAnsi="Montserrat" w:cstheme="minorHAnsi"/>
          <w:bCs/>
          <w:sz w:val="24"/>
          <w:szCs w:val="24"/>
        </w:rPr>
        <w:t>a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 lo establecido en el procedimiento para tal fin.</w:t>
      </w:r>
      <w:r w:rsidR="003E145F" w:rsidRPr="004E3592">
        <w:rPr>
          <w:rFonts w:ascii="Montserrat" w:hAnsi="Montserrat" w:cstheme="minorHAnsi"/>
          <w:bCs/>
          <w:sz w:val="24"/>
          <w:szCs w:val="24"/>
        </w:rPr>
        <w:t xml:space="preserve"> 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 xml:space="preserve">También se </w:t>
      </w:r>
      <w:r w:rsidRPr="004E3592">
        <w:rPr>
          <w:rFonts w:ascii="Montserrat" w:hAnsi="Montserrat" w:cstheme="minorHAnsi"/>
          <w:bCs/>
          <w:sz w:val="24"/>
          <w:szCs w:val="24"/>
        </w:rPr>
        <w:t>inform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>ó por parte del CND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 que XM procederá a incluir la restricción operativa </w:t>
      </w:r>
      <w:r w:rsidR="003E145F" w:rsidRPr="004E3592">
        <w:rPr>
          <w:rFonts w:ascii="Montserrat" w:hAnsi="Montserrat" w:cstheme="minorHAnsi"/>
          <w:bCs/>
          <w:sz w:val="24"/>
          <w:szCs w:val="24"/>
        </w:rPr>
        <w:t>derivada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 en 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>sus</w:t>
      </w:r>
      <w:r w:rsidRPr="004E3592">
        <w:rPr>
          <w:rFonts w:ascii="Montserrat" w:hAnsi="Montserrat" w:cstheme="minorHAnsi"/>
          <w:bCs/>
          <w:sz w:val="24"/>
          <w:szCs w:val="24"/>
        </w:rPr>
        <w:t xml:space="preserve"> análisis energéticos</w:t>
      </w:r>
      <w:r w:rsidR="00895679" w:rsidRPr="004E3592">
        <w:rPr>
          <w:rFonts w:ascii="Montserrat" w:hAnsi="Montserrat" w:cstheme="minorHAnsi"/>
          <w:bCs/>
          <w:sz w:val="24"/>
          <w:szCs w:val="24"/>
        </w:rPr>
        <w:t>.</w:t>
      </w:r>
      <w:r w:rsidR="003E145F" w:rsidRPr="004E3592">
        <w:rPr>
          <w:rFonts w:ascii="Montserrat" w:hAnsi="Montserrat" w:cstheme="minorHAnsi"/>
          <w:bCs/>
          <w:sz w:val="24"/>
          <w:szCs w:val="24"/>
        </w:rPr>
        <w:t xml:space="preserve"> </w:t>
      </w:r>
      <w:r w:rsidR="00D81070" w:rsidRPr="004E3592">
        <w:rPr>
          <w:rFonts w:ascii="Montserrat" w:hAnsi="Montserrat"/>
          <w:color w:val="3C3C3B"/>
          <w:sz w:val="24"/>
          <w:szCs w:val="24"/>
        </w:rPr>
        <w:t>El CO recomend</w:t>
      </w:r>
      <w:r w:rsidR="004E3592" w:rsidRPr="004E3592">
        <w:rPr>
          <w:rFonts w:ascii="Montserrat" w:hAnsi="Montserrat"/>
          <w:color w:val="3C3C3B"/>
          <w:sz w:val="24"/>
          <w:szCs w:val="24"/>
        </w:rPr>
        <w:t>ó</w:t>
      </w:r>
      <w:r w:rsidR="00D81070" w:rsidRPr="004E3592">
        <w:rPr>
          <w:rFonts w:ascii="Montserrat" w:hAnsi="Montserrat"/>
          <w:color w:val="3C3C3B"/>
          <w:sz w:val="24"/>
          <w:szCs w:val="24"/>
        </w:rPr>
        <w:t xml:space="preserve"> al CNO aprobar la autorización para la realización de las pruebas y </w:t>
      </w:r>
      <w:r w:rsidR="004E3592" w:rsidRPr="004E3592">
        <w:rPr>
          <w:rFonts w:ascii="Montserrat" w:hAnsi="Montserrat"/>
          <w:color w:val="3C3C3B"/>
          <w:sz w:val="24"/>
          <w:szCs w:val="24"/>
        </w:rPr>
        <w:t>e</w:t>
      </w:r>
      <w:r w:rsidR="00D81070" w:rsidRPr="004E3592">
        <w:rPr>
          <w:rFonts w:ascii="Montserrat" w:hAnsi="Montserrat"/>
          <w:color w:val="3C3C3B"/>
          <w:sz w:val="24"/>
          <w:szCs w:val="24"/>
        </w:rPr>
        <w:t xml:space="preserve">l SPO </w:t>
      </w:r>
      <w:r w:rsidR="004E3592">
        <w:rPr>
          <w:rFonts w:ascii="Montserrat" w:hAnsi="Montserrat"/>
          <w:color w:val="3C3C3B"/>
          <w:sz w:val="24"/>
          <w:szCs w:val="24"/>
        </w:rPr>
        <w:t xml:space="preserve">en su reunión extraordinaria del 12 de enero de 2022, </w:t>
      </w:r>
      <w:r w:rsidR="00D81070" w:rsidRPr="004E3592">
        <w:rPr>
          <w:rFonts w:ascii="Montserrat" w:hAnsi="Montserrat"/>
          <w:color w:val="3C3C3B"/>
          <w:sz w:val="24"/>
          <w:szCs w:val="24"/>
        </w:rPr>
        <w:t>revis</w:t>
      </w:r>
      <w:r w:rsidR="004E3592" w:rsidRPr="004E3592">
        <w:rPr>
          <w:rFonts w:ascii="Montserrat" w:hAnsi="Montserrat"/>
          <w:color w:val="3C3C3B"/>
          <w:sz w:val="24"/>
          <w:szCs w:val="24"/>
        </w:rPr>
        <w:t>ó</w:t>
      </w:r>
      <w:r w:rsidR="00D81070" w:rsidRPr="004E3592">
        <w:rPr>
          <w:rFonts w:ascii="Montserrat" w:hAnsi="Montserrat"/>
          <w:color w:val="3C3C3B"/>
          <w:sz w:val="24"/>
          <w:szCs w:val="24"/>
        </w:rPr>
        <w:t xml:space="preserve"> la afectación de estas pruebas en los análisis energéticos</w:t>
      </w:r>
      <w:r w:rsidR="004E3592" w:rsidRPr="004E3592">
        <w:rPr>
          <w:rFonts w:ascii="Montserrat" w:hAnsi="Montserrat"/>
          <w:color w:val="3C3C3B"/>
          <w:sz w:val="24"/>
          <w:szCs w:val="24"/>
        </w:rPr>
        <w:t xml:space="preserve"> </w:t>
      </w:r>
      <w:r w:rsidR="004E3592">
        <w:rPr>
          <w:rFonts w:ascii="Montserrat" w:hAnsi="Montserrat"/>
          <w:color w:val="3C3C3B"/>
          <w:sz w:val="24"/>
          <w:szCs w:val="24"/>
        </w:rPr>
        <w:t xml:space="preserve">y concluyó que no se presenta </w:t>
      </w:r>
      <w:r w:rsidR="004E3592" w:rsidRPr="004E3592">
        <w:rPr>
          <w:rFonts w:ascii="Montserrat" w:hAnsi="Montserrat"/>
          <w:color w:val="3C3C3B"/>
          <w:sz w:val="24"/>
          <w:szCs w:val="24"/>
        </w:rPr>
        <w:t>impacto</w:t>
      </w:r>
      <w:r w:rsidR="004E3592">
        <w:rPr>
          <w:rFonts w:ascii="Montserrat" w:hAnsi="Montserrat"/>
          <w:color w:val="3C3C3B"/>
          <w:sz w:val="24"/>
          <w:szCs w:val="24"/>
        </w:rPr>
        <w:t>.</w:t>
      </w:r>
      <w:r w:rsidR="008345A2">
        <w:rPr>
          <w:rFonts w:ascii="Montserrat" w:hAnsi="Montserrat"/>
          <w:color w:val="3C3C3B"/>
          <w:sz w:val="24"/>
          <w:szCs w:val="24"/>
        </w:rPr>
        <w:t xml:space="preserve"> </w:t>
      </w:r>
    </w:p>
    <w:p w14:paraId="407EFF7A" w14:textId="77777777" w:rsidR="004E3592" w:rsidRPr="004E3592" w:rsidRDefault="004E3592" w:rsidP="004E3592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4360E983" w14:textId="192B5C53" w:rsidR="00A015DA" w:rsidRDefault="00B14F72" w:rsidP="003E145F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 xml:space="preserve">En el marco del Subcomité de Planeamiento Operativo- </w:t>
      </w:r>
      <w:r w:rsidR="00A015DA">
        <w:rPr>
          <w:rFonts w:ascii="Montserrat" w:hAnsi="Montserrat" w:cstheme="minorHAnsi"/>
          <w:bCs/>
          <w:sz w:val="24"/>
          <w:szCs w:val="24"/>
        </w:rPr>
        <w:t>S</w:t>
      </w:r>
      <w:r>
        <w:rPr>
          <w:rFonts w:ascii="Montserrat" w:hAnsi="Montserrat" w:cstheme="minorHAnsi"/>
          <w:bCs/>
          <w:sz w:val="24"/>
          <w:szCs w:val="24"/>
        </w:rPr>
        <w:t>PO se informó por parte de ENEL EMGESA las acciones estructurales que se están llevando en embalse</w:t>
      </w:r>
      <w:r w:rsidR="002E3AC9">
        <w:rPr>
          <w:rFonts w:ascii="Montserrat" w:hAnsi="Montserrat" w:cstheme="minorHAnsi"/>
          <w:bCs/>
          <w:sz w:val="24"/>
          <w:szCs w:val="24"/>
        </w:rPr>
        <w:t xml:space="preserve"> El </w:t>
      </w:r>
      <w:r w:rsidR="002E3AC9">
        <w:rPr>
          <w:rFonts w:ascii="Montserrat" w:hAnsi="Montserrat" w:cstheme="minorHAnsi"/>
          <w:bCs/>
          <w:sz w:val="24"/>
          <w:szCs w:val="24"/>
        </w:rPr>
        <w:lastRenderedPageBreak/>
        <w:t>Quimbo</w:t>
      </w:r>
      <w:r>
        <w:rPr>
          <w:rFonts w:ascii="Montserrat" w:hAnsi="Montserrat" w:cstheme="minorHAnsi"/>
          <w:bCs/>
          <w:sz w:val="24"/>
          <w:szCs w:val="24"/>
        </w:rPr>
        <w:t xml:space="preserve">, las cuales </w:t>
      </w:r>
      <w:r w:rsidR="002E3AC9">
        <w:rPr>
          <w:rFonts w:ascii="Montserrat" w:hAnsi="Montserrat" w:cstheme="minorHAnsi"/>
          <w:bCs/>
          <w:sz w:val="24"/>
          <w:szCs w:val="24"/>
        </w:rPr>
        <w:t>reducen temporalmente su</w:t>
      </w:r>
      <w:r>
        <w:rPr>
          <w:rFonts w:ascii="Montserrat" w:hAnsi="Montserrat" w:cstheme="minorHAnsi"/>
          <w:bCs/>
          <w:sz w:val="24"/>
          <w:szCs w:val="24"/>
        </w:rPr>
        <w:t xml:space="preserve"> </w:t>
      </w:r>
      <w:r w:rsidR="002E3AC9">
        <w:rPr>
          <w:rFonts w:ascii="Montserrat" w:hAnsi="Montserrat" w:cstheme="minorHAnsi"/>
          <w:bCs/>
          <w:sz w:val="24"/>
          <w:szCs w:val="24"/>
        </w:rPr>
        <w:t>capacidad de almacenamiento. En el SPO se mostr</w:t>
      </w:r>
      <w:r w:rsidR="004E3592">
        <w:rPr>
          <w:rFonts w:ascii="Montserrat" w:hAnsi="Montserrat" w:cstheme="minorHAnsi"/>
          <w:bCs/>
          <w:sz w:val="24"/>
          <w:szCs w:val="24"/>
        </w:rPr>
        <w:t>aron</w:t>
      </w:r>
      <w:r w:rsidR="002E3AC9">
        <w:rPr>
          <w:rFonts w:ascii="Montserrat" w:hAnsi="Montserrat" w:cstheme="minorHAnsi"/>
          <w:bCs/>
          <w:sz w:val="24"/>
          <w:szCs w:val="24"/>
        </w:rPr>
        <w:t xml:space="preserve"> por parte del CND los impactos en el planeamiento energético de mediano plazo de esta </w:t>
      </w:r>
      <w:r w:rsidR="008345A2">
        <w:rPr>
          <w:rFonts w:ascii="Montserrat" w:hAnsi="Montserrat" w:cstheme="minorHAnsi"/>
          <w:bCs/>
          <w:sz w:val="24"/>
          <w:szCs w:val="24"/>
        </w:rPr>
        <w:t>situación, y</w:t>
      </w:r>
      <w:r w:rsidR="004E3592">
        <w:rPr>
          <w:rFonts w:ascii="Montserrat" w:hAnsi="Montserrat" w:cstheme="minorHAnsi"/>
          <w:bCs/>
          <w:sz w:val="24"/>
          <w:szCs w:val="24"/>
        </w:rPr>
        <w:t xml:space="preserve"> en la senda de referencia</w:t>
      </w:r>
      <w:r w:rsidR="008345A2">
        <w:rPr>
          <w:rFonts w:ascii="Montserrat" w:hAnsi="Montserrat" w:cstheme="minorHAnsi"/>
          <w:bCs/>
          <w:sz w:val="24"/>
          <w:szCs w:val="24"/>
        </w:rPr>
        <w:t xml:space="preserve"> vigente para este verano 21-22. Se concluyó que no hay impacto de la consideración de la restricción del embalse El Quimbo en la senda vigente. </w:t>
      </w:r>
    </w:p>
    <w:p w14:paraId="668D9428" w14:textId="77777777" w:rsidR="003E145F" w:rsidRPr="00A84CB3" w:rsidRDefault="003E145F" w:rsidP="00A84CB3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74DFA8F0" w14:textId="46E39E77" w:rsidR="00A015DA" w:rsidRDefault="00A015DA" w:rsidP="003D1052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A015DA">
        <w:rPr>
          <w:rFonts w:ascii="Montserrat" w:hAnsi="Montserrat" w:cstheme="minorHAnsi"/>
          <w:bCs/>
          <w:sz w:val="24"/>
          <w:szCs w:val="24"/>
        </w:rPr>
        <w:t xml:space="preserve">Seguimiento plan de acción entrada en operación circuito 2 </w:t>
      </w:r>
      <w:r w:rsidR="00BD45B9" w:rsidRPr="00A015DA">
        <w:rPr>
          <w:rFonts w:ascii="Montserrat" w:hAnsi="Montserrat" w:cstheme="minorHAnsi"/>
          <w:bCs/>
          <w:sz w:val="24"/>
          <w:szCs w:val="24"/>
        </w:rPr>
        <w:t>Chinú</w:t>
      </w:r>
      <w:r w:rsidRPr="00A015DA">
        <w:rPr>
          <w:rFonts w:ascii="Montserrat" w:hAnsi="Montserrat" w:cstheme="minorHAnsi"/>
          <w:bCs/>
          <w:sz w:val="24"/>
          <w:szCs w:val="24"/>
        </w:rPr>
        <w:t xml:space="preserve"> Boston 110 </w:t>
      </w:r>
      <w:r w:rsidR="00E24C57" w:rsidRPr="00A015DA">
        <w:rPr>
          <w:rFonts w:ascii="Montserrat" w:hAnsi="Montserrat" w:cstheme="minorHAnsi"/>
          <w:bCs/>
          <w:sz w:val="24"/>
          <w:szCs w:val="24"/>
        </w:rPr>
        <w:t>Kv</w:t>
      </w:r>
      <w:r w:rsidR="00E24C57">
        <w:rPr>
          <w:rFonts w:ascii="Montserrat" w:hAnsi="Montserrat" w:cstheme="minorHAnsi"/>
          <w:bCs/>
          <w:sz w:val="24"/>
          <w:szCs w:val="24"/>
        </w:rPr>
        <w:t>:</w:t>
      </w:r>
    </w:p>
    <w:p w14:paraId="1CAF00C7" w14:textId="77777777" w:rsidR="00E24C57" w:rsidRPr="00E24C57" w:rsidRDefault="00E24C57" w:rsidP="00E24C57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2945CF50" w14:textId="7BE5A414" w:rsidR="00E24C57" w:rsidRPr="00664665" w:rsidRDefault="00E24C57" w:rsidP="00E24C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Montserrat" w:hAnsi="Montserrat"/>
          <w:lang w:eastAsia="es-CO"/>
        </w:rPr>
      </w:pPr>
      <w:r w:rsidRPr="00664665">
        <w:rPr>
          <w:rFonts w:ascii="Montserrat" w:hAnsi="Montserrat"/>
          <w:bdr w:val="none" w:sz="0" w:space="0" w:color="auto" w:frame="1"/>
        </w:rPr>
        <w:t>AFINIA le informó al Comité de Distribución las acciones que ha venido adelantando asociadas a la entrada en operación del proyecto segundo circuito </w:t>
      </w:r>
      <w:r w:rsidR="00BD45B9" w:rsidRPr="00664665">
        <w:rPr>
          <w:rFonts w:ascii="Montserrat" w:hAnsi="Montserrat"/>
          <w:bdr w:val="none" w:sz="0" w:space="0" w:color="auto" w:frame="1"/>
        </w:rPr>
        <w:t>Chinú</w:t>
      </w:r>
      <w:r w:rsidRPr="00664665">
        <w:rPr>
          <w:rFonts w:ascii="Montserrat" w:hAnsi="Montserrat"/>
          <w:bdr w:val="none" w:sz="0" w:space="0" w:color="auto" w:frame="1"/>
        </w:rPr>
        <w:t xml:space="preserve"> Boston 2 110 kV, </w:t>
      </w:r>
      <w:r w:rsidR="00BD45B9" w:rsidRPr="00664665">
        <w:rPr>
          <w:rFonts w:ascii="Montserrat" w:hAnsi="Montserrat"/>
          <w:bdr w:val="none" w:sz="0" w:space="0" w:color="auto" w:frame="1"/>
        </w:rPr>
        <w:t>de acuerdo con</w:t>
      </w:r>
      <w:r w:rsidRPr="00664665">
        <w:rPr>
          <w:rFonts w:ascii="Montserrat" w:hAnsi="Montserrat"/>
          <w:bdr w:val="none" w:sz="0" w:space="0" w:color="auto" w:frame="1"/>
        </w:rPr>
        <w:t xml:space="preserve"> las recomendaciones realizadas en la reunión extraordinaria 268 realizada el día 3 de noviembre de 2021, se resalta lo siguiente:</w:t>
      </w:r>
    </w:p>
    <w:p w14:paraId="762EFBE3" w14:textId="77777777" w:rsidR="00E24C57" w:rsidRPr="00664665" w:rsidRDefault="00E24C57" w:rsidP="00E24C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Montserrat" w:hAnsi="Montserrat"/>
        </w:rPr>
      </w:pPr>
      <w:r w:rsidRPr="00664665">
        <w:rPr>
          <w:rFonts w:ascii="Montserrat" w:hAnsi="Montserrat"/>
        </w:rPr>
        <w:t> </w:t>
      </w:r>
    </w:p>
    <w:p w14:paraId="03822CC7" w14:textId="454E1ABF" w:rsidR="00E24C57" w:rsidRPr="00664665" w:rsidRDefault="00E24C57" w:rsidP="00E24C57">
      <w:pPr>
        <w:numPr>
          <w:ilvl w:val="0"/>
          <w:numId w:val="43"/>
        </w:numPr>
        <w:shd w:val="clear" w:color="auto" w:fill="FFFFFF"/>
        <w:tabs>
          <w:tab w:val="clear" w:pos="720"/>
          <w:tab w:val="num" w:pos="1440"/>
        </w:tabs>
        <w:ind w:left="1440"/>
        <w:jc w:val="both"/>
        <w:textAlignment w:val="baseline"/>
        <w:rPr>
          <w:rFonts w:ascii="Montserrat" w:hAnsi="Montserrat"/>
        </w:rPr>
      </w:pPr>
      <w:r w:rsidRPr="00664665">
        <w:rPr>
          <w:rFonts w:ascii="Montserrat" w:hAnsi="Montserrat"/>
          <w:bdr w:val="none" w:sz="0" w:space="0" w:color="auto" w:frame="1"/>
        </w:rPr>
        <w:t xml:space="preserve">Revisar la posibilidad de instalar un dispositivo DLR en el circuito </w:t>
      </w:r>
      <w:r w:rsidR="00BD45B9" w:rsidRPr="00664665">
        <w:rPr>
          <w:rFonts w:ascii="Montserrat" w:hAnsi="Montserrat"/>
          <w:bdr w:val="none" w:sz="0" w:space="0" w:color="auto" w:frame="1"/>
        </w:rPr>
        <w:t>Chinú</w:t>
      </w:r>
      <w:r w:rsidRPr="00664665">
        <w:rPr>
          <w:rFonts w:ascii="Montserrat" w:hAnsi="Montserrat"/>
          <w:bdr w:val="none" w:sz="0" w:space="0" w:color="auto" w:frame="1"/>
        </w:rPr>
        <w:t xml:space="preserve"> Boston 1 110 kV, con el fin de aumentar su capacidad </w:t>
      </w:r>
      <w:r w:rsidR="00BD45B9" w:rsidRPr="00664665">
        <w:rPr>
          <w:rFonts w:ascii="Montserrat" w:hAnsi="Montserrat"/>
          <w:bdr w:val="none" w:sz="0" w:space="0" w:color="auto" w:frame="1"/>
        </w:rPr>
        <w:t>de acuerdo con</w:t>
      </w:r>
      <w:r w:rsidRPr="00664665">
        <w:rPr>
          <w:rFonts w:ascii="Montserrat" w:hAnsi="Montserrat"/>
          <w:bdr w:val="none" w:sz="0" w:space="0" w:color="auto" w:frame="1"/>
        </w:rPr>
        <w:t xml:space="preserve"> las condiciones de temperatura que se estén presentando </w:t>
      </w:r>
      <w:r w:rsidRPr="00664665">
        <w:rPr>
          <w:rStyle w:val="Textoennegrita"/>
          <w:rFonts w:ascii="Montserrat" w:hAnsi="Montserrat"/>
          <w:b w:val="0"/>
          <w:bCs w:val="0"/>
          <w:bdr w:val="none" w:sz="0" w:space="0" w:color="auto" w:frame="1"/>
        </w:rPr>
        <w:t>(Se contactó a la empresa HEVRON para revisar la alternativa y se contactará a TRANSELCA para revisar las experiencias con el proyecto piloto).</w:t>
      </w:r>
    </w:p>
    <w:p w14:paraId="33FC84C4" w14:textId="77777777" w:rsidR="00E24C57" w:rsidRPr="00664665" w:rsidRDefault="00E24C57" w:rsidP="00E24C57">
      <w:pPr>
        <w:numPr>
          <w:ilvl w:val="0"/>
          <w:numId w:val="43"/>
        </w:numPr>
        <w:shd w:val="clear" w:color="auto" w:fill="FFFFFF"/>
        <w:tabs>
          <w:tab w:val="clear" w:pos="720"/>
          <w:tab w:val="num" w:pos="1440"/>
        </w:tabs>
        <w:ind w:left="1440"/>
        <w:jc w:val="both"/>
        <w:textAlignment w:val="baseline"/>
        <w:rPr>
          <w:rFonts w:ascii="Montserrat" w:hAnsi="Montserrat"/>
        </w:rPr>
      </w:pPr>
      <w:r w:rsidRPr="00664665">
        <w:rPr>
          <w:rFonts w:ascii="Montserrat" w:hAnsi="Montserrat"/>
          <w:bdr w:val="none" w:sz="0" w:space="0" w:color="auto" w:frame="1"/>
        </w:rPr>
        <w:t>Acelerar la construcción de la estructura en H que se requiere </w:t>
      </w:r>
      <w:r w:rsidRPr="00664665">
        <w:rPr>
          <w:rStyle w:val="Textoennegrita"/>
          <w:rFonts w:ascii="Montserrat" w:hAnsi="Montserrat"/>
          <w:b w:val="0"/>
          <w:bCs w:val="0"/>
          <w:bdr w:val="none" w:sz="0" w:space="0" w:color="auto" w:frame="1"/>
        </w:rPr>
        <w:t>(Se continua con la fecha probable de marzo de 2022).</w:t>
      </w:r>
    </w:p>
    <w:p w14:paraId="797E2F10" w14:textId="77777777" w:rsidR="00E24C57" w:rsidRPr="00664665" w:rsidRDefault="00E24C57" w:rsidP="00E24C57">
      <w:pPr>
        <w:numPr>
          <w:ilvl w:val="0"/>
          <w:numId w:val="43"/>
        </w:numPr>
        <w:shd w:val="clear" w:color="auto" w:fill="FFFFFF"/>
        <w:tabs>
          <w:tab w:val="clear" w:pos="720"/>
          <w:tab w:val="num" w:pos="1440"/>
        </w:tabs>
        <w:ind w:left="1440"/>
        <w:jc w:val="both"/>
        <w:textAlignment w:val="baseline"/>
        <w:rPr>
          <w:rFonts w:ascii="Montserrat" w:hAnsi="Montserrat"/>
        </w:rPr>
      </w:pPr>
      <w:r w:rsidRPr="00664665">
        <w:rPr>
          <w:rStyle w:val="Textoennegrita"/>
          <w:rFonts w:ascii="Montserrat" w:hAnsi="Montserrat"/>
          <w:b w:val="0"/>
          <w:bCs w:val="0"/>
          <w:bdr w:val="none" w:sz="0" w:space="0" w:color="auto" w:frame="1"/>
        </w:rPr>
        <w:t>La comunidad todavía no ha entregado el nombre del proveedor para realizar el estudio electromagnético en el área, adicional al que ya realizó AFINIA</w:t>
      </w:r>
      <w:r w:rsidRPr="00664665">
        <w:rPr>
          <w:rFonts w:ascii="Montserrat" w:hAnsi="Montserrat"/>
          <w:bdr w:val="none" w:sz="0" w:space="0" w:color="auto" w:frame="1"/>
        </w:rPr>
        <w:t>.</w:t>
      </w:r>
    </w:p>
    <w:p w14:paraId="78E06D2C" w14:textId="77777777" w:rsidR="00E24C57" w:rsidRPr="00E24C57" w:rsidRDefault="00E24C57" w:rsidP="00E24C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E24C57">
        <w:rPr>
          <w:rFonts w:ascii="Montserrat" w:hAnsi="Montserrat"/>
          <w:color w:val="3C3C3B"/>
          <w:sz w:val="22"/>
          <w:szCs w:val="22"/>
        </w:rPr>
        <w:t> </w:t>
      </w:r>
    </w:p>
    <w:p w14:paraId="065AF37F" w14:textId="2AFD15BE" w:rsidR="00A015DA" w:rsidRDefault="00DD00C6" w:rsidP="007D0DA6">
      <w:pPr>
        <w:pStyle w:val="Prrafodelista"/>
        <w:numPr>
          <w:ilvl w:val="0"/>
          <w:numId w:val="29"/>
        </w:numPr>
        <w:jc w:val="both"/>
        <w:rPr>
          <w:rFonts w:ascii="Montserrat" w:hAnsi="Montserrat" w:cstheme="minorHAnsi"/>
          <w:bCs/>
          <w:sz w:val="24"/>
          <w:szCs w:val="24"/>
        </w:rPr>
      </w:pPr>
      <w:r w:rsidRPr="007D0DA6">
        <w:rPr>
          <w:rFonts w:ascii="Montserrat" w:hAnsi="Montserrat" w:cstheme="minorHAnsi"/>
          <w:bCs/>
          <w:sz w:val="24"/>
          <w:szCs w:val="24"/>
        </w:rPr>
        <w:t>El Comité de Distribución realizó el seguimiento a la implementación de los planes de acción definidos por los Operadores de Red</w:t>
      </w:r>
      <w:r w:rsidR="007D0DA6">
        <w:rPr>
          <w:rFonts w:ascii="Montserrat" w:hAnsi="Montserrat" w:cstheme="minorHAnsi"/>
          <w:bCs/>
          <w:sz w:val="24"/>
          <w:szCs w:val="24"/>
        </w:rPr>
        <w:t>,</w:t>
      </w:r>
      <w:r w:rsidRPr="007D0DA6">
        <w:rPr>
          <w:rFonts w:ascii="Montserrat" w:hAnsi="Montserrat" w:cstheme="minorHAnsi"/>
          <w:bCs/>
          <w:sz w:val="24"/>
          <w:szCs w:val="24"/>
        </w:rPr>
        <w:t xml:space="preserve"> para solucionar las acciones pendientes derivadas de los análisis de</w:t>
      </w:r>
      <w:r w:rsidR="007D0DA6">
        <w:rPr>
          <w:rFonts w:ascii="Montserrat" w:hAnsi="Montserrat" w:cstheme="minorHAnsi"/>
          <w:bCs/>
          <w:sz w:val="24"/>
          <w:szCs w:val="24"/>
        </w:rPr>
        <w:t xml:space="preserve"> </w:t>
      </w:r>
      <w:r w:rsidRPr="007D0DA6">
        <w:rPr>
          <w:rFonts w:ascii="Montserrat" w:hAnsi="Montserrat" w:cstheme="minorHAnsi"/>
          <w:bCs/>
          <w:sz w:val="24"/>
          <w:szCs w:val="24"/>
        </w:rPr>
        <w:t>eventos del SIN</w:t>
      </w:r>
      <w:r w:rsidR="007D0DA6">
        <w:rPr>
          <w:rFonts w:ascii="Montserrat" w:hAnsi="Montserrat" w:cstheme="minorHAnsi"/>
          <w:bCs/>
          <w:sz w:val="24"/>
          <w:szCs w:val="24"/>
        </w:rPr>
        <w:t>.</w:t>
      </w:r>
      <w:r w:rsidRPr="007D0DA6">
        <w:rPr>
          <w:rFonts w:ascii="Montserrat" w:hAnsi="Montserrat" w:cstheme="minorHAnsi"/>
          <w:bCs/>
          <w:sz w:val="24"/>
          <w:szCs w:val="24"/>
        </w:rPr>
        <w:t xml:space="preserve"> Al respecto se debe destacar que DISPAC tiene 44 acciones pendientes,</w:t>
      </w:r>
      <w:r w:rsidR="007D0DA6" w:rsidRPr="007D0DA6">
        <w:rPr>
          <w:rFonts w:ascii="Montserrat" w:hAnsi="Montserrat" w:cstheme="minorHAnsi"/>
          <w:bCs/>
          <w:sz w:val="24"/>
          <w:szCs w:val="24"/>
        </w:rPr>
        <w:t xml:space="preserve"> </w:t>
      </w:r>
      <w:r w:rsidRPr="007D0DA6">
        <w:rPr>
          <w:rFonts w:ascii="Montserrat" w:hAnsi="Montserrat" w:cstheme="minorHAnsi"/>
          <w:bCs/>
          <w:sz w:val="24"/>
          <w:szCs w:val="24"/>
        </w:rPr>
        <w:t>EMSA</w:t>
      </w:r>
      <w:r w:rsidR="007D0DA6" w:rsidRPr="007D0DA6">
        <w:rPr>
          <w:rFonts w:ascii="Montserrat" w:hAnsi="Montserrat" w:cstheme="minorHAnsi"/>
          <w:bCs/>
          <w:sz w:val="24"/>
          <w:szCs w:val="24"/>
        </w:rPr>
        <w:t xml:space="preserve"> no tiene</w:t>
      </w:r>
      <w:r w:rsidRPr="007D0DA6">
        <w:rPr>
          <w:rFonts w:ascii="Montserrat" w:hAnsi="Montserrat" w:cstheme="minorHAnsi"/>
          <w:bCs/>
          <w:sz w:val="24"/>
          <w:szCs w:val="24"/>
        </w:rPr>
        <w:t xml:space="preserve"> actualización de gestiones desde inicios de agosto</w:t>
      </w:r>
      <w:r w:rsidR="007D0DA6" w:rsidRPr="007D0DA6">
        <w:rPr>
          <w:rFonts w:ascii="Montserrat" w:hAnsi="Montserrat" w:cstheme="minorHAnsi"/>
          <w:bCs/>
          <w:sz w:val="24"/>
          <w:szCs w:val="24"/>
        </w:rPr>
        <w:t xml:space="preserve"> de </w:t>
      </w:r>
      <w:r w:rsidRPr="007D0DA6">
        <w:rPr>
          <w:rFonts w:ascii="Montserrat" w:hAnsi="Montserrat" w:cstheme="minorHAnsi"/>
          <w:bCs/>
          <w:sz w:val="24"/>
          <w:szCs w:val="24"/>
        </w:rPr>
        <w:t>2021</w:t>
      </w:r>
      <w:r w:rsidR="007D0DA6" w:rsidRPr="007D0DA6">
        <w:rPr>
          <w:rFonts w:ascii="Montserrat" w:hAnsi="Montserrat" w:cstheme="minorHAnsi"/>
          <w:bCs/>
          <w:sz w:val="24"/>
          <w:szCs w:val="24"/>
        </w:rPr>
        <w:t xml:space="preserve">, </w:t>
      </w:r>
      <w:r w:rsidRPr="007D0DA6">
        <w:rPr>
          <w:rFonts w:ascii="Montserrat" w:hAnsi="Montserrat" w:cstheme="minorHAnsi"/>
          <w:bCs/>
          <w:sz w:val="24"/>
          <w:szCs w:val="24"/>
        </w:rPr>
        <w:t>EBSA</w:t>
      </w:r>
      <w:r w:rsidR="007D0DA6" w:rsidRPr="007D0DA6">
        <w:rPr>
          <w:rFonts w:ascii="Montserrat" w:hAnsi="Montserrat" w:cstheme="minorHAnsi"/>
          <w:bCs/>
          <w:sz w:val="24"/>
          <w:szCs w:val="24"/>
        </w:rPr>
        <w:t xml:space="preserve"> </w:t>
      </w:r>
      <w:r w:rsidR="007D0DA6">
        <w:rPr>
          <w:rFonts w:ascii="Montserrat" w:hAnsi="Montserrat" w:cstheme="minorHAnsi"/>
          <w:bCs/>
          <w:sz w:val="24"/>
          <w:szCs w:val="24"/>
        </w:rPr>
        <w:t>t</w:t>
      </w:r>
      <w:r w:rsidRPr="007D0DA6">
        <w:rPr>
          <w:rFonts w:ascii="Montserrat" w:hAnsi="Montserrat" w:cstheme="minorHAnsi"/>
          <w:bCs/>
          <w:sz w:val="24"/>
          <w:szCs w:val="24"/>
        </w:rPr>
        <w:t>ienen 27 acciones pendientes,</w:t>
      </w:r>
      <w:r w:rsidR="007D0DA6">
        <w:rPr>
          <w:rFonts w:ascii="Montserrat" w:hAnsi="Montserrat" w:cstheme="minorHAnsi"/>
          <w:bCs/>
          <w:sz w:val="24"/>
          <w:szCs w:val="24"/>
        </w:rPr>
        <w:t xml:space="preserve"> y</w:t>
      </w:r>
      <w:r w:rsidRPr="007D0DA6">
        <w:rPr>
          <w:rFonts w:ascii="Montserrat" w:hAnsi="Montserrat" w:cstheme="minorHAnsi"/>
          <w:bCs/>
          <w:sz w:val="24"/>
          <w:szCs w:val="24"/>
        </w:rPr>
        <w:t xml:space="preserve"> </w:t>
      </w:r>
      <w:r w:rsidRPr="00DD00C6">
        <w:rPr>
          <w:rFonts w:ascii="Montserrat" w:hAnsi="Montserrat" w:cstheme="minorHAnsi"/>
          <w:bCs/>
          <w:sz w:val="24"/>
          <w:szCs w:val="24"/>
        </w:rPr>
        <w:t>CEDENAR</w:t>
      </w:r>
      <w:r w:rsidR="007D0DA6">
        <w:rPr>
          <w:rFonts w:ascii="Montserrat" w:hAnsi="Montserrat" w:cstheme="minorHAnsi"/>
          <w:bCs/>
          <w:sz w:val="24"/>
          <w:szCs w:val="24"/>
        </w:rPr>
        <w:t xml:space="preserve"> y ELECTROHUILA 22 cada uno. </w:t>
      </w:r>
    </w:p>
    <w:p w14:paraId="5D710F87" w14:textId="77777777" w:rsidR="007D0DA6" w:rsidRPr="00A84CB3" w:rsidRDefault="007D0DA6" w:rsidP="00A84CB3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1FEDF19E" w14:textId="3F3CCE3E" w:rsidR="00A015DA" w:rsidRDefault="007D0DA6" w:rsidP="003D1052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 xml:space="preserve">Se presenta para aprobación del Consejo </w:t>
      </w:r>
      <w:r w:rsidR="00594739">
        <w:rPr>
          <w:rFonts w:ascii="Montserrat" w:hAnsi="Montserrat" w:cstheme="minorHAnsi"/>
          <w:bCs/>
          <w:sz w:val="24"/>
          <w:szCs w:val="24"/>
        </w:rPr>
        <w:t xml:space="preserve">el envío de </w:t>
      </w:r>
      <w:r>
        <w:rPr>
          <w:rFonts w:ascii="Montserrat" w:hAnsi="Montserrat" w:cstheme="minorHAnsi"/>
          <w:bCs/>
          <w:sz w:val="24"/>
          <w:szCs w:val="24"/>
        </w:rPr>
        <w:t>la comunicación construida desde el Subcomité de Controles y el Comité de Operación, sobre los</w:t>
      </w:r>
      <w:r w:rsidR="00594739">
        <w:rPr>
          <w:rFonts w:ascii="Montserrat" w:hAnsi="Montserrat" w:cstheme="minorHAnsi"/>
          <w:bCs/>
          <w:sz w:val="24"/>
          <w:szCs w:val="24"/>
        </w:rPr>
        <w:t xml:space="preserve"> </w:t>
      </w:r>
      <w:r w:rsidR="00594739" w:rsidRPr="00594739">
        <w:rPr>
          <w:rFonts w:ascii="Montserrat" w:hAnsi="Montserrat" w:cstheme="minorHAnsi"/>
          <w:bCs/>
          <w:sz w:val="24"/>
          <w:szCs w:val="24"/>
        </w:rPr>
        <w:t>criterios de confiabilidad y redundancia en la prestación del servicio de Regulación Secundaria de Frecuencia-AGC</w:t>
      </w:r>
      <w:r w:rsidR="00A015DA">
        <w:rPr>
          <w:rFonts w:ascii="Montserrat" w:hAnsi="Montserrat" w:cstheme="minorHAnsi"/>
          <w:bCs/>
          <w:sz w:val="24"/>
          <w:szCs w:val="24"/>
        </w:rPr>
        <w:t>.</w:t>
      </w:r>
    </w:p>
    <w:p w14:paraId="2182EB96" w14:textId="77777777" w:rsidR="00A015DA" w:rsidRPr="00A84CB3" w:rsidRDefault="00A015DA" w:rsidP="00A84CB3">
      <w:pPr>
        <w:pStyle w:val="Prrafodelista"/>
        <w:rPr>
          <w:rFonts w:ascii="Montserrat" w:hAnsi="Montserrat" w:cstheme="minorHAnsi"/>
          <w:bCs/>
          <w:sz w:val="24"/>
          <w:szCs w:val="24"/>
        </w:rPr>
      </w:pPr>
    </w:p>
    <w:p w14:paraId="1D215BD3" w14:textId="0E820EF8" w:rsidR="00F13279" w:rsidRPr="00F13279" w:rsidRDefault="00594739" w:rsidP="00F13279">
      <w:pPr>
        <w:pStyle w:val="Prrafodelista"/>
        <w:numPr>
          <w:ilvl w:val="0"/>
          <w:numId w:val="29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>En el Subcomité de Análisis y Planeación Eléctrica se present</w:t>
      </w:r>
      <w:r w:rsidR="00BD45B9">
        <w:rPr>
          <w:rFonts w:ascii="Montserrat" w:hAnsi="Montserrat" w:cstheme="minorHAnsi"/>
          <w:bCs/>
          <w:sz w:val="24"/>
          <w:szCs w:val="24"/>
        </w:rPr>
        <w:t>aron</w:t>
      </w:r>
      <w:r>
        <w:rPr>
          <w:rFonts w:ascii="Montserrat" w:hAnsi="Montserrat" w:cstheme="minorHAnsi"/>
          <w:bCs/>
          <w:sz w:val="24"/>
          <w:szCs w:val="24"/>
        </w:rPr>
        <w:t xml:space="preserve"> por parte de CELSIA los retos que representan</w:t>
      </w:r>
      <w:r w:rsidR="00F13279">
        <w:rPr>
          <w:rFonts w:ascii="Montserrat" w:hAnsi="Montserrat" w:cstheme="minorHAnsi"/>
          <w:bCs/>
          <w:sz w:val="24"/>
          <w:szCs w:val="24"/>
        </w:rPr>
        <w:t xml:space="preserve"> los Autogeneradores y Cogeneradores para la operación de los Sistemas de Distribución Local</w:t>
      </w:r>
      <w:r w:rsidR="00F13279" w:rsidRPr="00F13279">
        <w:rPr>
          <w:rFonts w:ascii="Montserrat" w:hAnsi="Montserrat" w:cstheme="minorHAnsi"/>
          <w:bCs/>
          <w:sz w:val="24"/>
          <w:szCs w:val="24"/>
        </w:rPr>
        <w:t>. Entre estos sobresalen:</w:t>
      </w:r>
    </w:p>
    <w:p w14:paraId="23CC5FB5" w14:textId="77777777" w:rsidR="00F13279" w:rsidRPr="00F13279" w:rsidRDefault="00F13279" w:rsidP="00A84CB3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2CBF6DB4" w14:textId="77777777" w:rsidR="00F13279" w:rsidRDefault="00F13279" w:rsidP="00F13279">
      <w:pPr>
        <w:pStyle w:val="Prrafodelista"/>
        <w:numPr>
          <w:ilvl w:val="0"/>
          <w:numId w:val="42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F13279">
        <w:rPr>
          <w:rFonts w:ascii="Montserrat" w:hAnsi="Montserrat" w:cstheme="minorHAnsi"/>
          <w:bCs/>
          <w:sz w:val="24"/>
          <w:szCs w:val="24"/>
        </w:rPr>
        <w:lastRenderedPageBreak/>
        <w:t>Desviaciones recurrentes de los pronósticos de demanda asociados a la autogeneración, ya que estos al no tener garantía de potencia, pueden modificar sin previo aviso al operador de red su programa de generación y consumo interno. Dicha situación podría comprometer la seguridad del SIN dependiendo de los porcentajes de integración de estas tecnologías de producción.</w:t>
      </w:r>
    </w:p>
    <w:p w14:paraId="33D07CD9" w14:textId="77777777" w:rsidR="00F13279" w:rsidRDefault="00F13279" w:rsidP="00A84CB3">
      <w:pPr>
        <w:pStyle w:val="Prrafodelista"/>
        <w:spacing w:after="160" w:line="259" w:lineRule="auto"/>
        <w:ind w:left="112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03EB7596" w14:textId="77777777" w:rsidR="00F13279" w:rsidRPr="00A84CB3" w:rsidRDefault="00F13279" w:rsidP="00F13279">
      <w:pPr>
        <w:pStyle w:val="Prrafodelista"/>
        <w:numPr>
          <w:ilvl w:val="0"/>
          <w:numId w:val="42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A84CB3">
        <w:rPr>
          <w:rFonts w:ascii="Montserrat" w:hAnsi="Montserrat" w:cstheme="minorHAnsi"/>
          <w:bCs/>
          <w:sz w:val="24"/>
          <w:szCs w:val="24"/>
        </w:rPr>
        <w:t>Respecto a la cogeneración, la variabilidad de su potencia inyectada a la red dificulta en algunas ocasiones la gestión de mantenimientos sobre la infraestructura de transporte.</w:t>
      </w:r>
    </w:p>
    <w:p w14:paraId="7B0AABBE" w14:textId="77777777" w:rsidR="00F13279" w:rsidRPr="00A84CB3" w:rsidRDefault="00F13279" w:rsidP="00A84CB3">
      <w:pPr>
        <w:pStyle w:val="Prrafodelista"/>
        <w:spacing w:after="160" w:line="259" w:lineRule="auto"/>
        <w:ind w:left="112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7B49F91C" w14:textId="164C3073" w:rsidR="00F13279" w:rsidRPr="00A84CB3" w:rsidRDefault="00F13279" w:rsidP="00A84CB3">
      <w:pPr>
        <w:pStyle w:val="Prrafodelista"/>
        <w:numPr>
          <w:ilvl w:val="0"/>
          <w:numId w:val="42"/>
        </w:numPr>
        <w:spacing w:after="160" w:line="259" w:lineRule="auto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 w:rsidRPr="00A84CB3">
        <w:rPr>
          <w:rFonts w:ascii="Montserrat" w:hAnsi="Montserrat" w:cstheme="minorHAnsi"/>
          <w:bCs/>
          <w:sz w:val="24"/>
          <w:szCs w:val="24"/>
        </w:rPr>
        <w:t xml:space="preserve">Para el control de tensión en el punto de conexión, el nivel de consumo interno de los autogeneradores desplaza la Curva de Cargabilidad-PQ, dificultando la entrega u absorción de potencia reactiva.       </w:t>
      </w:r>
    </w:p>
    <w:p w14:paraId="5C9D8C78" w14:textId="5FE6B1F0" w:rsidR="00594739" w:rsidRDefault="00594739" w:rsidP="00A84CB3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</w:p>
    <w:p w14:paraId="2322BC99" w14:textId="41D08E13" w:rsidR="00594739" w:rsidRPr="00A84CB3" w:rsidRDefault="00F13279" w:rsidP="00E1251E">
      <w:pPr>
        <w:pStyle w:val="Prrafodelista"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>Dichos retos fueron socializados con la CREG para que este los considere en la actualización del Código de Distribución.</w:t>
      </w:r>
    </w:p>
    <w:p w14:paraId="7714A410" w14:textId="4C75C1ED" w:rsidR="00A015DA" w:rsidRPr="00A84CB3" w:rsidRDefault="00594739" w:rsidP="00E1251E">
      <w:pPr>
        <w:pStyle w:val="Prrafodelista"/>
        <w:spacing w:after="160" w:line="259" w:lineRule="auto"/>
        <w:ind w:left="768"/>
        <w:contextualSpacing/>
        <w:jc w:val="both"/>
        <w:rPr>
          <w:rFonts w:ascii="Montserrat" w:hAnsi="Montserrat" w:cstheme="minorHAnsi"/>
          <w:bCs/>
          <w:sz w:val="24"/>
          <w:szCs w:val="24"/>
        </w:rPr>
      </w:pPr>
      <w:r>
        <w:rPr>
          <w:rFonts w:ascii="Montserrat" w:hAnsi="Montserrat" w:cstheme="minorHAnsi"/>
          <w:bCs/>
          <w:sz w:val="24"/>
          <w:szCs w:val="24"/>
        </w:rPr>
        <w:t xml:space="preserve"> </w:t>
      </w:r>
    </w:p>
    <w:sectPr w:rsidR="00A015DA" w:rsidRPr="00A84CB3">
      <w:headerReference w:type="default" r:id="rId11"/>
      <w:footerReference w:type="default" r:id="rId12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70EB" w14:textId="77777777" w:rsidR="00270545" w:rsidRDefault="00270545">
      <w:r>
        <w:separator/>
      </w:r>
    </w:p>
  </w:endnote>
  <w:endnote w:type="continuationSeparator" w:id="0">
    <w:p w14:paraId="7565E628" w14:textId="77777777" w:rsidR="00270545" w:rsidRDefault="0027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Cuerpo)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A8AF" w14:textId="7FE489DB" w:rsidR="00C84C6F" w:rsidRPr="00F71BE8" w:rsidRDefault="00AC07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hAnsi="Verdana"/>
        <w:color w:val="000000"/>
        <w:sz w:val="16"/>
        <w:szCs w:val="16"/>
      </w:rPr>
    </w:pPr>
    <w:r w:rsidRPr="00F71BE8">
      <w:rPr>
        <w:rFonts w:ascii="Verdana" w:hAnsi="Verdana"/>
        <w:color w:val="000000"/>
        <w:sz w:val="16"/>
        <w:szCs w:val="16"/>
      </w:rPr>
      <w:t>Informe CNO 6</w:t>
    </w:r>
    <w:r w:rsidR="00B02634">
      <w:rPr>
        <w:rFonts w:ascii="Verdana" w:hAnsi="Verdana"/>
        <w:color w:val="000000"/>
        <w:sz w:val="16"/>
        <w:szCs w:val="16"/>
      </w:rPr>
      <w:t>5</w:t>
    </w:r>
    <w:r w:rsidR="0078262C">
      <w:rPr>
        <w:rFonts w:ascii="Verdana" w:hAnsi="Verdana"/>
        <w:color w:val="000000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7936" w14:textId="77777777" w:rsidR="00270545" w:rsidRDefault="00270545">
      <w:r>
        <w:separator/>
      </w:r>
    </w:p>
  </w:footnote>
  <w:footnote w:type="continuationSeparator" w:id="0">
    <w:p w14:paraId="23EB2140" w14:textId="77777777" w:rsidR="00270545" w:rsidRDefault="0027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F524" w14:textId="6ABC93A3" w:rsidR="00C84C6F" w:rsidRDefault="001178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left" w:pos="7180"/>
      </w:tabs>
      <w:jc w:val="right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ab/>
    </w:r>
    <w:r>
      <w:rPr>
        <w:noProof/>
        <w:color w:val="000000"/>
        <w:lang w:eastAsia="es-CO"/>
      </w:rPr>
      <w:drawing>
        <wp:inline distT="0" distB="0" distL="0" distR="0" wp14:anchorId="4BFBEA26" wp14:editId="1A528122">
          <wp:extent cx="1022276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276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038"/>
    <w:multiLevelType w:val="hybridMultilevel"/>
    <w:tmpl w:val="CCE052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CF7"/>
    <w:multiLevelType w:val="hybridMultilevel"/>
    <w:tmpl w:val="7D78CE5E"/>
    <w:lvl w:ilvl="0" w:tplc="24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9926E2F0">
      <w:numFmt w:val="bullet"/>
      <w:lvlText w:val="-"/>
      <w:lvlJc w:val="left"/>
      <w:pPr>
        <w:ind w:left="2934" w:hanging="360"/>
      </w:pPr>
      <w:rPr>
        <w:rFonts w:ascii="Montserrat" w:eastAsia="Times New Roman" w:hAnsi="Montserrat" w:cstheme="minorHAnsi" w:hint="default"/>
      </w:rPr>
    </w:lvl>
    <w:lvl w:ilvl="2" w:tplc="24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0668632C"/>
    <w:multiLevelType w:val="hybridMultilevel"/>
    <w:tmpl w:val="934076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3ED5"/>
    <w:multiLevelType w:val="hybridMultilevel"/>
    <w:tmpl w:val="59C8E8C6"/>
    <w:lvl w:ilvl="0" w:tplc="FFFFFFFF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" w15:restartNumberingAfterBreak="0">
    <w:nsid w:val="088F142D"/>
    <w:multiLevelType w:val="multilevel"/>
    <w:tmpl w:val="8692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67C5D"/>
    <w:multiLevelType w:val="hybridMultilevel"/>
    <w:tmpl w:val="79DC5B2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42DD8"/>
    <w:multiLevelType w:val="hybridMultilevel"/>
    <w:tmpl w:val="CCE052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7470"/>
    <w:multiLevelType w:val="hybridMultilevel"/>
    <w:tmpl w:val="6AA4A4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63056"/>
    <w:multiLevelType w:val="multilevel"/>
    <w:tmpl w:val="391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77450"/>
    <w:multiLevelType w:val="hybridMultilevel"/>
    <w:tmpl w:val="FEEAF9E6"/>
    <w:lvl w:ilvl="0" w:tplc="240A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B785312"/>
    <w:multiLevelType w:val="hybridMultilevel"/>
    <w:tmpl w:val="243EC388"/>
    <w:lvl w:ilvl="0" w:tplc="240A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F9513E5"/>
    <w:multiLevelType w:val="hybridMultilevel"/>
    <w:tmpl w:val="A3B83986"/>
    <w:lvl w:ilvl="0" w:tplc="438EFB40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346" w:hanging="360"/>
      </w:pPr>
    </w:lvl>
    <w:lvl w:ilvl="2" w:tplc="240A001B">
      <w:start w:val="1"/>
      <w:numFmt w:val="lowerRoman"/>
      <w:lvlText w:val="%3."/>
      <w:lvlJc w:val="right"/>
      <w:pPr>
        <w:ind w:left="2066" w:hanging="180"/>
      </w:pPr>
    </w:lvl>
    <w:lvl w:ilvl="3" w:tplc="240A000F" w:tentative="1">
      <w:start w:val="1"/>
      <w:numFmt w:val="decimal"/>
      <w:lvlText w:val="%4."/>
      <w:lvlJc w:val="left"/>
      <w:pPr>
        <w:ind w:left="2786" w:hanging="360"/>
      </w:pPr>
    </w:lvl>
    <w:lvl w:ilvl="4" w:tplc="240A0019" w:tentative="1">
      <w:start w:val="1"/>
      <w:numFmt w:val="lowerLetter"/>
      <w:lvlText w:val="%5."/>
      <w:lvlJc w:val="left"/>
      <w:pPr>
        <w:ind w:left="3506" w:hanging="360"/>
      </w:pPr>
    </w:lvl>
    <w:lvl w:ilvl="5" w:tplc="240A001B" w:tentative="1">
      <w:start w:val="1"/>
      <w:numFmt w:val="lowerRoman"/>
      <w:lvlText w:val="%6."/>
      <w:lvlJc w:val="right"/>
      <w:pPr>
        <w:ind w:left="4226" w:hanging="180"/>
      </w:pPr>
    </w:lvl>
    <w:lvl w:ilvl="6" w:tplc="240A000F" w:tentative="1">
      <w:start w:val="1"/>
      <w:numFmt w:val="decimal"/>
      <w:lvlText w:val="%7."/>
      <w:lvlJc w:val="left"/>
      <w:pPr>
        <w:ind w:left="4946" w:hanging="360"/>
      </w:pPr>
    </w:lvl>
    <w:lvl w:ilvl="7" w:tplc="240A0019" w:tentative="1">
      <w:start w:val="1"/>
      <w:numFmt w:val="lowerLetter"/>
      <w:lvlText w:val="%8."/>
      <w:lvlJc w:val="left"/>
      <w:pPr>
        <w:ind w:left="5666" w:hanging="360"/>
      </w:pPr>
    </w:lvl>
    <w:lvl w:ilvl="8" w:tplc="240A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2" w15:restartNumberingAfterBreak="0">
    <w:nsid w:val="300E4854"/>
    <w:multiLevelType w:val="hybridMultilevel"/>
    <w:tmpl w:val="EB40A94E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1C64678"/>
    <w:multiLevelType w:val="hybridMultilevel"/>
    <w:tmpl w:val="76A64110"/>
    <w:lvl w:ilvl="0" w:tplc="5A864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5897"/>
    <w:multiLevelType w:val="hybridMultilevel"/>
    <w:tmpl w:val="BB9001D0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267E28"/>
    <w:multiLevelType w:val="hybridMultilevel"/>
    <w:tmpl w:val="3DDA2D90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571ED"/>
    <w:multiLevelType w:val="hybridMultilevel"/>
    <w:tmpl w:val="E438F80A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23F6D"/>
    <w:multiLevelType w:val="hybridMultilevel"/>
    <w:tmpl w:val="0322666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8D0F97"/>
    <w:multiLevelType w:val="hybridMultilevel"/>
    <w:tmpl w:val="717C2C3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F0704"/>
    <w:multiLevelType w:val="hybridMultilevel"/>
    <w:tmpl w:val="1E46DD0C"/>
    <w:lvl w:ilvl="0" w:tplc="2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AD77D2E"/>
    <w:multiLevelType w:val="hybridMultilevel"/>
    <w:tmpl w:val="1E1EAEE4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3B560A67"/>
    <w:multiLevelType w:val="multilevel"/>
    <w:tmpl w:val="928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6335A"/>
    <w:multiLevelType w:val="hybridMultilevel"/>
    <w:tmpl w:val="485C4BB8"/>
    <w:lvl w:ilvl="0" w:tplc="F5821F0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6112F"/>
    <w:multiLevelType w:val="multilevel"/>
    <w:tmpl w:val="CC9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5D3433"/>
    <w:multiLevelType w:val="hybridMultilevel"/>
    <w:tmpl w:val="2B248F2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791F9A"/>
    <w:multiLevelType w:val="hybridMultilevel"/>
    <w:tmpl w:val="15B058E6"/>
    <w:lvl w:ilvl="0" w:tplc="041AAE32">
      <w:start w:val="1"/>
      <w:numFmt w:val="decimal"/>
      <w:lvlText w:val="%1."/>
      <w:lvlJc w:val="left"/>
      <w:pPr>
        <w:ind w:left="720" w:hanging="360"/>
      </w:pPr>
      <w:rPr>
        <w:rFonts w:cs="Calibri (Cuerpo)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F4CB3"/>
    <w:multiLevelType w:val="hybridMultilevel"/>
    <w:tmpl w:val="CCE052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31BAA"/>
    <w:multiLevelType w:val="hybridMultilevel"/>
    <w:tmpl w:val="44BAE6CC"/>
    <w:lvl w:ilvl="0" w:tplc="66240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6CCB"/>
    <w:multiLevelType w:val="hybridMultilevel"/>
    <w:tmpl w:val="71A2B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8563D"/>
    <w:multiLevelType w:val="hybridMultilevel"/>
    <w:tmpl w:val="4872CEC6"/>
    <w:lvl w:ilvl="0" w:tplc="24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D64BC7"/>
    <w:multiLevelType w:val="hybridMultilevel"/>
    <w:tmpl w:val="7C84497E"/>
    <w:lvl w:ilvl="0" w:tplc="24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82CD3"/>
    <w:multiLevelType w:val="multilevel"/>
    <w:tmpl w:val="926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8D4D71"/>
    <w:multiLevelType w:val="hybridMultilevel"/>
    <w:tmpl w:val="FBDAA426"/>
    <w:lvl w:ilvl="0" w:tplc="D4FC68E2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i w:val="0"/>
        <w:iCs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 w15:restartNumberingAfterBreak="0">
    <w:nsid w:val="6534482A"/>
    <w:multiLevelType w:val="multilevel"/>
    <w:tmpl w:val="790A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B6BAB"/>
    <w:multiLevelType w:val="multilevel"/>
    <w:tmpl w:val="B60A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75107"/>
    <w:multiLevelType w:val="multilevel"/>
    <w:tmpl w:val="7BD4F9B2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CF23D07"/>
    <w:multiLevelType w:val="multilevel"/>
    <w:tmpl w:val="0544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75174"/>
    <w:multiLevelType w:val="hybridMultilevel"/>
    <w:tmpl w:val="1598B3D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643100"/>
    <w:multiLevelType w:val="hybridMultilevel"/>
    <w:tmpl w:val="272AE05E"/>
    <w:lvl w:ilvl="0" w:tplc="2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5AB015A"/>
    <w:multiLevelType w:val="hybridMultilevel"/>
    <w:tmpl w:val="648256C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3390F"/>
    <w:multiLevelType w:val="multilevel"/>
    <w:tmpl w:val="6562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6A7453"/>
    <w:multiLevelType w:val="hybridMultilevel"/>
    <w:tmpl w:val="2BC6BAAC"/>
    <w:lvl w:ilvl="0" w:tplc="24F8A0B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930806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07DD6"/>
    <w:multiLevelType w:val="multilevel"/>
    <w:tmpl w:val="B162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2"/>
  </w:num>
  <w:num w:numId="3">
    <w:abstractNumId w:val="37"/>
  </w:num>
  <w:num w:numId="4">
    <w:abstractNumId w:val="29"/>
  </w:num>
  <w:num w:numId="5">
    <w:abstractNumId w:val="38"/>
  </w:num>
  <w:num w:numId="6">
    <w:abstractNumId w:val="9"/>
  </w:num>
  <w:num w:numId="7">
    <w:abstractNumId w:val="22"/>
  </w:num>
  <w:num w:numId="8">
    <w:abstractNumId w:val="2"/>
  </w:num>
  <w:num w:numId="9">
    <w:abstractNumId w:val="19"/>
  </w:num>
  <w:num w:numId="10">
    <w:abstractNumId w:val="41"/>
  </w:num>
  <w:num w:numId="11">
    <w:abstractNumId w:val="39"/>
  </w:num>
  <w:num w:numId="12">
    <w:abstractNumId w:val="17"/>
  </w:num>
  <w:num w:numId="13">
    <w:abstractNumId w:val="1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</w:num>
  <w:num w:numId="19">
    <w:abstractNumId w:val="12"/>
  </w:num>
  <w:num w:numId="20">
    <w:abstractNumId w:val="24"/>
  </w:num>
  <w:num w:numId="21">
    <w:abstractNumId w:val="16"/>
  </w:num>
  <w:num w:numId="22">
    <w:abstractNumId w:val="25"/>
  </w:num>
  <w:num w:numId="23">
    <w:abstractNumId w:val="34"/>
  </w:num>
  <w:num w:numId="24">
    <w:abstractNumId w:val="23"/>
  </w:num>
  <w:num w:numId="25">
    <w:abstractNumId w:val="31"/>
  </w:num>
  <w:num w:numId="26">
    <w:abstractNumId w:val="33"/>
  </w:num>
  <w:num w:numId="27">
    <w:abstractNumId w:val="8"/>
  </w:num>
  <w:num w:numId="28">
    <w:abstractNumId w:val="7"/>
  </w:num>
  <w:num w:numId="29">
    <w:abstractNumId w:val="11"/>
  </w:num>
  <w:num w:numId="30">
    <w:abstractNumId w:val="26"/>
  </w:num>
  <w:num w:numId="31">
    <w:abstractNumId w:val="28"/>
  </w:num>
  <w:num w:numId="32">
    <w:abstractNumId w:val="27"/>
  </w:num>
  <w:num w:numId="33">
    <w:abstractNumId w:val="13"/>
  </w:num>
  <w:num w:numId="34">
    <w:abstractNumId w:val="6"/>
  </w:num>
  <w:num w:numId="35">
    <w:abstractNumId w:val="0"/>
  </w:num>
  <w:num w:numId="36">
    <w:abstractNumId w:val="30"/>
  </w:num>
  <w:num w:numId="37">
    <w:abstractNumId w:val="5"/>
  </w:num>
  <w:num w:numId="38">
    <w:abstractNumId w:val="1"/>
  </w:num>
  <w:num w:numId="39">
    <w:abstractNumId w:val="3"/>
  </w:num>
  <w:num w:numId="40">
    <w:abstractNumId w:val="21"/>
  </w:num>
  <w:num w:numId="41">
    <w:abstractNumId w:val="20"/>
  </w:num>
  <w:num w:numId="42">
    <w:abstractNumId w:val="1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6F"/>
    <w:rsid w:val="00002299"/>
    <w:rsid w:val="000042E3"/>
    <w:rsid w:val="00005B5E"/>
    <w:rsid w:val="00020619"/>
    <w:rsid w:val="00030A24"/>
    <w:rsid w:val="000469EA"/>
    <w:rsid w:val="00047EC7"/>
    <w:rsid w:val="00053296"/>
    <w:rsid w:val="00054712"/>
    <w:rsid w:val="000558D8"/>
    <w:rsid w:val="00067FB6"/>
    <w:rsid w:val="000709AB"/>
    <w:rsid w:val="00074021"/>
    <w:rsid w:val="000774D1"/>
    <w:rsid w:val="00077939"/>
    <w:rsid w:val="00080977"/>
    <w:rsid w:val="00080E4F"/>
    <w:rsid w:val="00091B7E"/>
    <w:rsid w:val="00094EE2"/>
    <w:rsid w:val="0009618C"/>
    <w:rsid w:val="000B41B4"/>
    <w:rsid w:val="000B4BF9"/>
    <w:rsid w:val="000B7A05"/>
    <w:rsid w:val="000C3505"/>
    <w:rsid w:val="000D3089"/>
    <w:rsid w:val="000D33E9"/>
    <w:rsid w:val="000D58E4"/>
    <w:rsid w:val="000F1333"/>
    <w:rsid w:val="000F146E"/>
    <w:rsid w:val="00102869"/>
    <w:rsid w:val="00105069"/>
    <w:rsid w:val="00116585"/>
    <w:rsid w:val="00117806"/>
    <w:rsid w:val="001230C5"/>
    <w:rsid w:val="001371FB"/>
    <w:rsid w:val="00150DA1"/>
    <w:rsid w:val="00152C27"/>
    <w:rsid w:val="00154AF1"/>
    <w:rsid w:val="0015597A"/>
    <w:rsid w:val="001647E3"/>
    <w:rsid w:val="00164E4B"/>
    <w:rsid w:val="00174115"/>
    <w:rsid w:val="001753E8"/>
    <w:rsid w:val="0019277B"/>
    <w:rsid w:val="0019686A"/>
    <w:rsid w:val="001B255A"/>
    <w:rsid w:val="001B6C51"/>
    <w:rsid w:val="001B6DAD"/>
    <w:rsid w:val="001C7862"/>
    <w:rsid w:val="001D59A6"/>
    <w:rsid w:val="001E2AE7"/>
    <w:rsid w:val="001F6C65"/>
    <w:rsid w:val="001F7F65"/>
    <w:rsid w:val="00210055"/>
    <w:rsid w:val="002109BC"/>
    <w:rsid w:val="00217C8D"/>
    <w:rsid w:val="00221D3F"/>
    <w:rsid w:val="00222F98"/>
    <w:rsid w:val="00223851"/>
    <w:rsid w:val="002512F2"/>
    <w:rsid w:val="00251F3C"/>
    <w:rsid w:val="0025741A"/>
    <w:rsid w:val="00260108"/>
    <w:rsid w:val="002606A3"/>
    <w:rsid w:val="00261A52"/>
    <w:rsid w:val="0026240E"/>
    <w:rsid w:val="00262FA2"/>
    <w:rsid w:val="00270545"/>
    <w:rsid w:val="00275781"/>
    <w:rsid w:val="0028190D"/>
    <w:rsid w:val="00282C8A"/>
    <w:rsid w:val="0028457D"/>
    <w:rsid w:val="0029356E"/>
    <w:rsid w:val="002971AC"/>
    <w:rsid w:val="002B0F90"/>
    <w:rsid w:val="002C0109"/>
    <w:rsid w:val="002D06DA"/>
    <w:rsid w:val="002D1E1C"/>
    <w:rsid w:val="002D5917"/>
    <w:rsid w:val="002E310D"/>
    <w:rsid w:val="002E3AC9"/>
    <w:rsid w:val="002E6DA1"/>
    <w:rsid w:val="002F0B4D"/>
    <w:rsid w:val="002F244A"/>
    <w:rsid w:val="002F67E8"/>
    <w:rsid w:val="003002EC"/>
    <w:rsid w:val="00310EC7"/>
    <w:rsid w:val="00311FD1"/>
    <w:rsid w:val="00315E5D"/>
    <w:rsid w:val="00317458"/>
    <w:rsid w:val="00321E5A"/>
    <w:rsid w:val="00326499"/>
    <w:rsid w:val="0033724B"/>
    <w:rsid w:val="00391E2D"/>
    <w:rsid w:val="003B0BA2"/>
    <w:rsid w:val="003B36FA"/>
    <w:rsid w:val="003C2857"/>
    <w:rsid w:val="003D1052"/>
    <w:rsid w:val="003D189A"/>
    <w:rsid w:val="003D2A49"/>
    <w:rsid w:val="003D3E26"/>
    <w:rsid w:val="003D4FCD"/>
    <w:rsid w:val="003E145F"/>
    <w:rsid w:val="003E2B7B"/>
    <w:rsid w:val="003E6380"/>
    <w:rsid w:val="00404EEC"/>
    <w:rsid w:val="00427F75"/>
    <w:rsid w:val="00434F99"/>
    <w:rsid w:val="004436B6"/>
    <w:rsid w:val="0045597B"/>
    <w:rsid w:val="00462965"/>
    <w:rsid w:val="00466D05"/>
    <w:rsid w:val="00471792"/>
    <w:rsid w:val="00473924"/>
    <w:rsid w:val="00473D12"/>
    <w:rsid w:val="00474360"/>
    <w:rsid w:val="00475360"/>
    <w:rsid w:val="00483B69"/>
    <w:rsid w:val="0048786A"/>
    <w:rsid w:val="00493365"/>
    <w:rsid w:val="00494716"/>
    <w:rsid w:val="00495D3B"/>
    <w:rsid w:val="004972FA"/>
    <w:rsid w:val="00497335"/>
    <w:rsid w:val="004A0FC4"/>
    <w:rsid w:val="004A3663"/>
    <w:rsid w:val="004A7C44"/>
    <w:rsid w:val="004B0398"/>
    <w:rsid w:val="004B7853"/>
    <w:rsid w:val="004D01D5"/>
    <w:rsid w:val="004E3592"/>
    <w:rsid w:val="004E5D30"/>
    <w:rsid w:val="004F1ACD"/>
    <w:rsid w:val="005032A6"/>
    <w:rsid w:val="00516BFA"/>
    <w:rsid w:val="00520DF8"/>
    <w:rsid w:val="005216E6"/>
    <w:rsid w:val="005271F7"/>
    <w:rsid w:val="00527339"/>
    <w:rsid w:val="00527922"/>
    <w:rsid w:val="00536F87"/>
    <w:rsid w:val="00556531"/>
    <w:rsid w:val="00571506"/>
    <w:rsid w:val="0057246C"/>
    <w:rsid w:val="00574331"/>
    <w:rsid w:val="00584549"/>
    <w:rsid w:val="005855B8"/>
    <w:rsid w:val="005914A1"/>
    <w:rsid w:val="00594739"/>
    <w:rsid w:val="005A22D2"/>
    <w:rsid w:val="005A54E6"/>
    <w:rsid w:val="005A79F0"/>
    <w:rsid w:val="005B0B97"/>
    <w:rsid w:val="005B244B"/>
    <w:rsid w:val="005B56A3"/>
    <w:rsid w:val="005B6A44"/>
    <w:rsid w:val="005C61EF"/>
    <w:rsid w:val="005E085D"/>
    <w:rsid w:val="005E1FD1"/>
    <w:rsid w:val="00600C67"/>
    <w:rsid w:val="00603481"/>
    <w:rsid w:val="006056C0"/>
    <w:rsid w:val="006102A3"/>
    <w:rsid w:val="00614621"/>
    <w:rsid w:val="0062716F"/>
    <w:rsid w:val="006326BF"/>
    <w:rsid w:val="00635EE5"/>
    <w:rsid w:val="00637077"/>
    <w:rsid w:val="0065115F"/>
    <w:rsid w:val="006553FE"/>
    <w:rsid w:val="00661497"/>
    <w:rsid w:val="00664665"/>
    <w:rsid w:val="00671552"/>
    <w:rsid w:val="0068252E"/>
    <w:rsid w:val="00684A20"/>
    <w:rsid w:val="00692C72"/>
    <w:rsid w:val="006A233F"/>
    <w:rsid w:val="006B1E44"/>
    <w:rsid w:val="006E242F"/>
    <w:rsid w:val="006E477A"/>
    <w:rsid w:val="006F5404"/>
    <w:rsid w:val="00703F63"/>
    <w:rsid w:val="0071693A"/>
    <w:rsid w:val="00726944"/>
    <w:rsid w:val="0073176E"/>
    <w:rsid w:val="00746B0E"/>
    <w:rsid w:val="00751014"/>
    <w:rsid w:val="00751E6A"/>
    <w:rsid w:val="00752275"/>
    <w:rsid w:val="00752A47"/>
    <w:rsid w:val="007619AE"/>
    <w:rsid w:val="0078177E"/>
    <w:rsid w:val="0078262C"/>
    <w:rsid w:val="00785068"/>
    <w:rsid w:val="007953A7"/>
    <w:rsid w:val="00796609"/>
    <w:rsid w:val="007A48A4"/>
    <w:rsid w:val="007B28E0"/>
    <w:rsid w:val="007B3640"/>
    <w:rsid w:val="007B6A42"/>
    <w:rsid w:val="007C3C49"/>
    <w:rsid w:val="007C4CD7"/>
    <w:rsid w:val="007C6A60"/>
    <w:rsid w:val="007C7E65"/>
    <w:rsid w:val="007D0DA6"/>
    <w:rsid w:val="007D1A41"/>
    <w:rsid w:val="007D38CA"/>
    <w:rsid w:val="007D7B7B"/>
    <w:rsid w:val="007E3B14"/>
    <w:rsid w:val="007E5719"/>
    <w:rsid w:val="007F0BEE"/>
    <w:rsid w:val="007F5D10"/>
    <w:rsid w:val="00805939"/>
    <w:rsid w:val="00805B3F"/>
    <w:rsid w:val="008345A2"/>
    <w:rsid w:val="00834E2F"/>
    <w:rsid w:val="00840BC2"/>
    <w:rsid w:val="00842C72"/>
    <w:rsid w:val="0084507C"/>
    <w:rsid w:val="0085329A"/>
    <w:rsid w:val="00860827"/>
    <w:rsid w:val="00860837"/>
    <w:rsid w:val="00861739"/>
    <w:rsid w:val="00863548"/>
    <w:rsid w:val="00865CEB"/>
    <w:rsid w:val="008703C6"/>
    <w:rsid w:val="008768E7"/>
    <w:rsid w:val="008839BE"/>
    <w:rsid w:val="008847E0"/>
    <w:rsid w:val="00885D13"/>
    <w:rsid w:val="00885ECA"/>
    <w:rsid w:val="00895679"/>
    <w:rsid w:val="008A4449"/>
    <w:rsid w:val="008A5214"/>
    <w:rsid w:val="008B0C36"/>
    <w:rsid w:val="008B2730"/>
    <w:rsid w:val="008C3F61"/>
    <w:rsid w:val="008D46E7"/>
    <w:rsid w:val="008D6375"/>
    <w:rsid w:val="008E7399"/>
    <w:rsid w:val="008F2551"/>
    <w:rsid w:val="00910301"/>
    <w:rsid w:val="0092343D"/>
    <w:rsid w:val="00927562"/>
    <w:rsid w:val="009434F9"/>
    <w:rsid w:val="0094474E"/>
    <w:rsid w:val="00944B53"/>
    <w:rsid w:val="00953D38"/>
    <w:rsid w:val="009562D6"/>
    <w:rsid w:val="009760CE"/>
    <w:rsid w:val="00997E28"/>
    <w:rsid w:val="009B1359"/>
    <w:rsid w:val="009C1846"/>
    <w:rsid w:val="009C1C4C"/>
    <w:rsid w:val="009C62ED"/>
    <w:rsid w:val="009F376C"/>
    <w:rsid w:val="009F7BFD"/>
    <w:rsid w:val="00A015DA"/>
    <w:rsid w:val="00A04CF5"/>
    <w:rsid w:val="00A1017F"/>
    <w:rsid w:val="00A108FF"/>
    <w:rsid w:val="00A179F2"/>
    <w:rsid w:val="00A20C05"/>
    <w:rsid w:val="00A26B8C"/>
    <w:rsid w:val="00A357D3"/>
    <w:rsid w:val="00A35B48"/>
    <w:rsid w:val="00A5428B"/>
    <w:rsid w:val="00A61ECA"/>
    <w:rsid w:val="00A718CE"/>
    <w:rsid w:val="00A77005"/>
    <w:rsid w:val="00A838C6"/>
    <w:rsid w:val="00A84CB3"/>
    <w:rsid w:val="00A8551E"/>
    <w:rsid w:val="00AB25B1"/>
    <w:rsid w:val="00AB6755"/>
    <w:rsid w:val="00AC07F4"/>
    <w:rsid w:val="00AC5883"/>
    <w:rsid w:val="00AE0A52"/>
    <w:rsid w:val="00AF18DF"/>
    <w:rsid w:val="00AF4220"/>
    <w:rsid w:val="00AF6BA1"/>
    <w:rsid w:val="00B01166"/>
    <w:rsid w:val="00B02634"/>
    <w:rsid w:val="00B0296C"/>
    <w:rsid w:val="00B1213D"/>
    <w:rsid w:val="00B14F72"/>
    <w:rsid w:val="00B2678B"/>
    <w:rsid w:val="00B43646"/>
    <w:rsid w:val="00B46447"/>
    <w:rsid w:val="00B47F6D"/>
    <w:rsid w:val="00B570AD"/>
    <w:rsid w:val="00B57364"/>
    <w:rsid w:val="00B575F5"/>
    <w:rsid w:val="00B80E13"/>
    <w:rsid w:val="00B8775B"/>
    <w:rsid w:val="00B92132"/>
    <w:rsid w:val="00B92585"/>
    <w:rsid w:val="00B96FE6"/>
    <w:rsid w:val="00BA2B93"/>
    <w:rsid w:val="00BB7477"/>
    <w:rsid w:val="00BB7EC6"/>
    <w:rsid w:val="00BD1DD8"/>
    <w:rsid w:val="00BD45B9"/>
    <w:rsid w:val="00BE0681"/>
    <w:rsid w:val="00BE36B9"/>
    <w:rsid w:val="00BF2509"/>
    <w:rsid w:val="00C015D3"/>
    <w:rsid w:val="00C07C68"/>
    <w:rsid w:val="00C26270"/>
    <w:rsid w:val="00C326C2"/>
    <w:rsid w:val="00C33E09"/>
    <w:rsid w:val="00C33F6F"/>
    <w:rsid w:val="00C54864"/>
    <w:rsid w:val="00C668C2"/>
    <w:rsid w:val="00C80433"/>
    <w:rsid w:val="00C8337C"/>
    <w:rsid w:val="00C84C6F"/>
    <w:rsid w:val="00C928F2"/>
    <w:rsid w:val="00C93CD4"/>
    <w:rsid w:val="00C940B6"/>
    <w:rsid w:val="00C971FC"/>
    <w:rsid w:val="00CA4FCE"/>
    <w:rsid w:val="00CA6C9D"/>
    <w:rsid w:val="00CB2756"/>
    <w:rsid w:val="00CB52D2"/>
    <w:rsid w:val="00CD4BE1"/>
    <w:rsid w:val="00CD5AE2"/>
    <w:rsid w:val="00CD6047"/>
    <w:rsid w:val="00D06451"/>
    <w:rsid w:val="00D20D84"/>
    <w:rsid w:val="00D214AD"/>
    <w:rsid w:val="00D22230"/>
    <w:rsid w:val="00D23E66"/>
    <w:rsid w:val="00D2786D"/>
    <w:rsid w:val="00D32BA8"/>
    <w:rsid w:val="00D354A8"/>
    <w:rsid w:val="00D42B22"/>
    <w:rsid w:val="00D439AA"/>
    <w:rsid w:val="00D45094"/>
    <w:rsid w:val="00D46ECF"/>
    <w:rsid w:val="00D5272E"/>
    <w:rsid w:val="00D657AB"/>
    <w:rsid w:val="00D6766B"/>
    <w:rsid w:val="00D76B85"/>
    <w:rsid w:val="00D81070"/>
    <w:rsid w:val="00D945DF"/>
    <w:rsid w:val="00DA1CA8"/>
    <w:rsid w:val="00DA4952"/>
    <w:rsid w:val="00DA7E94"/>
    <w:rsid w:val="00DB154E"/>
    <w:rsid w:val="00DB2044"/>
    <w:rsid w:val="00DC7246"/>
    <w:rsid w:val="00DC797F"/>
    <w:rsid w:val="00DD00C6"/>
    <w:rsid w:val="00DD096C"/>
    <w:rsid w:val="00DD110C"/>
    <w:rsid w:val="00DD369E"/>
    <w:rsid w:val="00DD7E19"/>
    <w:rsid w:val="00DE116B"/>
    <w:rsid w:val="00DE15B7"/>
    <w:rsid w:val="00DE36E1"/>
    <w:rsid w:val="00E0171E"/>
    <w:rsid w:val="00E1251E"/>
    <w:rsid w:val="00E24C57"/>
    <w:rsid w:val="00E26342"/>
    <w:rsid w:val="00E32608"/>
    <w:rsid w:val="00E33AA0"/>
    <w:rsid w:val="00E3406D"/>
    <w:rsid w:val="00E66DD5"/>
    <w:rsid w:val="00E75A75"/>
    <w:rsid w:val="00E930C3"/>
    <w:rsid w:val="00EA3487"/>
    <w:rsid w:val="00EA467D"/>
    <w:rsid w:val="00EA5AB2"/>
    <w:rsid w:val="00EB19FB"/>
    <w:rsid w:val="00EB3C12"/>
    <w:rsid w:val="00EB6074"/>
    <w:rsid w:val="00ED7AED"/>
    <w:rsid w:val="00EE03CD"/>
    <w:rsid w:val="00EE7E3F"/>
    <w:rsid w:val="00EF1FED"/>
    <w:rsid w:val="00EF5C10"/>
    <w:rsid w:val="00F13279"/>
    <w:rsid w:val="00F15C24"/>
    <w:rsid w:val="00F24302"/>
    <w:rsid w:val="00F30A4A"/>
    <w:rsid w:val="00F3265D"/>
    <w:rsid w:val="00F5131D"/>
    <w:rsid w:val="00F53155"/>
    <w:rsid w:val="00F538C9"/>
    <w:rsid w:val="00F53FCC"/>
    <w:rsid w:val="00F5613F"/>
    <w:rsid w:val="00F60E47"/>
    <w:rsid w:val="00F65426"/>
    <w:rsid w:val="00F71BE8"/>
    <w:rsid w:val="00F76C97"/>
    <w:rsid w:val="00F819A6"/>
    <w:rsid w:val="00F85FF6"/>
    <w:rsid w:val="00F94D1C"/>
    <w:rsid w:val="00F97942"/>
    <w:rsid w:val="00FB435D"/>
    <w:rsid w:val="00FB581D"/>
    <w:rsid w:val="00FC0524"/>
    <w:rsid w:val="00FC1282"/>
    <w:rsid w:val="00FC2DEC"/>
    <w:rsid w:val="00FD1E7D"/>
    <w:rsid w:val="00FD40A6"/>
    <w:rsid w:val="00FD4191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480AE"/>
  <w15:docId w15:val="{62014CEE-F8CB-9B4D-BA51-2D607F5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DB"/>
    <w:rPr>
      <w:lang w:eastAsia="es-ES"/>
    </w:rPr>
  </w:style>
  <w:style w:type="paragraph" w:styleId="Ttulo1">
    <w:name w:val="heading 1"/>
    <w:aliases w:val="ARTICULO 1º,Negrita"/>
    <w:basedOn w:val="Normal"/>
    <w:next w:val="Normal"/>
    <w:link w:val="Ttulo1Car"/>
    <w:uiPriority w:val="9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5E6954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scripcin">
    <w:name w:val="caption"/>
    <w:basedOn w:val="Normal"/>
    <w:next w:val="Normal"/>
    <w:uiPriority w:val="35"/>
    <w:unhideWhenUsed/>
    <w:qFormat/>
    <w:rsid w:val="005E085D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Ttulo1Car">
    <w:name w:val="Título 1 Car"/>
    <w:aliases w:val="ARTICULO 1º Car,Negrita Car"/>
    <w:basedOn w:val="Fuentedeprrafopredeter"/>
    <w:link w:val="Ttulo1"/>
    <w:uiPriority w:val="9"/>
    <w:rsid w:val="006B1E44"/>
    <w:rPr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6B1E44"/>
    <w:rPr>
      <w:b/>
      <w:sz w:val="72"/>
      <w:szCs w:val="72"/>
      <w:lang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6B1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lang w:eastAsia="es-ES_tradn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6B1E44"/>
    <w:rPr>
      <w:rFonts w:asciiTheme="majorHAnsi" w:eastAsiaTheme="majorEastAsia" w:hAnsiTheme="majorHAnsi" w:cstheme="majorBidi"/>
      <w:shd w:val="pct20" w:color="auto" w:fill="auto"/>
      <w:lang w:eastAsia="es-ES_tradnl"/>
    </w:rPr>
  </w:style>
  <w:style w:type="paragraph" w:customStyle="1" w:styleId="Textoindependiente32">
    <w:name w:val="Texto independiente 32"/>
    <w:basedOn w:val="Normal"/>
    <w:rsid w:val="0045597B"/>
    <w:pPr>
      <w:suppressAutoHyphens/>
      <w:jc w:val="both"/>
    </w:pPr>
    <w:rPr>
      <w:rFonts w:ascii="Verdana" w:hAnsi="Verdana"/>
      <w:b/>
      <w:bCs/>
      <w:cap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D439A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D06DA"/>
    <w:rPr>
      <w:b/>
      <w:bCs/>
    </w:rPr>
  </w:style>
  <w:style w:type="paragraph" w:customStyle="1" w:styleId="Default">
    <w:name w:val="Default"/>
    <w:rsid w:val="003D2A49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paragraph" w:styleId="Revisin">
    <w:name w:val="Revision"/>
    <w:hidden/>
    <w:uiPriority w:val="99"/>
    <w:semiHidden/>
    <w:rsid w:val="00DA7E94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0apbHl5gXLDE4/+/5Z7G1V+fBg==">AMUW2mWxuQ38DtgVIfev3HXavjxfzECQerzQgFeTidI96x5xQhLXBir7DRgQJBi5nPLycZ+h3bs2kK96UR1fd3FeELpxkK1SzKbNPjY9ktdmw5gPlCa2TSvn/UnEEctYm24CPkiYFOqW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74ABD1-C8F6-4445-B70C-EBE987C7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1479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 CNO</dc:creator>
  <cp:lastModifiedBy>Alberto Olarte</cp:lastModifiedBy>
  <cp:revision>2</cp:revision>
  <dcterms:created xsi:type="dcterms:W3CDTF">2022-01-13T18:53:00Z</dcterms:created>
  <dcterms:modified xsi:type="dcterms:W3CDTF">2022-01-13T18:53:00Z</dcterms:modified>
</cp:coreProperties>
</file>