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21E3C8BD" w:rsidR="0045597B" w:rsidRPr="003E6380" w:rsidRDefault="0045597B" w:rsidP="00910301">
      <w:pPr>
        <w:pStyle w:val="Ttulo"/>
        <w:jc w:val="center"/>
        <w:rPr>
          <w:rFonts w:ascii="Montserrat" w:eastAsia="Verdana" w:hAnsi="Montserrat" w:cstheme="minorHAnsi"/>
          <w:b w:val="0"/>
          <w:sz w:val="36"/>
          <w:szCs w:val="32"/>
        </w:rPr>
      </w:pPr>
      <w:r w:rsidRPr="003E6380">
        <w:rPr>
          <w:rFonts w:ascii="Montserrat" w:eastAsia="Verdana" w:hAnsi="Montserrat" w:cstheme="minorHAnsi"/>
          <w:sz w:val="36"/>
          <w:szCs w:val="32"/>
        </w:rPr>
        <w:t>INFORME CNO 6</w:t>
      </w:r>
      <w:r w:rsidR="00B02634">
        <w:rPr>
          <w:rFonts w:ascii="Montserrat" w:eastAsia="Verdana" w:hAnsi="Montserrat" w:cstheme="minorHAnsi"/>
          <w:sz w:val="36"/>
          <w:szCs w:val="32"/>
        </w:rPr>
        <w:t>50</w:t>
      </w:r>
    </w:p>
    <w:p w14:paraId="18B5DA9A" w14:textId="77777777" w:rsidR="0045597B" w:rsidRPr="00F71BE8" w:rsidRDefault="0045597B" w:rsidP="00F71BE8">
      <w:pPr>
        <w:jc w:val="both"/>
        <w:rPr>
          <w:rFonts w:ascii="Verdana" w:eastAsia="Verdana" w:hAnsi="Verdana" w:cs="Verdana"/>
          <w:sz w:val="20"/>
          <w:szCs w:val="20"/>
        </w:rPr>
      </w:pPr>
    </w:p>
    <w:p w14:paraId="13901333" w14:textId="5D9F3FE0" w:rsidR="0045597B" w:rsidRDefault="0045597B" w:rsidP="00EF5C10">
      <w:pPr>
        <w:pStyle w:val="Encabezadodemensaje"/>
        <w:pBdr>
          <w:left w:val="single" w:sz="6" w:space="0" w:color="auto"/>
        </w:pBdr>
        <w:jc w:val="both"/>
        <w:rPr>
          <w:rFonts w:ascii="Montserrat" w:eastAsia="Verdana" w:hAnsi="Montserrat" w:cstheme="minorHAnsi"/>
        </w:rPr>
      </w:pPr>
      <w:r w:rsidRPr="003E6380">
        <w:rPr>
          <w:rFonts w:ascii="Montserrat" w:eastAsia="Verdana" w:hAnsi="Montserrat" w:cstheme="minorHAnsi"/>
        </w:rPr>
        <w:t xml:space="preserve">Fecha: </w:t>
      </w:r>
      <w:r w:rsidR="00B02634">
        <w:rPr>
          <w:rFonts w:ascii="Montserrat" w:eastAsia="Verdana" w:hAnsi="Montserrat" w:cstheme="minorHAnsi"/>
        </w:rPr>
        <w:t xml:space="preserve">noviembre 4 </w:t>
      </w:r>
      <w:r w:rsidR="00B02634" w:rsidRPr="003E6380">
        <w:rPr>
          <w:rFonts w:ascii="Montserrat" w:eastAsia="Verdana" w:hAnsi="Montserrat" w:cstheme="minorHAnsi"/>
        </w:rPr>
        <w:t>de</w:t>
      </w:r>
      <w:r w:rsidRPr="003E6380">
        <w:rPr>
          <w:rFonts w:ascii="Montserrat" w:eastAsia="Verdana" w:hAnsi="Montserrat" w:cstheme="minorHAnsi"/>
        </w:rPr>
        <w:t xml:space="preserve"> 2021.</w:t>
      </w:r>
    </w:p>
    <w:p w14:paraId="41626392" w14:textId="51E28DA6" w:rsidR="00752275" w:rsidRDefault="00752275" w:rsidP="00752275">
      <w:pPr>
        <w:rPr>
          <w:rFonts w:eastAsia="Verdana"/>
          <w:lang w:eastAsia="es-ES_tradnl"/>
        </w:rPr>
      </w:pPr>
    </w:p>
    <w:p w14:paraId="7B60E9C6" w14:textId="4FF55447" w:rsidR="00752275" w:rsidRDefault="00752275" w:rsidP="00752275">
      <w:pPr>
        <w:rPr>
          <w:rFonts w:eastAsia="Verdana"/>
          <w:lang w:eastAsia="es-ES_tradnl"/>
        </w:rPr>
      </w:pPr>
    </w:p>
    <w:p w14:paraId="11AF11AB" w14:textId="634E3717" w:rsidR="00752275" w:rsidRPr="00D42B22" w:rsidRDefault="00752275" w:rsidP="00D42B22">
      <w:pPr>
        <w:pStyle w:val="Prrafodelista"/>
        <w:numPr>
          <w:ilvl w:val="0"/>
          <w:numId w:val="32"/>
        </w:numPr>
        <w:rPr>
          <w:rFonts w:ascii="Montserrat" w:eastAsia="Verdana" w:hAnsi="Montserrat"/>
          <w:lang w:eastAsia="es-ES_tradnl"/>
        </w:rPr>
      </w:pPr>
      <w:r w:rsidRPr="00D42B22">
        <w:rPr>
          <w:rFonts w:ascii="Montserrat" w:eastAsia="Verdana" w:hAnsi="Montserrat"/>
          <w:lang w:eastAsia="es-ES_tradnl"/>
        </w:rPr>
        <w:t>ASPECTOS ADMINISTRATIVOS:</w:t>
      </w:r>
    </w:p>
    <w:p w14:paraId="722F73E5" w14:textId="217E049D" w:rsidR="00752275" w:rsidRPr="00CB52D2" w:rsidRDefault="00752275" w:rsidP="00752275">
      <w:pPr>
        <w:rPr>
          <w:rFonts w:ascii="Montserrat" w:eastAsia="Verdana" w:hAnsi="Montserrat"/>
          <w:lang w:eastAsia="es-ES_tradnl"/>
        </w:rPr>
      </w:pPr>
    </w:p>
    <w:p w14:paraId="7A83CE94" w14:textId="2D98F1E9" w:rsidR="00752275" w:rsidRDefault="00752275" w:rsidP="00752275">
      <w:pPr>
        <w:rPr>
          <w:rFonts w:ascii="Montserrat" w:eastAsia="Verdana" w:hAnsi="Montserrat" w:cstheme="minorHAnsi"/>
          <w:lang w:eastAsia="es-ES_tradnl"/>
        </w:rPr>
      </w:pPr>
    </w:p>
    <w:p w14:paraId="18AAD2B0" w14:textId="68063F3F" w:rsidR="00752275" w:rsidRDefault="00752275" w:rsidP="00752275">
      <w:pPr>
        <w:pStyle w:val="Prrafodelista"/>
        <w:numPr>
          <w:ilvl w:val="0"/>
          <w:numId w:val="29"/>
        </w:numPr>
        <w:spacing w:after="160" w:line="259" w:lineRule="auto"/>
        <w:contextualSpacing/>
        <w:jc w:val="both"/>
        <w:rPr>
          <w:rFonts w:ascii="Montserrat" w:hAnsi="Montserrat" w:cstheme="minorHAnsi"/>
          <w:bCs/>
          <w:sz w:val="24"/>
          <w:szCs w:val="24"/>
        </w:rPr>
      </w:pPr>
      <w:r w:rsidRPr="00DD2C8F">
        <w:rPr>
          <w:rFonts w:ascii="Montserrat" w:hAnsi="Montserrat" w:cstheme="minorHAnsi"/>
          <w:bCs/>
          <w:sz w:val="24"/>
          <w:szCs w:val="24"/>
        </w:rPr>
        <w:t>Entre el 8 y 9 de noviembre del año en curso se llevará a cabo la jornada académica del Subcomité de Controles</w:t>
      </w:r>
      <w:r>
        <w:rPr>
          <w:rFonts w:ascii="Montserrat" w:hAnsi="Montserrat" w:cstheme="minorHAnsi"/>
          <w:bCs/>
          <w:sz w:val="24"/>
          <w:szCs w:val="24"/>
        </w:rPr>
        <w:t>-SC</w:t>
      </w:r>
      <w:r w:rsidRPr="00DD2C8F">
        <w:rPr>
          <w:rFonts w:ascii="Montserrat" w:hAnsi="Montserrat" w:cstheme="minorHAnsi"/>
          <w:bCs/>
          <w:sz w:val="24"/>
          <w:szCs w:val="24"/>
        </w:rPr>
        <w:t xml:space="preserve">. El objetivo de </w:t>
      </w:r>
      <w:r w:rsidR="0068252E" w:rsidRPr="00DD2C8F">
        <w:rPr>
          <w:rFonts w:ascii="Montserrat" w:hAnsi="Montserrat" w:cstheme="minorHAnsi"/>
          <w:bCs/>
          <w:sz w:val="24"/>
          <w:szCs w:val="24"/>
        </w:rPr>
        <w:t>esta</w:t>
      </w:r>
      <w:r w:rsidRPr="00DD2C8F">
        <w:rPr>
          <w:rFonts w:ascii="Montserrat" w:hAnsi="Montserrat" w:cstheme="minorHAnsi"/>
          <w:bCs/>
          <w:sz w:val="24"/>
          <w:szCs w:val="24"/>
        </w:rPr>
        <w:t xml:space="preserve"> es conocer los retos operativos </w:t>
      </w:r>
      <w:r>
        <w:rPr>
          <w:rFonts w:ascii="Montserrat" w:hAnsi="Montserrat" w:cstheme="minorHAnsi"/>
          <w:bCs/>
          <w:sz w:val="24"/>
          <w:szCs w:val="24"/>
        </w:rPr>
        <w:t>de</w:t>
      </w:r>
      <w:r w:rsidRPr="00DD2C8F">
        <w:rPr>
          <w:rFonts w:ascii="Montserrat" w:hAnsi="Montserrat" w:cstheme="minorHAnsi"/>
          <w:bCs/>
          <w:sz w:val="24"/>
          <w:szCs w:val="24"/>
        </w:rPr>
        <w:t xml:space="preserve"> los sistemas eléctricos de potencia que tienen en su matriz una participación importante de generación basada en inversores.</w:t>
      </w:r>
    </w:p>
    <w:p w14:paraId="6C61625B" w14:textId="77777777" w:rsidR="00752275" w:rsidRPr="00DD2C8F" w:rsidRDefault="00752275" w:rsidP="00752275">
      <w:pPr>
        <w:pStyle w:val="Prrafodelista"/>
        <w:jc w:val="both"/>
        <w:rPr>
          <w:rFonts w:ascii="Montserrat" w:hAnsi="Montserrat" w:cstheme="minorHAnsi"/>
          <w:bCs/>
          <w:sz w:val="24"/>
          <w:szCs w:val="24"/>
        </w:rPr>
      </w:pPr>
    </w:p>
    <w:p w14:paraId="6F0734A4" w14:textId="77777777" w:rsidR="00752275" w:rsidRDefault="00752275" w:rsidP="00752275">
      <w:pPr>
        <w:pStyle w:val="Prrafodelista"/>
        <w:numPr>
          <w:ilvl w:val="0"/>
          <w:numId w:val="29"/>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Entre el </w:t>
      </w:r>
      <w:r w:rsidRPr="00DD2C8F">
        <w:rPr>
          <w:rFonts w:ascii="Montserrat" w:hAnsi="Montserrat" w:cstheme="minorHAnsi"/>
          <w:bCs/>
          <w:sz w:val="24"/>
          <w:szCs w:val="24"/>
        </w:rPr>
        <w:t xml:space="preserve">18 y 19 noviembre </w:t>
      </w:r>
      <w:r>
        <w:rPr>
          <w:rFonts w:ascii="Montserrat" w:hAnsi="Montserrat" w:cstheme="minorHAnsi"/>
          <w:bCs/>
          <w:sz w:val="24"/>
          <w:szCs w:val="24"/>
        </w:rPr>
        <w:t>del año en curso se realizará la j</w:t>
      </w:r>
      <w:r w:rsidRPr="00DD2C8F">
        <w:rPr>
          <w:rFonts w:ascii="Montserrat" w:hAnsi="Montserrat" w:cstheme="minorHAnsi"/>
          <w:bCs/>
          <w:sz w:val="24"/>
          <w:szCs w:val="24"/>
        </w:rPr>
        <w:t>ornada</w:t>
      </w:r>
      <w:r>
        <w:rPr>
          <w:rFonts w:ascii="Montserrat" w:hAnsi="Montserrat" w:cstheme="minorHAnsi"/>
          <w:bCs/>
          <w:sz w:val="24"/>
          <w:szCs w:val="24"/>
        </w:rPr>
        <w:t xml:space="preserve"> académica del Subcomité de Recursos Energéticos Renovables-</w:t>
      </w:r>
      <w:r w:rsidRPr="00DD2C8F">
        <w:rPr>
          <w:rFonts w:ascii="Montserrat" w:hAnsi="Montserrat" w:cstheme="minorHAnsi"/>
          <w:bCs/>
          <w:sz w:val="24"/>
          <w:szCs w:val="24"/>
        </w:rPr>
        <w:t>SURER.</w:t>
      </w:r>
      <w:r>
        <w:rPr>
          <w:rFonts w:ascii="Montserrat" w:hAnsi="Montserrat" w:cstheme="minorHAnsi"/>
          <w:bCs/>
          <w:sz w:val="24"/>
          <w:szCs w:val="24"/>
        </w:rPr>
        <w:t xml:space="preserve"> Dentro de la agenda destaca dos presentaciones, los efectos para Colombia del cambio climático en el comportamiento futuro de las principales variables meteorológicas y las técnicas computacionales aplicables para el diseño de centrales hidroeléctricas.</w:t>
      </w:r>
      <w:r w:rsidRPr="00640EB5">
        <w:rPr>
          <w:rFonts w:ascii="Montserrat" w:hAnsi="Montserrat" w:cstheme="minorHAnsi"/>
          <w:bCs/>
          <w:sz w:val="24"/>
          <w:szCs w:val="24"/>
        </w:rPr>
        <w:t xml:space="preserve">  </w:t>
      </w:r>
    </w:p>
    <w:p w14:paraId="027B73E3" w14:textId="77777777" w:rsidR="00752275" w:rsidRPr="00B34B6D" w:rsidRDefault="00752275" w:rsidP="00752275">
      <w:pPr>
        <w:pStyle w:val="Prrafodelista"/>
        <w:rPr>
          <w:rFonts w:ascii="Montserrat" w:hAnsi="Montserrat" w:cstheme="minorHAnsi"/>
          <w:bCs/>
          <w:sz w:val="24"/>
          <w:szCs w:val="24"/>
        </w:rPr>
      </w:pPr>
    </w:p>
    <w:p w14:paraId="55198C21" w14:textId="2DD11702" w:rsidR="00752275" w:rsidRDefault="00752275" w:rsidP="00752275">
      <w:pPr>
        <w:pStyle w:val="Prrafodelista"/>
        <w:numPr>
          <w:ilvl w:val="0"/>
          <w:numId w:val="29"/>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El 11 de octubre se realizó un evento virtual del Subcomité de P</w:t>
      </w:r>
      <w:r w:rsidRPr="00DD2C8F">
        <w:rPr>
          <w:rFonts w:ascii="Montserrat" w:hAnsi="Montserrat" w:cstheme="minorHAnsi"/>
          <w:bCs/>
          <w:sz w:val="24"/>
          <w:szCs w:val="24"/>
        </w:rPr>
        <w:t>rotecciones</w:t>
      </w:r>
      <w:r>
        <w:rPr>
          <w:rFonts w:ascii="Montserrat" w:hAnsi="Montserrat" w:cstheme="minorHAnsi"/>
          <w:bCs/>
          <w:sz w:val="24"/>
          <w:szCs w:val="24"/>
        </w:rPr>
        <w:t>-SPROTEC, donde se presentaron los e</w:t>
      </w:r>
      <w:r w:rsidRPr="00DD2C8F">
        <w:rPr>
          <w:rFonts w:ascii="Montserrat" w:hAnsi="Montserrat" w:cstheme="minorHAnsi"/>
          <w:bCs/>
          <w:sz w:val="24"/>
          <w:szCs w:val="24"/>
        </w:rPr>
        <w:t xml:space="preserve">scenarios de simulación </w:t>
      </w:r>
      <w:r>
        <w:rPr>
          <w:rFonts w:ascii="Montserrat" w:hAnsi="Montserrat" w:cstheme="minorHAnsi"/>
          <w:bCs/>
          <w:sz w:val="24"/>
          <w:szCs w:val="24"/>
        </w:rPr>
        <w:t xml:space="preserve">a considerar en los </w:t>
      </w:r>
      <w:r w:rsidRPr="00DD2C8F">
        <w:rPr>
          <w:rFonts w:ascii="Montserrat" w:hAnsi="Montserrat" w:cstheme="minorHAnsi"/>
          <w:bCs/>
          <w:sz w:val="24"/>
          <w:szCs w:val="24"/>
        </w:rPr>
        <w:t>estudios de</w:t>
      </w:r>
      <w:r>
        <w:rPr>
          <w:rFonts w:ascii="Montserrat" w:hAnsi="Montserrat" w:cstheme="minorHAnsi"/>
          <w:bCs/>
          <w:sz w:val="24"/>
          <w:szCs w:val="24"/>
        </w:rPr>
        <w:t xml:space="preserve"> coordinación de</w:t>
      </w:r>
      <w:r w:rsidRPr="00DD2C8F">
        <w:rPr>
          <w:rFonts w:ascii="Montserrat" w:hAnsi="Montserrat" w:cstheme="minorHAnsi"/>
          <w:bCs/>
          <w:sz w:val="24"/>
          <w:szCs w:val="24"/>
        </w:rPr>
        <w:t xml:space="preserve"> protecciones</w:t>
      </w:r>
      <w:r>
        <w:rPr>
          <w:rFonts w:ascii="Montserrat" w:hAnsi="Montserrat" w:cstheme="minorHAnsi"/>
          <w:bCs/>
          <w:sz w:val="24"/>
          <w:szCs w:val="24"/>
        </w:rPr>
        <w:t xml:space="preserve"> y las</w:t>
      </w:r>
      <w:r w:rsidRPr="00DD2C8F">
        <w:rPr>
          <w:rFonts w:ascii="Montserrat" w:hAnsi="Montserrat" w:cstheme="minorHAnsi"/>
          <w:bCs/>
          <w:sz w:val="24"/>
          <w:szCs w:val="24"/>
        </w:rPr>
        <w:t xml:space="preserve"> recomendaciones de</w:t>
      </w:r>
      <w:r>
        <w:rPr>
          <w:rFonts w:ascii="Montserrat" w:hAnsi="Montserrat" w:cstheme="minorHAnsi"/>
          <w:bCs/>
          <w:sz w:val="24"/>
          <w:szCs w:val="24"/>
        </w:rPr>
        <w:t xml:space="preserve"> </w:t>
      </w:r>
      <w:r w:rsidRPr="00DD2C8F">
        <w:rPr>
          <w:rFonts w:ascii="Montserrat" w:hAnsi="Montserrat" w:cstheme="minorHAnsi"/>
          <w:bCs/>
          <w:sz w:val="24"/>
          <w:szCs w:val="24"/>
        </w:rPr>
        <w:t>l</w:t>
      </w:r>
      <w:r>
        <w:rPr>
          <w:rFonts w:ascii="Montserrat" w:hAnsi="Montserrat" w:cstheme="minorHAnsi"/>
          <w:bCs/>
          <w:sz w:val="24"/>
          <w:szCs w:val="24"/>
        </w:rPr>
        <w:t xml:space="preserve">os Informes de Planeamiento Operativo Eléctrico. </w:t>
      </w:r>
    </w:p>
    <w:p w14:paraId="615A78DD" w14:textId="77777777" w:rsidR="00251F3C" w:rsidRPr="00174115" w:rsidRDefault="00251F3C" w:rsidP="00174115">
      <w:pPr>
        <w:pStyle w:val="Prrafodelista"/>
        <w:rPr>
          <w:rFonts w:ascii="Montserrat" w:hAnsi="Montserrat" w:cstheme="minorHAnsi"/>
          <w:bCs/>
          <w:sz w:val="24"/>
          <w:szCs w:val="24"/>
        </w:rPr>
      </w:pPr>
    </w:p>
    <w:p w14:paraId="1630DA3D" w14:textId="74AEF6D1" w:rsidR="00251F3C" w:rsidRPr="00B0296C" w:rsidRDefault="00251F3C" w:rsidP="00556531">
      <w:pPr>
        <w:pStyle w:val="Prrafodelista"/>
        <w:numPr>
          <w:ilvl w:val="0"/>
          <w:numId w:val="29"/>
        </w:numPr>
        <w:spacing w:after="160" w:line="259" w:lineRule="auto"/>
        <w:contextualSpacing/>
        <w:jc w:val="both"/>
        <w:rPr>
          <w:rFonts w:ascii="Montserrat" w:hAnsi="Montserrat" w:cstheme="minorHAnsi"/>
          <w:bCs/>
          <w:sz w:val="24"/>
          <w:szCs w:val="24"/>
        </w:rPr>
      </w:pPr>
      <w:r w:rsidRPr="00B0296C">
        <w:rPr>
          <w:rFonts w:ascii="Montserrat" w:hAnsi="Montserrat" w:cstheme="minorHAnsi"/>
          <w:bCs/>
          <w:sz w:val="24"/>
          <w:szCs w:val="24"/>
          <w:lang w:val="es-ES"/>
        </w:rPr>
        <w:t>Teniendo en cuenta que la página WEB del CNO es un portal desarrollado en Drupal versión 7, además de diversos desarrollos a la medida y que DRUPAL decidió dejar de soportar la versión 7 a partir del mes de noviembre de 2022, nos vemos en la necesidad de hacer la migración de la página a la versión 9</w:t>
      </w:r>
      <w:r w:rsidR="00556531">
        <w:rPr>
          <w:rFonts w:ascii="Montserrat" w:hAnsi="Montserrat" w:cstheme="minorHAnsi"/>
          <w:bCs/>
          <w:sz w:val="24"/>
          <w:szCs w:val="24"/>
          <w:lang w:val="es-ES"/>
        </w:rPr>
        <w:t xml:space="preserve"> de DRUPAL</w:t>
      </w:r>
      <w:r w:rsidR="00556531" w:rsidRPr="00B0296C">
        <w:rPr>
          <w:rFonts w:ascii="Montserrat" w:hAnsi="Montserrat" w:cstheme="minorHAnsi"/>
          <w:bCs/>
          <w:sz w:val="24"/>
          <w:szCs w:val="24"/>
          <w:lang w:val="es-ES"/>
        </w:rPr>
        <w:t xml:space="preserve">, </w:t>
      </w:r>
      <w:r w:rsidRPr="00556531">
        <w:rPr>
          <w:rFonts w:ascii="Montserrat" w:hAnsi="Montserrat" w:cstheme="minorHAnsi"/>
          <w:bCs/>
          <w:sz w:val="24"/>
          <w:szCs w:val="24"/>
          <w:lang w:val="es-ES"/>
        </w:rPr>
        <w:t xml:space="preserve">de manera que se garantice el normal funcionamiento de esta, y se puedan aprovechar nuevas y mejores funcionalidades, para desarrollos futuros. Por lo anterior, </w:t>
      </w:r>
      <w:r w:rsidR="00556531" w:rsidRPr="00B0296C">
        <w:rPr>
          <w:rFonts w:ascii="Montserrat" w:hAnsi="Montserrat" w:cstheme="minorHAnsi"/>
          <w:bCs/>
          <w:sz w:val="24"/>
          <w:szCs w:val="24"/>
          <w:lang w:val="es-ES"/>
        </w:rPr>
        <w:t xml:space="preserve">se solicitó la oferta de servicios de migración a 3 empresas. La próxima semana se hará una presentación de la página y los requerimientos, para recibir la oferta de servicios a mediados de este mes. Este </w:t>
      </w:r>
      <w:r w:rsidR="00556531" w:rsidRPr="00556531">
        <w:rPr>
          <w:rFonts w:ascii="Montserrat" w:hAnsi="Montserrat" w:cstheme="minorHAnsi"/>
          <w:bCs/>
          <w:sz w:val="24"/>
          <w:szCs w:val="24"/>
          <w:lang w:val="es-ES"/>
        </w:rPr>
        <w:t>valor</w:t>
      </w:r>
      <w:r w:rsidR="00556531" w:rsidRPr="00B0296C">
        <w:rPr>
          <w:rFonts w:ascii="Montserrat" w:hAnsi="Montserrat" w:cstheme="minorHAnsi"/>
          <w:bCs/>
          <w:sz w:val="24"/>
          <w:szCs w:val="24"/>
          <w:lang w:val="es-ES"/>
        </w:rPr>
        <w:t xml:space="preserve"> será incluido en el presupuesto del año 2022.</w:t>
      </w:r>
    </w:p>
    <w:p w14:paraId="5EEAAF77" w14:textId="77777777" w:rsidR="00556531" w:rsidRPr="00B0296C" w:rsidRDefault="00556531" w:rsidP="00B0296C">
      <w:pPr>
        <w:pStyle w:val="Prrafodelista"/>
        <w:rPr>
          <w:rFonts w:ascii="Montserrat" w:hAnsi="Montserrat" w:cstheme="minorHAnsi"/>
          <w:bCs/>
          <w:sz w:val="24"/>
          <w:szCs w:val="24"/>
        </w:rPr>
      </w:pPr>
    </w:p>
    <w:p w14:paraId="1851013C" w14:textId="4748B483" w:rsidR="00047EC7" w:rsidRPr="00005B5E" w:rsidRDefault="00752275" w:rsidP="003153CC">
      <w:pPr>
        <w:pStyle w:val="Prrafodelista"/>
        <w:numPr>
          <w:ilvl w:val="0"/>
          <w:numId w:val="29"/>
        </w:numPr>
        <w:spacing w:after="160" w:line="259" w:lineRule="auto"/>
        <w:contextualSpacing/>
        <w:jc w:val="both"/>
        <w:rPr>
          <w:rFonts w:ascii="Montserrat" w:hAnsi="Montserrat" w:cstheme="minorHAnsi"/>
          <w:bCs/>
          <w:lang w:val="es-ES"/>
        </w:rPr>
      </w:pPr>
      <w:r w:rsidRPr="00005B5E">
        <w:rPr>
          <w:rFonts w:ascii="Montserrat" w:hAnsi="Montserrat" w:cstheme="minorHAnsi"/>
          <w:bCs/>
          <w:sz w:val="24"/>
          <w:szCs w:val="24"/>
          <w:lang w:val="es-ES"/>
        </w:rPr>
        <w:t>Se llevó a cabo el CONGRESO MEM 26</w:t>
      </w:r>
      <w:r w:rsidR="00005B5E" w:rsidRPr="00005B5E">
        <w:rPr>
          <w:rFonts w:ascii="Montserrat" w:hAnsi="Montserrat" w:cstheme="minorHAnsi"/>
          <w:bCs/>
          <w:sz w:val="24"/>
          <w:szCs w:val="24"/>
          <w:lang w:val="es-ES"/>
        </w:rPr>
        <w:t xml:space="preserve">: </w:t>
      </w:r>
      <w:r w:rsidRPr="00005B5E">
        <w:rPr>
          <w:rFonts w:ascii="Montserrat" w:hAnsi="Montserrat" w:cstheme="minorHAnsi"/>
          <w:bCs/>
          <w:sz w:val="24"/>
          <w:szCs w:val="24"/>
          <w:lang w:val="es-ES"/>
        </w:rPr>
        <w:t xml:space="preserve"> se adjuntan los boletines de los cinco días de sesiones.</w:t>
      </w:r>
      <w:r w:rsidR="00005B5E" w:rsidRPr="00005B5E">
        <w:rPr>
          <w:rFonts w:ascii="Montserrat" w:hAnsi="Montserrat" w:cstheme="minorHAnsi"/>
          <w:bCs/>
          <w:sz w:val="24"/>
          <w:szCs w:val="24"/>
          <w:lang w:val="es-ES"/>
        </w:rPr>
        <w:t xml:space="preserve"> para lo cual se tuvo el apoyo del Comité de Comunicadores. Se anexa la presentación del bala</w:t>
      </w:r>
      <w:r w:rsidR="003E2B7B">
        <w:rPr>
          <w:rFonts w:ascii="Montserrat" w:hAnsi="Montserrat" w:cstheme="minorHAnsi"/>
          <w:bCs/>
          <w:sz w:val="24"/>
          <w:szCs w:val="24"/>
          <w:lang w:val="es-ES"/>
        </w:rPr>
        <w:t>n</w:t>
      </w:r>
      <w:r w:rsidR="00005B5E" w:rsidRPr="00005B5E">
        <w:rPr>
          <w:rFonts w:ascii="Montserrat" w:hAnsi="Montserrat" w:cstheme="minorHAnsi"/>
          <w:bCs/>
          <w:sz w:val="24"/>
          <w:szCs w:val="24"/>
          <w:lang w:val="es-ES"/>
        </w:rPr>
        <w:t xml:space="preserve">ce preliminar del Operador </w:t>
      </w:r>
      <w:r w:rsidR="00A838C6" w:rsidRPr="00005B5E">
        <w:rPr>
          <w:rFonts w:ascii="Montserrat" w:hAnsi="Montserrat" w:cstheme="minorHAnsi"/>
          <w:bCs/>
          <w:sz w:val="24"/>
          <w:szCs w:val="24"/>
          <w:lang w:val="es-ES"/>
        </w:rPr>
        <w:t>Logístic</w:t>
      </w:r>
      <w:r w:rsidR="00A838C6">
        <w:rPr>
          <w:rFonts w:ascii="Montserrat" w:hAnsi="Montserrat" w:cstheme="minorHAnsi"/>
          <w:bCs/>
          <w:sz w:val="24"/>
          <w:szCs w:val="24"/>
          <w:lang w:val="es-ES"/>
        </w:rPr>
        <w:t>o</w:t>
      </w:r>
      <w:r w:rsidR="003E2B7B">
        <w:rPr>
          <w:rFonts w:ascii="Montserrat" w:hAnsi="Montserrat" w:cstheme="minorHAnsi"/>
          <w:bCs/>
          <w:sz w:val="24"/>
          <w:szCs w:val="24"/>
          <w:lang w:val="es-ES"/>
        </w:rPr>
        <w:t>.</w:t>
      </w:r>
      <w:r w:rsidR="00005B5E" w:rsidRPr="00005B5E">
        <w:rPr>
          <w:rFonts w:ascii="Montserrat" w:hAnsi="Montserrat" w:cstheme="minorHAnsi"/>
          <w:bCs/>
          <w:sz w:val="24"/>
          <w:szCs w:val="24"/>
          <w:lang w:val="es-ES"/>
        </w:rPr>
        <w:t xml:space="preserve"> Como organizadores quedamos muy satisfechos por el nivel de las </w:t>
      </w:r>
      <w:r w:rsidR="00A838C6" w:rsidRPr="00005B5E">
        <w:rPr>
          <w:rFonts w:ascii="Montserrat" w:hAnsi="Montserrat" w:cstheme="minorHAnsi"/>
          <w:bCs/>
          <w:sz w:val="24"/>
          <w:szCs w:val="24"/>
          <w:lang w:val="es-ES"/>
        </w:rPr>
        <w:t>discusiones,</w:t>
      </w:r>
      <w:r w:rsidR="00005B5E" w:rsidRPr="00005B5E">
        <w:rPr>
          <w:rFonts w:ascii="Montserrat" w:hAnsi="Montserrat" w:cstheme="minorHAnsi"/>
          <w:bCs/>
          <w:sz w:val="24"/>
          <w:szCs w:val="24"/>
          <w:lang w:val="es-ES"/>
        </w:rPr>
        <w:t xml:space="preserve"> de las </w:t>
      </w:r>
      <w:r w:rsidR="00A838C6" w:rsidRPr="00005B5E">
        <w:rPr>
          <w:rFonts w:ascii="Montserrat" w:hAnsi="Montserrat" w:cstheme="minorHAnsi"/>
          <w:bCs/>
          <w:sz w:val="24"/>
          <w:szCs w:val="24"/>
          <w:lang w:val="es-ES"/>
        </w:rPr>
        <w:t>presentaciones y</w:t>
      </w:r>
      <w:r w:rsidR="00005B5E" w:rsidRPr="00005B5E">
        <w:rPr>
          <w:rFonts w:ascii="Montserrat" w:hAnsi="Montserrat" w:cstheme="minorHAnsi"/>
          <w:bCs/>
          <w:sz w:val="24"/>
          <w:szCs w:val="24"/>
          <w:lang w:val="es-ES"/>
        </w:rPr>
        <w:t xml:space="preserve"> por la asistencia bajo este formato virtual. </w:t>
      </w:r>
      <w:r w:rsidR="003E2B7B">
        <w:rPr>
          <w:rFonts w:ascii="Montserrat" w:hAnsi="Montserrat" w:cstheme="minorHAnsi"/>
          <w:bCs/>
          <w:sz w:val="24"/>
          <w:szCs w:val="24"/>
          <w:lang w:val="es-ES"/>
        </w:rPr>
        <w:t xml:space="preserve"> </w:t>
      </w:r>
      <w:r w:rsidR="00005B5E" w:rsidRPr="00005B5E">
        <w:rPr>
          <w:rFonts w:ascii="Montserrat" w:hAnsi="Montserrat" w:cstheme="minorHAnsi"/>
          <w:bCs/>
          <w:sz w:val="24"/>
          <w:szCs w:val="24"/>
          <w:lang w:val="es-ES"/>
        </w:rPr>
        <w:t xml:space="preserve">Se tuvieron </w:t>
      </w:r>
      <w:r w:rsidR="00A838C6" w:rsidRPr="00005B5E">
        <w:rPr>
          <w:rFonts w:ascii="Montserrat" w:hAnsi="Montserrat" w:cstheme="minorHAnsi"/>
          <w:bCs/>
          <w:sz w:val="24"/>
          <w:szCs w:val="24"/>
          <w:lang w:val="es-ES"/>
        </w:rPr>
        <w:t>dificultades,</w:t>
      </w:r>
      <w:r w:rsidR="00005B5E" w:rsidRPr="00005B5E">
        <w:rPr>
          <w:rFonts w:ascii="Montserrat" w:hAnsi="Montserrat" w:cstheme="minorHAnsi"/>
          <w:bCs/>
          <w:sz w:val="24"/>
          <w:szCs w:val="24"/>
          <w:lang w:val="es-ES"/>
        </w:rPr>
        <w:t xml:space="preserve"> algunas el primer día </w:t>
      </w:r>
      <w:r w:rsidR="00005B5E" w:rsidRPr="00005B5E">
        <w:rPr>
          <w:rFonts w:ascii="Montserrat" w:hAnsi="Montserrat" w:cstheme="minorHAnsi"/>
          <w:bCs/>
          <w:sz w:val="24"/>
          <w:szCs w:val="24"/>
          <w:lang w:val="es-ES"/>
        </w:rPr>
        <w:lastRenderedPageBreak/>
        <w:t xml:space="preserve">atribuidas al proveedor de la plataforma y otras a las redes de los </w:t>
      </w:r>
      <w:r w:rsidR="00A838C6" w:rsidRPr="00005B5E">
        <w:rPr>
          <w:rFonts w:ascii="Montserrat" w:hAnsi="Montserrat" w:cstheme="minorHAnsi"/>
          <w:bCs/>
          <w:sz w:val="24"/>
          <w:szCs w:val="24"/>
          <w:lang w:val="es-ES"/>
        </w:rPr>
        <w:t>conferencistas,</w:t>
      </w:r>
      <w:r w:rsidR="00005B5E" w:rsidRPr="00005B5E">
        <w:rPr>
          <w:rFonts w:ascii="Montserrat" w:hAnsi="Montserrat" w:cstheme="minorHAnsi"/>
          <w:bCs/>
          <w:sz w:val="24"/>
          <w:szCs w:val="24"/>
          <w:lang w:val="es-ES"/>
        </w:rPr>
        <w:t xml:space="preserve"> pero que se lograron superar para continuar con la agenda que se cumplió en su totalidad.</w:t>
      </w:r>
      <w:r w:rsidR="00047EC7">
        <w:rPr>
          <w:noProof/>
        </w:rPr>
        <w:drawing>
          <wp:inline distT="0" distB="0" distL="0" distR="0" wp14:anchorId="65FC4F16" wp14:editId="607579A9">
            <wp:extent cx="5626100" cy="2520950"/>
            <wp:effectExtent l="0" t="0" r="0" b="0"/>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rotWithShape="1">
                    <a:blip r:embed="rId9"/>
                    <a:srcRect l="15737" t="30291" r="24788" b="12599"/>
                    <a:stretch/>
                  </pic:blipFill>
                  <pic:spPr bwMode="auto">
                    <a:xfrm>
                      <a:off x="0" y="0"/>
                      <a:ext cx="5626100" cy="2520950"/>
                    </a:xfrm>
                    <a:prstGeom prst="rect">
                      <a:avLst/>
                    </a:prstGeom>
                    <a:ln>
                      <a:noFill/>
                    </a:ln>
                    <a:extLst>
                      <a:ext uri="{53640926-AAD7-44D8-BBD7-CCE9431645EC}">
                        <a14:shadowObscured xmlns:a14="http://schemas.microsoft.com/office/drawing/2010/main"/>
                      </a:ext>
                    </a:extLst>
                  </pic:spPr>
                </pic:pic>
              </a:graphicData>
            </a:graphic>
          </wp:inline>
        </w:drawing>
      </w:r>
    </w:p>
    <w:p w14:paraId="516F8441" w14:textId="3E318010" w:rsidR="00047EC7" w:rsidRDefault="00047EC7" w:rsidP="00047EC7">
      <w:pPr>
        <w:spacing w:after="160" w:line="259" w:lineRule="auto"/>
        <w:contextualSpacing/>
        <w:jc w:val="both"/>
        <w:rPr>
          <w:rFonts w:ascii="Montserrat" w:hAnsi="Montserrat" w:cstheme="minorHAnsi"/>
          <w:bCs/>
          <w:lang w:val="es-ES"/>
        </w:rPr>
      </w:pPr>
    </w:p>
    <w:p w14:paraId="34534E55" w14:textId="223AC5B0" w:rsidR="00315E5D" w:rsidRDefault="00315E5D" w:rsidP="00D42B22">
      <w:pPr>
        <w:pStyle w:val="Prrafodelista"/>
        <w:numPr>
          <w:ilvl w:val="0"/>
          <w:numId w:val="32"/>
        </w:numPr>
        <w:spacing w:after="160" w:line="259" w:lineRule="auto"/>
        <w:contextualSpacing/>
        <w:jc w:val="both"/>
        <w:rPr>
          <w:rFonts w:ascii="Montserrat" w:hAnsi="Montserrat" w:cstheme="minorHAnsi"/>
          <w:bCs/>
          <w:lang w:val="es-ES"/>
        </w:rPr>
      </w:pPr>
      <w:r w:rsidRPr="00D42B22">
        <w:rPr>
          <w:rFonts w:ascii="Montserrat" w:hAnsi="Montserrat" w:cstheme="minorHAnsi"/>
          <w:bCs/>
          <w:lang w:val="es-ES"/>
        </w:rPr>
        <w:t>ASPECTO LEGAL</w:t>
      </w:r>
    </w:p>
    <w:p w14:paraId="43BEA769" w14:textId="77777777" w:rsidR="00005B5E" w:rsidRPr="00005B5E" w:rsidRDefault="00005B5E" w:rsidP="00005B5E">
      <w:pPr>
        <w:spacing w:after="160" w:line="259" w:lineRule="auto"/>
        <w:contextualSpacing/>
        <w:jc w:val="both"/>
        <w:rPr>
          <w:rFonts w:ascii="Montserrat" w:hAnsi="Montserrat" w:cstheme="minorHAnsi"/>
          <w:bCs/>
          <w:lang w:val="es-ES"/>
        </w:rPr>
      </w:pPr>
    </w:p>
    <w:p w14:paraId="16780D0A" w14:textId="281BEDB9" w:rsidR="00315E5D" w:rsidRPr="008D6375" w:rsidRDefault="00315E5D" w:rsidP="00B0296C">
      <w:pPr>
        <w:pStyle w:val="Prrafodelista"/>
        <w:numPr>
          <w:ilvl w:val="0"/>
          <w:numId w:val="31"/>
        </w:numPr>
        <w:spacing w:after="160" w:line="259" w:lineRule="auto"/>
        <w:contextualSpacing/>
        <w:jc w:val="both"/>
        <w:rPr>
          <w:rFonts w:ascii="Montserrat" w:hAnsi="Montserrat" w:cstheme="minorHAnsi"/>
          <w:bCs/>
          <w:sz w:val="24"/>
          <w:szCs w:val="24"/>
          <w:lang w:val="es-ES"/>
        </w:rPr>
      </w:pPr>
      <w:r w:rsidRPr="008D6375">
        <w:rPr>
          <w:rFonts w:ascii="Montserrat" w:hAnsi="Montserrat" w:cstheme="minorHAnsi"/>
          <w:bCs/>
          <w:sz w:val="24"/>
          <w:szCs w:val="24"/>
          <w:lang w:val="es-ES"/>
        </w:rPr>
        <w:t>La empresa Intercolombia S.A. E.S.P. interpuso el recurso de apelación ante la CREG sobre la decisión tomada por el CNO en la reunión 646 del 7 de octubre de 2021.</w:t>
      </w:r>
    </w:p>
    <w:p w14:paraId="50219E77" w14:textId="5A40544D" w:rsidR="00752275" w:rsidRDefault="00752275" w:rsidP="00752275">
      <w:pPr>
        <w:pStyle w:val="Prrafodelista"/>
        <w:rPr>
          <w:rFonts w:ascii="Montserrat" w:hAnsi="Montserrat" w:cstheme="minorHAnsi"/>
          <w:bCs/>
          <w:sz w:val="24"/>
          <w:szCs w:val="24"/>
        </w:rPr>
      </w:pPr>
    </w:p>
    <w:p w14:paraId="70EEEB68" w14:textId="77777777" w:rsidR="00556531" w:rsidRPr="00497934" w:rsidRDefault="00556531" w:rsidP="00752275">
      <w:pPr>
        <w:pStyle w:val="Prrafodelista"/>
        <w:rPr>
          <w:rFonts w:ascii="Montserrat" w:hAnsi="Montserrat" w:cstheme="minorHAnsi"/>
          <w:bCs/>
          <w:sz w:val="24"/>
          <w:szCs w:val="24"/>
        </w:rPr>
      </w:pPr>
    </w:p>
    <w:p w14:paraId="6B798B1A" w14:textId="79E94232" w:rsidR="00752275" w:rsidRPr="00D42B22" w:rsidRDefault="00752275" w:rsidP="00D42B22">
      <w:pPr>
        <w:pStyle w:val="Prrafodelista"/>
        <w:numPr>
          <w:ilvl w:val="0"/>
          <w:numId w:val="32"/>
        </w:numPr>
        <w:jc w:val="both"/>
        <w:rPr>
          <w:rFonts w:ascii="Montserrat" w:hAnsi="Montserrat" w:cstheme="minorHAnsi"/>
          <w:bCs/>
        </w:rPr>
      </w:pPr>
      <w:r w:rsidRPr="00D42B22">
        <w:rPr>
          <w:rFonts w:ascii="Montserrat" w:hAnsi="Montserrat" w:cstheme="minorHAnsi"/>
          <w:bCs/>
        </w:rPr>
        <w:t>ASPECTOS TECNICOS:</w:t>
      </w:r>
    </w:p>
    <w:p w14:paraId="446E1066" w14:textId="77777777" w:rsidR="00752275" w:rsidRPr="00187ABB" w:rsidRDefault="00752275" w:rsidP="00752275">
      <w:pPr>
        <w:jc w:val="both"/>
        <w:rPr>
          <w:rFonts w:ascii="Montserrat" w:hAnsi="Montserrat" w:cstheme="minorHAnsi"/>
          <w:b/>
          <w:spacing w:val="-20"/>
        </w:rPr>
      </w:pPr>
    </w:p>
    <w:p w14:paraId="42CF9F3F" w14:textId="75E1B1F3" w:rsidR="00752275" w:rsidRDefault="00752275" w:rsidP="00251F3C">
      <w:pPr>
        <w:pStyle w:val="Prrafodelista"/>
        <w:numPr>
          <w:ilvl w:val="0"/>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Durante el mes de octubre se reunieron los grupos de trabajo del Consejo para actualizar los Acuerdos </w:t>
      </w:r>
      <w:r w:rsidR="00D42B22">
        <w:rPr>
          <w:rFonts w:ascii="Montserrat" w:hAnsi="Montserrat" w:cstheme="minorHAnsi"/>
          <w:bCs/>
          <w:sz w:val="24"/>
          <w:szCs w:val="24"/>
        </w:rPr>
        <w:t>696 y</w:t>
      </w:r>
      <w:r>
        <w:rPr>
          <w:rFonts w:ascii="Montserrat" w:hAnsi="Montserrat" w:cstheme="minorHAnsi"/>
          <w:bCs/>
          <w:sz w:val="24"/>
          <w:szCs w:val="24"/>
        </w:rPr>
        <w:t xml:space="preserve"> 1214 correspondientes al </w:t>
      </w:r>
      <w:r w:rsidR="00556531">
        <w:rPr>
          <w:rFonts w:ascii="Montserrat" w:hAnsi="Montserrat" w:cstheme="minorHAnsi"/>
          <w:bCs/>
          <w:sz w:val="24"/>
          <w:szCs w:val="24"/>
        </w:rPr>
        <w:t xml:space="preserve">radar de proyectos y a los </w:t>
      </w:r>
      <w:r>
        <w:rPr>
          <w:rFonts w:ascii="Montserrat" w:hAnsi="Montserrat" w:cstheme="minorHAnsi"/>
          <w:bCs/>
          <w:sz w:val="24"/>
          <w:szCs w:val="24"/>
        </w:rPr>
        <w:t>procedimientos de entrada de los proyectos de expansión. El objetivo es actualizar los mismos considerando la R</w:t>
      </w:r>
      <w:r w:rsidRPr="00DD2C8F">
        <w:rPr>
          <w:rFonts w:ascii="Montserrat" w:hAnsi="Montserrat" w:cstheme="minorHAnsi"/>
          <w:bCs/>
          <w:sz w:val="24"/>
          <w:szCs w:val="24"/>
        </w:rPr>
        <w:t>esolución</w:t>
      </w:r>
      <w:r>
        <w:rPr>
          <w:rFonts w:ascii="Montserrat" w:hAnsi="Montserrat" w:cstheme="minorHAnsi"/>
          <w:bCs/>
          <w:sz w:val="24"/>
          <w:szCs w:val="24"/>
        </w:rPr>
        <w:t xml:space="preserve"> CREG</w:t>
      </w:r>
      <w:r w:rsidRPr="00DD2C8F">
        <w:rPr>
          <w:rFonts w:ascii="Montserrat" w:hAnsi="Montserrat" w:cstheme="minorHAnsi"/>
          <w:bCs/>
          <w:sz w:val="24"/>
          <w:szCs w:val="24"/>
        </w:rPr>
        <w:t xml:space="preserve"> 075 de 2021.</w:t>
      </w:r>
      <w:r>
        <w:rPr>
          <w:rFonts w:ascii="Montserrat" w:hAnsi="Montserrat" w:cstheme="minorHAnsi"/>
          <w:bCs/>
          <w:sz w:val="24"/>
          <w:szCs w:val="24"/>
        </w:rPr>
        <w:t xml:space="preserve"> </w:t>
      </w:r>
      <w:r w:rsidR="008D6375">
        <w:rPr>
          <w:rFonts w:ascii="Montserrat" w:hAnsi="Montserrat" w:cstheme="minorHAnsi"/>
          <w:bCs/>
          <w:sz w:val="24"/>
          <w:szCs w:val="24"/>
        </w:rPr>
        <w:t xml:space="preserve"> </w:t>
      </w:r>
      <w:r w:rsidR="00885ECA">
        <w:rPr>
          <w:rFonts w:ascii="Montserrat" w:hAnsi="Montserrat" w:cstheme="minorHAnsi"/>
          <w:bCs/>
          <w:sz w:val="24"/>
          <w:szCs w:val="24"/>
        </w:rPr>
        <w:t xml:space="preserve">La actualización del Acuerdo 1214 se presentará al CNO en reunión extraordinaria que se </w:t>
      </w:r>
      <w:r w:rsidR="007C7E65">
        <w:rPr>
          <w:rFonts w:ascii="Montserrat" w:hAnsi="Montserrat" w:cstheme="minorHAnsi"/>
          <w:bCs/>
          <w:sz w:val="24"/>
          <w:szCs w:val="24"/>
        </w:rPr>
        <w:t xml:space="preserve">programará para el 22 de noviembre de 2021, cumpliendo el plazo del artículo 34 de la Resolución CREG 075 de 2021. </w:t>
      </w:r>
    </w:p>
    <w:p w14:paraId="321D14EC" w14:textId="77777777" w:rsidR="00752275" w:rsidRPr="00DD2C8F" w:rsidRDefault="00752275" w:rsidP="00752275">
      <w:pPr>
        <w:pStyle w:val="Prrafodelista"/>
        <w:jc w:val="both"/>
        <w:rPr>
          <w:rFonts w:ascii="Montserrat" w:hAnsi="Montserrat" w:cstheme="minorHAnsi"/>
          <w:bCs/>
          <w:sz w:val="24"/>
          <w:szCs w:val="24"/>
        </w:rPr>
      </w:pPr>
    </w:p>
    <w:p w14:paraId="20B85DD4" w14:textId="7A1DDC5B" w:rsidR="00752275" w:rsidRDefault="00752275" w:rsidP="00251F3C">
      <w:pPr>
        <w:pStyle w:val="Prrafodelista"/>
        <w:numPr>
          <w:ilvl w:val="0"/>
          <w:numId w:val="30"/>
        </w:numPr>
        <w:spacing w:after="160" w:line="259" w:lineRule="auto"/>
        <w:contextualSpacing/>
        <w:jc w:val="both"/>
        <w:rPr>
          <w:rFonts w:ascii="Montserrat" w:hAnsi="Montserrat" w:cstheme="minorHAnsi"/>
          <w:bCs/>
          <w:sz w:val="24"/>
          <w:szCs w:val="24"/>
        </w:rPr>
      </w:pPr>
      <w:r w:rsidRPr="00DD2C8F">
        <w:rPr>
          <w:rFonts w:ascii="Montserrat" w:hAnsi="Montserrat" w:cstheme="minorHAnsi"/>
          <w:bCs/>
          <w:sz w:val="24"/>
          <w:szCs w:val="24"/>
        </w:rPr>
        <w:t>INGFOCOL</w:t>
      </w:r>
      <w:r>
        <w:rPr>
          <w:rFonts w:ascii="Montserrat" w:hAnsi="Montserrat" w:cstheme="minorHAnsi"/>
          <w:bCs/>
          <w:sz w:val="24"/>
          <w:szCs w:val="24"/>
        </w:rPr>
        <w:t xml:space="preserve"> presentó en el SURER</w:t>
      </w:r>
      <w:r w:rsidRPr="00136490">
        <w:rPr>
          <w:rFonts w:ascii="Montserrat" w:hAnsi="Montserrat" w:cstheme="minorHAnsi"/>
          <w:bCs/>
          <w:sz w:val="24"/>
          <w:szCs w:val="24"/>
        </w:rPr>
        <w:t xml:space="preserve"> </w:t>
      </w:r>
      <w:r w:rsidR="008D6375">
        <w:rPr>
          <w:rFonts w:ascii="Montserrat" w:hAnsi="Montserrat" w:cstheme="minorHAnsi"/>
          <w:bCs/>
          <w:sz w:val="24"/>
          <w:szCs w:val="24"/>
        </w:rPr>
        <w:t xml:space="preserve"> e</w:t>
      </w:r>
      <w:r w:rsidR="008D6375" w:rsidRPr="008D6375">
        <w:rPr>
          <w:rFonts w:ascii="Montserrat" w:hAnsi="Montserrat" w:cstheme="minorHAnsi"/>
          <w:bCs/>
          <w:sz w:val="24"/>
          <w:szCs w:val="24"/>
        </w:rPr>
        <w:t xml:space="preserve">l </w:t>
      </w:r>
      <w:r w:rsidR="008D6375">
        <w:rPr>
          <w:rFonts w:ascii="Montserrat" w:hAnsi="Montserrat" w:cstheme="minorHAnsi"/>
          <w:bCs/>
          <w:sz w:val="24"/>
          <w:szCs w:val="24"/>
        </w:rPr>
        <w:t xml:space="preserve">pasado </w:t>
      </w:r>
      <w:r w:rsidR="008D6375" w:rsidRPr="008D6375">
        <w:rPr>
          <w:rFonts w:ascii="Montserrat" w:hAnsi="Montserrat" w:cstheme="minorHAnsi"/>
          <w:bCs/>
          <w:sz w:val="24"/>
          <w:szCs w:val="24"/>
        </w:rPr>
        <w:t>14 de otubre</w:t>
      </w:r>
      <w:r w:rsidR="008D6375">
        <w:rPr>
          <w:rFonts w:ascii="Montserrat" w:hAnsi="Montserrat" w:cstheme="minorHAnsi"/>
          <w:bCs/>
          <w:sz w:val="24"/>
          <w:szCs w:val="24"/>
        </w:rPr>
        <w:t>,</w:t>
      </w:r>
      <w:r w:rsidR="008D6375" w:rsidRPr="008D6375">
        <w:rPr>
          <w:rFonts w:ascii="Montserrat" w:hAnsi="Montserrat" w:cstheme="minorHAnsi"/>
          <w:bCs/>
          <w:sz w:val="24"/>
          <w:szCs w:val="24"/>
        </w:rPr>
        <w:t xml:space="preserve"> </w:t>
      </w:r>
      <w:r w:rsidRPr="00136490">
        <w:rPr>
          <w:rFonts w:ascii="Montserrat" w:hAnsi="Montserrat" w:cstheme="minorHAnsi"/>
          <w:bCs/>
          <w:sz w:val="24"/>
          <w:szCs w:val="24"/>
        </w:rPr>
        <w:t xml:space="preserve">un resumen del </w:t>
      </w:r>
      <w:r>
        <w:rPr>
          <w:rFonts w:ascii="Montserrat" w:hAnsi="Montserrat" w:cstheme="minorHAnsi"/>
          <w:bCs/>
          <w:sz w:val="24"/>
          <w:szCs w:val="24"/>
        </w:rPr>
        <w:t xml:space="preserve">primer </w:t>
      </w:r>
      <w:r w:rsidRPr="00136490">
        <w:rPr>
          <w:rFonts w:ascii="Montserrat" w:hAnsi="Montserrat" w:cstheme="minorHAnsi"/>
          <w:bCs/>
          <w:sz w:val="24"/>
          <w:szCs w:val="24"/>
        </w:rPr>
        <w:t>producto de la consultoría</w:t>
      </w:r>
      <w:r>
        <w:rPr>
          <w:rFonts w:ascii="Montserrat" w:hAnsi="Montserrat" w:cstheme="minorHAnsi"/>
          <w:bCs/>
          <w:sz w:val="24"/>
          <w:szCs w:val="24"/>
        </w:rPr>
        <w:t xml:space="preserve"> que dicha empresa está adelantando para la CREG,</w:t>
      </w:r>
      <w:r w:rsidRPr="00136490">
        <w:rPr>
          <w:rFonts w:ascii="Montserrat" w:hAnsi="Montserrat" w:cstheme="minorHAnsi"/>
          <w:bCs/>
          <w:sz w:val="24"/>
          <w:szCs w:val="24"/>
        </w:rPr>
        <w:t xml:space="preserve"> </w:t>
      </w:r>
      <w:r>
        <w:rPr>
          <w:rFonts w:ascii="Montserrat" w:hAnsi="Montserrat" w:cstheme="minorHAnsi"/>
          <w:bCs/>
          <w:sz w:val="24"/>
          <w:szCs w:val="24"/>
        </w:rPr>
        <w:t xml:space="preserve">respecto al referenciamiento de los principales métodos para la </w:t>
      </w:r>
      <w:r w:rsidRPr="00136490">
        <w:rPr>
          <w:rFonts w:ascii="Montserrat" w:hAnsi="Montserrat" w:cstheme="minorHAnsi"/>
          <w:bCs/>
          <w:sz w:val="24"/>
          <w:szCs w:val="24"/>
        </w:rPr>
        <w:t>medición de variables hidrológicas de centrales hidroeléctricas</w:t>
      </w:r>
      <w:r>
        <w:rPr>
          <w:rFonts w:ascii="Montserrat" w:hAnsi="Montserrat" w:cstheme="minorHAnsi"/>
          <w:bCs/>
          <w:sz w:val="24"/>
          <w:szCs w:val="24"/>
        </w:rPr>
        <w:t xml:space="preserve">, y el </w:t>
      </w:r>
      <w:r w:rsidRPr="00C209F7">
        <w:rPr>
          <w:rFonts w:ascii="Montserrat" w:hAnsi="Montserrat" w:cstheme="minorHAnsi"/>
          <w:bCs/>
          <w:sz w:val="24"/>
          <w:szCs w:val="24"/>
        </w:rPr>
        <w:t xml:space="preserve">diagnóstico del estado del sistema colombiano en los aspectos </w:t>
      </w:r>
      <w:r>
        <w:rPr>
          <w:rFonts w:ascii="Montserrat" w:hAnsi="Montserrat" w:cstheme="minorHAnsi"/>
          <w:bCs/>
          <w:sz w:val="24"/>
          <w:szCs w:val="24"/>
        </w:rPr>
        <w:t xml:space="preserve">de </w:t>
      </w:r>
      <w:r w:rsidRPr="00C209F7">
        <w:rPr>
          <w:rFonts w:ascii="Montserrat" w:hAnsi="Montserrat" w:cstheme="minorHAnsi"/>
          <w:bCs/>
          <w:sz w:val="24"/>
          <w:szCs w:val="24"/>
        </w:rPr>
        <w:t>medición, transmisión, procesamiento y documentación</w:t>
      </w:r>
      <w:r>
        <w:rPr>
          <w:rFonts w:ascii="Montserrat" w:hAnsi="Montserrat" w:cstheme="minorHAnsi"/>
          <w:bCs/>
          <w:sz w:val="24"/>
          <w:szCs w:val="24"/>
        </w:rPr>
        <w:t xml:space="preserve"> de dichas variables</w:t>
      </w:r>
      <w:r w:rsidRPr="00DD2C8F">
        <w:rPr>
          <w:rFonts w:ascii="Montserrat" w:hAnsi="Montserrat" w:cstheme="minorHAnsi"/>
          <w:bCs/>
          <w:sz w:val="24"/>
          <w:szCs w:val="24"/>
        </w:rPr>
        <w:t>.</w:t>
      </w:r>
      <w:r>
        <w:rPr>
          <w:rFonts w:ascii="Montserrat" w:hAnsi="Montserrat" w:cstheme="minorHAnsi"/>
          <w:bCs/>
          <w:sz w:val="24"/>
          <w:szCs w:val="24"/>
        </w:rPr>
        <w:t xml:space="preserve"> </w:t>
      </w:r>
    </w:p>
    <w:p w14:paraId="5BF45B6A" w14:textId="77777777" w:rsidR="00752275" w:rsidRPr="00C209F7" w:rsidRDefault="00752275" w:rsidP="00752275">
      <w:pPr>
        <w:pStyle w:val="Prrafodelista"/>
        <w:rPr>
          <w:rFonts w:ascii="Montserrat" w:hAnsi="Montserrat" w:cstheme="minorHAnsi"/>
          <w:bCs/>
          <w:sz w:val="24"/>
          <w:szCs w:val="24"/>
        </w:rPr>
      </w:pPr>
    </w:p>
    <w:p w14:paraId="4863E3B3" w14:textId="77777777" w:rsidR="00752275" w:rsidRPr="00DD2C8F" w:rsidRDefault="00752275" w:rsidP="00752275">
      <w:pPr>
        <w:pStyle w:val="Prrafodelista"/>
        <w:jc w:val="both"/>
        <w:rPr>
          <w:rFonts w:ascii="Montserrat" w:hAnsi="Montserrat" w:cstheme="minorHAnsi"/>
          <w:bCs/>
          <w:sz w:val="24"/>
          <w:szCs w:val="24"/>
        </w:rPr>
      </w:pPr>
      <w:r>
        <w:rPr>
          <w:rFonts w:ascii="Montserrat" w:hAnsi="Montserrat" w:cstheme="minorHAnsi"/>
          <w:bCs/>
          <w:sz w:val="24"/>
          <w:szCs w:val="24"/>
        </w:rPr>
        <w:lastRenderedPageBreak/>
        <w:t xml:space="preserve">Al respecto, el Subcomité envió comentarios a dicha presentación, los cuales se espera sean incluidos en el informe final del Consultor.  </w:t>
      </w:r>
    </w:p>
    <w:p w14:paraId="3B231CF9" w14:textId="77777777" w:rsidR="00752275" w:rsidRDefault="00752275" w:rsidP="00752275">
      <w:pPr>
        <w:pStyle w:val="Prrafodelista"/>
        <w:jc w:val="both"/>
        <w:rPr>
          <w:rFonts w:ascii="Montserrat" w:hAnsi="Montserrat" w:cstheme="minorHAnsi"/>
          <w:bCs/>
          <w:sz w:val="24"/>
          <w:szCs w:val="24"/>
        </w:rPr>
      </w:pPr>
    </w:p>
    <w:p w14:paraId="4D1B5938" w14:textId="77777777" w:rsidR="00752275" w:rsidRDefault="00752275" w:rsidP="00251F3C">
      <w:pPr>
        <w:pStyle w:val="Prrafodelista"/>
        <w:numPr>
          <w:ilvl w:val="0"/>
          <w:numId w:val="30"/>
        </w:numPr>
        <w:spacing w:after="160" w:line="259" w:lineRule="auto"/>
        <w:contextualSpacing/>
        <w:jc w:val="both"/>
        <w:rPr>
          <w:rFonts w:ascii="Montserrat" w:hAnsi="Montserrat" w:cstheme="minorHAnsi"/>
          <w:bCs/>
          <w:sz w:val="24"/>
          <w:szCs w:val="24"/>
        </w:rPr>
      </w:pPr>
      <w:r w:rsidRPr="00E45E86">
        <w:rPr>
          <w:rFonts w:ascii="Montserrat" w:hAnsi="Montserrat" w:cstheme="minorHAnsi"/>
          <w:bCs/>
          <w:sz w:val="24"/>
          <w:szCs w:val="24"/>
        </w:rPr>
        <w:t>La Universidad de los Andes presentó al grupo de trabajo conformado por los Subcomités de Plantas-SP y Recursos Energéticos Renovables-SURER del Consejo</w:t>
      </w:r>
      <w:r>
        <w:rPr>
          <w:rFonts w:ascii="Montserrat" w:hAnsi="Montserrat" w:cstheme="minorHAnsi"/>
          <w:bCs/>
          <w:sz w:val="24"/>
          <w:szCs w:val="24"/>
        </w:rPr>
        <w:t>, la versión final de lo</w:t>
      </w:r>
      <w:r w:rsidRPr="00E45E86">
        <w:rPr>
          <w:rFonts w:ascii="Montserrat" w:hAnsi="Montserrat" w:cstheme="minorHAnsi"/>
          <w:bCs/>
          <w:sz w:val="24"/>
          <w:szCs w:val="24"/>
        </w:rPr>
        <w:t xml:space="preserve">s </w:t>
      </w:r>
      <w:r>
        <w:rPr>
          <w:rFonts w:ascii="Montserrat" w:hAnsi="Montserrat" w:cstheme="minorHAnsi"/>
          <w:bCs/>
          <w:sz w:val="24"/>
          <w:szCs w:val="24"/>
        </w:rPr>
        <w:t>siguientes productos (códigos de programación):</w:t>
      </w:r>
    </w:p>
    <w:p w14:paraId="2D3A8E3D" w14:textId="77777777" w:rsidR="00752275" w:rsidRPr="00E45E86" w:rsidRDefault="00752275" w:rsidP="00752275">
      <w:pPr>
        <w:pStyle w:val="Prrafodelista"/>
        <w:jc w:val="both"/>
        <w:rPr>
          <w:rFonts w:ascii="Montserrat" w:hAnsi="Montserrat" w:cstheme="minorHAnsi"/>
          <w:bCs/>
          <w:sz w:val="24"/>
          <w:szCs w:val="24"/>
        </w:rPr>
      </w:pPr>
      <w:r>
        <w:rPr>
          <w:rFonts w:ascii="Montserrat" w:hAnsi="Montserrat" w:cstheme="minorHAnsi"/>
          <w:bCs/>
          <w:sz w:val="24"/>
          <w:szCs w:val="24"/>
        </w:rPr>
        <w:t xml:space="preserve"> </w:t>
      </w:r>
    </w:p>
    <w:p w14:paraId="3A6F8C48" w14:textId="77777777" w:rsidR="00752275"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sidRPr="00E45E86">
        <w:rPr>
          <w:rFonts w:ascii="Montserrat" w:hAnsi="Montserrat" w:cstheme="minorHAnsi"/>
          <w:bCs/>
          <w:sz w:val="24"/>
          <w:szCs w:val="24"/>
        </w:rPr>
        <w:t>Metodología para la estimación y modelamiento de la Irradiancia Normal Directa, la Irradiancia Horizontal Difusa</w:t>
      </w:r>
      <w:r>
        <w:rPr>
          <w:rFonts w:ascii="Montserrat" w:hAnsi="Montserrat" w:cstheme="minorHAnsi"/>
          <w:bCs/>
          <w:sz w:val="24"/>
          <w:szCs w:val="24"/>
        </w:rPr>
        <w:t xml:space="preserve"> </w:t>
      </w:r>
      <w:r w:rsidRPr="00E45E86">
        <w:rPr>
          <w:rFonts w:ascii="Montserrat" w:hAnsi="Montserrat" w:cstheme="minorHAnsi"/>
          <w:bCs/>
          <w:sz w:val="24"/>
          <w:szCs w:val="24"/>
        </w:rPr>
        <w:t>y la Irradiancia sobre el Plano del Arreglo</w:t>
      </w:r>
      <w:r>
        <w:rPr>
          <w:rFonts w:ascii="Montserrat" w:hAnsi="Montserrat" w:cstheme="minorHAnsi"/>
          <w:bCs/>
          <w:sz w:val="24"/>
          <w:szCs w:val="24"/>
        </w:rPr>
        <w:t xml:space="preserve">, </w:t>
      </w:r>
      <w:r w:rsidRPr="00E45E86">
        <w:rPr>
          <w:rFonts w:ascii="Montserrat" w:hAnsi="Montserrat" w:cstheme="minorHAnsi"/>
          <w:bCs/>
          <w:sz w:val="24"/>
          <w:szCs w:val="24"/>
        </w:rPr>
        <w:t>a partir de la Irradiancia Horizontal Global.</w:t>
      </w:r>
    </w:p>
    <w:p w14:paraId="646582FE" w14:textId="77777777" w:rsidR="00752275"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sidRPr="00E45E86">
        <w:rPr>
          <w:rFonts w:ascii="Montserrat" w:hAnsi="Montserrat" w:cstheme="minorHAnsi"/>
          <w:bCs/>
          <w:sz w:val="24"/>
          <w:szCs w:val="24"/>
        </w:rPr>
        <w:t xml:space="preserve">Metodología de un procedimiento para el cálculo de la Capacidad Efectiva Neta-CEN de plantas solares fotovoltaicas antes de su entrada en operación.     </w:t>
      </w:r>
    </w:p>
    <w:p w14:paraId="255F2623" w14:textId="77777777" w:rsidR="00752275" w:rsidRPr="00E45E86"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sidRPr="00E45E86">
        <w:rPr>
          <w:rFonts w:ascii="Montserrat" w:hAnsi="Montserrat" w:cstheme="minorHAnsi"/>
          <w:bCs/>
          <w:sz w:val="24"/>
          <w:szCs w:val="24"/>
        </w:rPr>
        <w:t>Modelo que relaciona el recurso y la potencia en plantas solares fotovoltaicas.</w:t>
      </w:r>
    </w:p>
    <w:p w14:paraId="4E46DAB7" w14:textId="77777777" w:rsidR="00752275" w:rsidRDefault="00752275" w:rsidP="00752275">
      <w:pPr>
        <w:pStyle w:val="Prrafodelista"/>
        <w:jc w:val="both"/>
        <w:rPr>
          <w:rFonts w:ascii="Montserrat" w:hAnsi="Montserrat" w:cstheme="minorHAnsi"/>
          <w:bCs/>
          <w:sz w:val="24"/>
          <w:szCs w:val="24"/>
        </w:rPr>
      </w:pPr>
    </w:p>
    <w:p w14:paraId="0F417BB2" w14:textId="77777777" w:rsidR="00752275" w:rsidRPr="00E45E86" w:rsidRDefault="00752275" w:rsidP="00752275">
      <w:pPr>
        <w:pStyle w:val="Prrafodelista"/>
        <w:jc w:val="both"/>
        <w:rPr>
          <w:rFonts w:ascii="Montserrat" w:hAnsi="Montserrat" w:cstheme="minorHAnsi"/>
          <w:bCs/>
          <w:sz w:val="24"/>
          <w:szCs w:val="24"/>
        </w:rPr>
      </w:pPr>
      <w:r w:rsidRPr="00E45E86">
        <w:rPr>
          <w:rFonts w:ascii="Montserrat" w:hAnsi="Montserrat" w:cstheme="minorHAnsi"/>
          <w:bCs/>
          <w:sz w:val="24"/>
          <w:szCs w:val="24"/>
        </w:rPr>
        <w:t xml:space="preserve">Próximamente se formularán los Protocolos y Acuerdos correspondientes a partir de los productos referenciados. </w:t>
      </w:r>
    </w:p>
    <w:p w14:paraId="5E330DA4" w14:textId="77777777" w:rsidR="00752275" w:rsidRDefault="00752275" w:rsidP="00752275">
      <w:pPr>
        <w:pStyle w:val="Prrafodelista"/>
        <w:jc w:val="both"/>
        <w:rPr>
          <w:rFonts w:ascii="Montserrat" w:hAnsi="Montserrat" w:cstheme="minorHAnsi"/>
          <w:bCs/>
          <w:sz w:val="24"/>
          <w:szCs w:val="24"/>
        </w:rPr>
      </w:pPr>
    </w:p>
    <w:p w14:paraId="6074BE53" w14:textId="67367F7F" w:rsidR="00752275" w:rsidRDefault="00752275" w:rsidP="00837BD7">
      <w:pPr>
        <w:pStyle w:val="Prrafodelista"/>
        <w:numPr>
          <w:ilvl w:val="0"/>
          <w:numId w:val="30"/>
        </w:numPr>
        <w:spacing w:after="160" w:line="259" w:lineRule="auto"/>
        <w:contextualSpacing/>
        <w:jc w:val="both"/>
        <w:rPr>
          <w:rFonts w:ascii="Montserrat" w:hAnsi="Montserrat" w:cstheme="minorHAnsi"/>
          <w:bCs/>
          <w:sz w:val="24"/>
          <w:szCs w:val="24"/>
        </w:rPr>
      </w:pPr>
      <w:r w:rsidRPr="00222F98">
        <w:rPr>
          <w:rFonts w:ascii="Montserrat" w:hAnsi="Montserrat" w:cstheme="minorHAnsi"/>
          <w:bCs/>
          <w:sz w:val="24"/>
          <w:szCs w:val="24"/>
        </w:rPr>
        <w:t xml:space="preserve">En el </w:t>
      </w:r>
      <w:r w:rsidR="008D46E7">
        <w:rPr>
          <w:rFonts w:ascii="Montserrat" w:hAnsi="Montserrat" w:cstheme="minorHAnsi"/>
          <w:bCs/>
          <w:sz w:val="24"/>
          <w:szCs w:val="24"/>
        </w:rPr>
        <w:t>C</w:t>
      </w:r>
      <w:r w:rsidRPr="00222F98">
        <w:rPr>
          <w:rFonts w:ascii="Montserrat" w:hAnsi="Montserrat" w:cstheme="minorHAnsi"/>
          <w:bCs/>
          <w:sz w:val="24"/>
          <w:szCs w:val="24"/>
        </w:rPr>
        <w:t xml:space="preserve">omité </w:t>
      </w:r>
      <w:r w:rsidR="00A838C6" w:rsidRPr="00222F98">
        <w:rPr>
          <w:rFonts w:ascii="Montserrat" w:hAnsi="Montserrat" w:cstheme="minorHAnsi"/>
          <w:bCs/>
          <w:sz w:val="24"/>
          <w:szCs w:val="24"/>
        </w:rPr>
        <w:t xml:space="preserve">de </w:t>
      </w:r>
      <w:r w:rsidR="00A838C6">
        <w:rPr>
          <w:rFonts w:ascii="Montserrat" w:hAnsi="Montserrat" w:cstheme="minorHAnsi"/>
          <w:bCs/>
          <w:sz w:val="24"/>
          <w:szCs w:val="24"/>
        </w:rPr>
        <w:t>Operación</w:t>
      </w:r>
      <w:r w:rsidR="00222F98" w:rsidRPr="00222F98">
        <w:rPr>
          <w:rFonts w:ascii="Montserrat" w:hAnsi="Montserrat" w:cstheme="minorHAnsi"/>
          <w:bCs/>
          <w:sz w:val="24"/>
          <w:szCs w:val="24"/>
        </w:rPr>
        <w:t xml:space="preserve"> </w:t>
      </w:r>
      <w:r w:rsidRPr="00222F98">
        <w:rPr>
          <w:rFonts w:ascii="Montserrat" w:hAnsi="Montserrat" w:cstheme="minorHAnsi"/>
          <w:bCs/>
          <w:sz w:val="24"/>
          <w:szCs w:val="24"/>
        </w:rPr>
        <w:t xml:space="preserve">se presentó el panorama energético del SIN considerando el atraso de varios proyectos de generación, y el balance ENFICC-Demanda del Sistema. </w:t>
      </w:r>
      <w:r w:rsidR="00222F98" w:rsidRPr="00222F98">
        <w:rPr>
          <w:rFonts w:ascii="Montserrat" w:hAnsi="Montserrat" w:cstheme="minorHAnsi"/>
          <w:bCs/>
          <w:sz w:val="24"/>
          <w:szCs w:val="24"/>
        </w:rPr>
        <w:t>L</w:t>
      </w:r>
      <w:r w:rsidRPr="00222F98">
        <w:rPr>
          <w:rFonts w:ascii="Montserrat" w:hAnsi="Montserrat" w:cstheme="minorHAnsi"/>
          <w:bCs/>
          <w:sz w:val="24"/>
          <w:szCs w:val="24"/>
        </w:rPr>
        <w:t xml:space="preserve">as simulaciones </w:t>
      </w:r>
      <w:r w:rsidR="00222F98" w:rsidRPr="00222F98">
        <w:rPr>
          <w:rFonts w:ascii="Montserrat" w:hAnsi="Montserrat" w:cstheme="minorHAnsi"/>
          <w:bCs/>
          <w:sz w:val="24"/>
          <w:szCs w:val="24"/>
        </w:rPr>
        <w:t xml:space="preserve">energéticas </w:t>
      </w:r>
      <w:r w:rsidRPr="00222F98">
        <w:rPr>
          <w:rFonts w:ascii="Montserrat" w:hAnsi="Montserrat" w:cstheme="minorHAnsi"/>
          <w:bCs/>
          <w:sz w:val="24"/>
          <w:szCs w:val="24"/>
        </w:rPr>
        <w:t xml:space="preserve">para un horizonte de mediano plazo muestran que no se evidencian situaciones que puedan comprometer la confiabilidad en el </w:t>
      </w:r>
      <w:r w:rsidR="00222F98" w:rsidRPr="00222F98">
        <w:rPr>
          <w:rFonts w:ascii="Montserrat" w:hAnsi="Montserrat" w:cstheme="minorHAnsi"/>
          <w:bCs/>
          <w:sz w:val="24"/>
          <w:szCs w:val="24"/>
        </w:rPr>
        <w:t xml:space="preserve">suministro, y </w:t>
      </w:r>
      <w:r w:rsidRPr="00222F98">
        <w:rPr>
          <w:rFonts w:ascii="Montserrat" w:hAnsi="Montserrat" w:cstheme="minorHAnsi"/>
          <w:bCs/>
          <w:sz w:val="24"/>
          <w:szCs w:val="24"/>
        </w:rPr>
        <w:t xml:space="preserve">la comparación entre la oferta de energía en firme y la demanda para la vigencia 2021-2022 muestra que, ante un atraso de Ituango, la segunda es </w:t>
      </w:r>
      <w:r w:rsidR="00222F98" w:rsidRPr="00222F98">
        <w:rPr>
          <w:rFonts w:ascii="Montserrat" w:hAnsi="Montserrat" w:cstheme="minorHAnsi"/>
          <w:bCs/>
          <w:sz w:val="24"/>
          <w:szCs w:val="24"/>
        </w:rPr>
        <w:t xml:space="preserve">ligeramente </w:t>
      </w:r>
      <w:r w:rsidRPr="00222F98">
        <w:rPr>
          <w:rFonts w:ascii="Montserrat" w:hAnsi="Montserrat" w:cstheme="minorHAnsi"/>
          <w:bCs/>
          <w:sz w:val="24"/>
          <w:szCs w:val="24"/>
        </w:rPr>
        <w:t xml:space="preserve">inferior a la primera. </w:t>
      </w:r>
    </w:p>
    <w:p w14:paraId="48A9EEDC" w14:textId="77777777" w:rsidR="008D46E7" w:rsidRDefault="008D46E7" w:rsidP="00752275">
      <w:pPr>
        <w:pStyle w:val="Prrafodelista"/>
        <w:jc w:val="both"/>
        <w:rPr>
          <w:rFonts w:ascii="Montserrat" w:hAnsi="Montserrat" w:cstheme="minorHAnsi"/>
          <w:bCs/>
          <w:sz w:val="24"/>
          <w:szCs w:val="24"/>
        </w:rPr>
      </w:pPr>
    </w:p>
    <w:p w14:paraId="79B6633F" w14:textId="59722D2C" w:rsidR="00752275" w:rsidRDefault="00752275" w:rsidP="00752275">
      <w:pPr>
        <w:pStyle w:val="Prrafodelista"/>
        <w:jc w:val="both"/>
        <w:rPr>
          <w:rFonts w:ascii="Montserrat" w:hAnsi="Montserrat" w:cstheme="minorHAnsi"/>
          <w:bCs/>
          <w:sz w:val="24"/>
          <w:szCs w:val="24"/>
        </w:rPr>
      </w:pPr>
      <w:r>
        <w:rPr>
          <w:rFonts w:ascii="Montserrat" w:hAnsi="Montserrat" w:cstheme="minorHAnsi"/>
          <w:bCs/>
          <w:sz w:val="24"/>
          <w:szCs w:val="24"/>
        </w:rPr>
        <w:t xml:space="preserve">Se acordó en el CO hacer un seguimiento detallado a la entrada de los proyectos de </w:t>
      </w:r>
      <w:r w:rsidR="00A838C6">
        <w:rPr>
          <w:rFonts w:ascii="Montserrat" w:hAnsi="Montserrat" w:cstheme="minorHAnsi"/>
          <w:bCs/>
          <w:sz w:val="24"/>
          <w:szCs w:val="24"/>
        </w:rPr>
        <w:t xml:space="preserve">expansión, </w:t>
      </w:r>
      <w:r w:rsidR="008D6375">
        <w:rPr>
          <w:rFonts w:ascii="Montserrat" w:hAnsi="Montserrat" w:cstheme="minorHAnsi"/>
          <w:bCs/>
          <w:sz w:val="24"/>
          <w:szCs w:val="24"/>
        </w:rPr>
        <w:t xml:space="preserve">recomienda </w:t>
      </w:r>
      <w:r w:rsidR="00A838C6">
        <w:rPr>
          <w:rFonts w:ascii="Montserrat" w:hAnsi="Montserrat" w:cstheme="minorHAnsi"/>
          <w:bCs/>
          <w:sz w:val="24"/>
          <w:szCs w:val="24"/>
        </w:rPr>
        <w:t>invitar</w:t>
      </w:r>
      <w:r w:rsidR="00222F98">
        <w:rPr>
          <w:rFonts w:ascii="Montserrat" w:hAnsi="Montserrat" w:cstheme="minorHAnsi"/>
          <w:bCs/>
          <w:sz w:val="24"/>
          <w:szCs w:val="24"/>
        </w:rPr>
        <w:t xml:space="preserve"> a los d</w:t>
      </w:r>
      <w:r w:rsidR="002512F2">
        <w:rPr>
          <w:rFonts w:ascii="Montserrat" w:hAnsi="Montserrat" w:cstheme="minorHAnsi"/>
          <w:bCs/>
          <w:sz w:val="24"/>
          <w:szCs w:val="24"/>
        </w:rPr>
        <w:t>esa</w:t>
      </w:r>
      <w:r w:rsidR="00222F98">
        <w:rPr>
          <w:rFonts w:ascii="Montserrat" w:hAnsi="Montserrat" w:cstheme="minorHAnsi"/>
          <w:bCs/>
          <w:sz w:val="24"/>
          <w:szCs w:val="24"/>
        </w:rPr>
        <w:t>rrollador</w:t>
      </w:r>
      <w:r w:rsidR="002512F2">
        <w:rPr>
          <w:rFonts w:ascii="Montserrat" w:hAnsi="Montserrat" w:cstheme="minorHAnsi"/>
          <w:bCs/>
          <w:sz w:val="24"/>
          <w:szCs w:val="24"/>
        </w:rPr>
        <w:t>es</w:t>
      </w:r>
      <w:r w:rsidR="00222F98">
        <w:rPr>
          <w:rFonts w:ascii="Montserrat" w:hAnsi="Montserrat" w:cstheme="minorHAnsi"/>
          <w:bCs/>
          <w:sz w:val="24"/>
          <w:szCs w:val="24"/>
        </w:rPr>
        <w:t xml:space="preserve"> d</w:t>
      </w:r>
      <w:r w:rsidR="002512F2">
        <w:rPr>
          <w:rFonts w:ascii="Montserrat" w:hAnsi="Montserrat" w:cstheme="minorHAnsi"/>
          <w:bCs/>
          <w:sz w:val="24"/>
          <w:szCs w:val="24"/>
        </w:rPr>
        <w:t>e</w:t>
      </w:r>
      <w:r w:rsidR="00222F98">
        <w:rPr>
          <w:rFonts w:ascii="Montserrat" w:hAnsi="Montserrat" w:cstheme="minorHAnsi"/>
          <w:bCs/>
          <w:sz w:val="24"/>
          <w:szCs w:val="24"/>
        </w:rPr>
        <w:t xml:space="preserve"> proyectos empezando por ITUANGO </w:t>
      </w:r>
      <w:r w:rsidR="008D6375">
        <w:rPr>
          <w:rFonts w:ascii="Montserrat" w:hAnsi="Montserrat" w:cstheme="minorHAnsi"/>
          <w:bCs/>
          <w:sz w:val="24"/>
          <w:szCs w:val="24"/>
        </w:rPr>
        <w:t xml:space="preserve"> al próximo</w:t>
      </w:r>
      <w:r w:rsidR="009760CE">
        <w:rPr>
          <w:rFonts w:ascii="Montserrat" w:hAnsi="Montserrat" w:cstheme="minorHAnsi"/>
          <w:bCs/>
          <w:sz w:val="24"/>
          <w:szCs w:val="24"/>
        </w:rPr>
        <w:t xml:space="preserve"> </w:t>
      </w:r>
      <w:r w:rsidR="008D6375">
        <w:rPr>
          <w:rFonts w:ascii="Montserrat" w:hAnsi="Montserrat" w:cstheme="minorHAnsi"/>
          <w:bCs/>
          <w:sz w:val="24"/>
          <w:szCs w:val="24"/>
        </w:rPr>
        <w:t xml:space="preserve"> C N O de diciembre </w:t>
      </w:r>
      <w:r w:rsidR="00222F98">
        <w:rPr>
          <w:rFonts w:ascii="Montserrat" w:hAnsi="Montserrat" w:cstheme="minorHAnsi"/>
          <w:bCs/>
          <w:sz w:val="24"/>
          <w:szCs w:val="24"/>
        </w:rPr>
        <w:t>sobre el estado técnico de la instalación de las unidades que entraría en el año 2022.</w:t>
      </w:r>
      <w:r>
        <w:rPr>
          <w:rFonts w:ascii="Montserrat" w:hAnsi="Montserrat" w:cstheme="minorHAnsi"/>
          <w:bCs/>
          <w:sz w:val="24"/>
          <w:szCs w:val="24"/>
        </w:rPr>
        <w:t xml:space="preserve"> </w:t>
      </w:r>
      <w:r w:rsidR="009760CE">
        <w:rPr>
          <w:rFonts w:ascii="Montserrat" w:hAnsi="Montserrat" w:cstheme="minorHAnsi"/>
          <w:bCs/>
          <w:sz w:val="24"/>
          <w:szCs w:val="24"/>
        </w:rPr>
        <w:t>S</w:t>
      </w:r>
      <w:r w:rsidR="002512F2">
        <w:rPr>
          <w:rFonts w:ascii="Montserrat" w:hAnsi="Montserrat" w:cstheme="minorHAnsi"/>
          <w:bCs/>
          <w:sz w:val="24"/>
          <w:szCs w:val="24"/>
        </w:rPr>
        <w:t>e sugiere también invitar a TERMOCANDELARIA y a TESORITO para el avance de sus proyectos.</w:t>
      </w:r>
    </w:p>
    <w:p w14:paraId="650A53B5" w14:textId="77777777" w:rsidR="00752275" w:rsidRPr="00455C51" w:rsidRDefault="00752275" w:rsidP="00752275">
      <w:pPr>
        <w:pStyle w:val="Prrafodelista"/>
        <w:jc w:val="both"/>
        <w:rPr>
          <w:rFonts w:ascii="Montserrat" w:hAnsi="Montserrat" w:cstheme="minorHAnsi"/>
          <w:bCs/>
          <w:sz w:val="24"/>
          <w:szCs w:val="24"/>
        </w:rPr>
      </w:pPr>
      <w:r>
        <w:rPr>
          <w:rFonts w:ascii="Montserrat" w:hAnsi="Montserrat" w:cstheme="minorHAnsi"/>
          <w:bCs/>
          <w:sz w:val="24"/>
          <w:szCs w:val="24"/>
        </w:rPr>
        <w:t xml:space="preserve"> </w:t>
      </w:r>
    </w:p>
    <w:p w14:paraId="583A2F47" w14:textId="211458FE" w:rsidR="00752275" w:rsidRPr="000F0124" w:rsidRDefault="00752275" w:rsidP="00251F3C">
      <w:pPr>
        <w:pStyle w:val="Prrafodelista"/>
        <w:numPr>
          <w:ilvl w:val="0"/>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En el </w:t>
      </w:r>
      <w:r w:rsidR="00A838C6">
        <w:rPr>
          <w:rFonts w:ascii="Montserrat" w:hAnsi="Montserrat" w:cstheme="minorHAnsi"/>
          <w:bCs/>
          <w:sz w:val="24"/>
          <w:szCs w:val="24"/>
        </w:rPr>
        <w:t>SPO el</w:t>
      </w:r>
      <w:r>
        <w:rPr>
          <w:rFonts w:ascii="Montserrat" w:hAnsi="Montserrat" w:cstheme="minorHAnsi"/>
          <w:bCs/>
          <w:sz w:val="24"/>
          <w:szCs w:val="24"/>
        </w:rPr>
        <w:t xml:space="preserve"> </w:t>
      </w:r>
      <w:r w:rsidRPr="000F0124">
        <w:rPr>
          <w:rFonts w:ascii="Montserrat" w:hAnsi="Montserrat" w:cstheme="minorHAnsi"/>
          <w:bCs/>
          <w:sz w:val="24"/>
          <w:szCs w:val="24"/>
        </w:rPr>
        <w:t>CND presentó los resultados preliminares obtenidos para</w:t>
      </w:r>
      <w:r>
        <w:rPr>
          <w:rFonts w:ascii="Montserrat" w:hAnsi="Montserrat" w:cstheme="minorHAnsi"/>
          <w:bCs/>
          <w:sz w:val="24"/>
          <w:szCs w:val="24"/>
        </w:rPr>
        <w:t xml:space="preserve"> la construcción de la propuesta de senda de referencia para la estación de verano 2021</w:t>
      </w:r>
      <w:r w:rsidRPr="000F0124">
        <w:rPr>
          <w:rFonts w:ascii="Montserrat" w:hAnsi="Montserrat" w:cstheme="minorHAnsi"/>
          <w:bCs/>
          <w:sz w:val="24"/>
          <w:szCs w:val="24"/>
        </w:rPr>
        <w:t>-2022</w:t>
      </w:r>
      <w:r>
        <w:rPr>
          <w:rFonts w:ascii="Montserrat" w:hAnsi="Montserrat" w:cstheme="minorHAnsi"/>
          <w:bCs/>
          <w:sz w:val="24"/>
          <w:szCs w:val="24"/>
        </w:rPr>
        <w:t xml:space="preserve"> (Resolución CREG 209 de 2020)</w:t>
      </w:r>
      <w:r w:rsidRPr="000F0124">
        <w:rPr>
          <w:rFonts w:ascii="Montserrat" w:hAnsi="Montserrat" w:cstheme="minorHAnsi"/>
          <w:bCs/>
          <w:sz w:val="24"/>
          <w:szCs w:val="24"/>
        </w:rPr>
        <w:t xml:space="preserve">, </w:t>
      </w:r>
      <w:r w:rsidR="00A838C6" w:rsidRPr="000F0124">
        <w:rPr>
          <w:rFonts w:ascii="Montserrat" w:hAnsi="Montserrat" w:cstheme="minorHAnsi"/>
          <w:bCs/>
          <w:sz w:val="24"/>
          <w:szCs w:val="24"/>
        </w:rPr>
        <w:t xml:space="preserve">aplicando </w:t>
      </w:r>
      <w:r w:rsidR="00A838C6">
        <w:rPr>
          <w:rFonts w:ascii="Montserrat" w:hAnsi="Montserrat" w:cstheme="minorHAnsi"/>
          <w:bCs/>
          <w:sz w:val="24"/>
          <w:szCs w:val="24"/>
        </w:rPr>
        <w:t>una</w:t>
      </w:r>
      <w:r w:rsidR="001E2AE7" w:rsidRPr="001E2AE7">
        <w:rPr>
          <w:rFonts w:ascii="Montserrat" w:hAnsi="Montserrat" w:cstheme="minorHAnsi"/>
          <w:bCs/>
          <w:sz w:val="24"/>
          <w:szCs w:val="24"/>
        </w:rPr>
        <w:t xml:space="preserve"> metodología similar a la empleada para la </w:t>
      </w:r>
      <w:r w:rsidRPr="001E2AE7">
        <w:rPr>
          <w:rFonts w:ascii="Montserrat" w:hAnsi="Montserrat" w:cstheme="minorHAnsi"/>
          <w:bCs/>
          <w:sz w:val="24"/>
          <w:szCs w:val="24"/>
        </w:rPr>
        <w:t>estimación de la senda de invierno. El subcomité</w:t>
      </w:r>
      <w:r>
        <w:rPr>
          <w:rFonts w:ascii="Montserrat" w:hAnsi="Montserrat" w:cstheme="minorHAnsi"/>
          <w:bCs/>
          <w:sz w:val="24"/>
          <w:szCs w:val="24"/>
        </w:rPr>
        <w:t xml:space="preserve"> </w:t>
      </w:r>
      <w:r w:rsidRPr="000F0124">
        <w:rPr>
          <w:rFonts w:ascii="Montserrat" w:hAnsi="Montserrat" w:cstheme="minorHAnsi"/>
          <w:bCs/>
          <w:sz w:val="24"/>
          <w:szCs w:val="24"/>
        </w:rPr>
        <w:t>concluy</w:t>
      </w:r>
      <w:r>
        <w:rPr>
          <w:rFonts w:ascii="Montserrat" w:hAnsi="Montserrat" w:cstheme="minorHAnsi"/>
          <w:bCs/>
          <w:sz w:val="24"/>
          <w:szCs w:val="24"/>
        </w:rPr>
        <w:t>ó</w:t>
      </w:r>
      <w:r w:rsidRPr="000F0124">
        <w:rPr>
          <w:rFonts w:ascii="Montserrat" w:hAnsi="Montserrat" w:cstheme="minorHAnsi"/>
          <w:bCs/>
          <w:sz w:val="24"/>
          <w:szCs w:val="24"/>
        </w:rPr>
        <w:t xml:space="preserve"> que </w:t>
      </w:r>
      <w:r>
        <w:rPr>
          <w:rFonts w:ascii="Montserrat" w:hAnsi="Montserrat" w:cstheme="minorHAnsi"/>
          <w:bCs/>
          <w:sz w:val="24"/>
          <w:szCs w:val="24"/>
        </w:rPr>
        <w:t>dicho</w:t>
      </w:r>
      <w:r w:rsidRPr="000F0124">
        <w:rPr>
          <w:rFonts w:ascii="Montserrat" w:hAnsi="Montserrat" w:cstheme="minorHAnsi"/>
          <w:bCs/>
          <w:sz w:val="24"/>
          <w:szCs w:val="24"/>
        </w:rPr>
        <w:t xml:space="preserve"> </w:t>
      </w:r>
      <w:r>
        <w:rPr>
          <w:rFonts w:ascii="Montserrat" w:hAnsi="Montserrat" w:cstheme="minorHAnsi"/>
          <w:bCs/>
          <w:sz w:val="24"/>
          <w:szCs w:val="24"/>
        </w:rPr>
        <w:t>procedimiento</w:t>
      </w:r>
      <w:r w:rsidRPr="000F0124">
        <w:rPr>
          <w:rFonts w:ascii="Montserrat" w:hAnsi="Montserrat" w:cstheme="minorHAnsi"/>
          <w:bCs/>
          <w:sz w:val="24"/>
          <w:szCs w:val="24"/>
        </w:rPr>
        <w:t xml:space="preserve"> </w:t>
      </w:r>
      <w:r>
        <w:rPr>
          <w:rFonts w:ascii="Montserrat" w:hAnsi="Montserrat" w:cstheme="minorHAnsi"/>
          <w:bCs/>
          <w:sz w:val="24"/>
          <w:szCs w:val="24"/>
        </w:rPr>
        <w:t xml:space="preserve">también </w:t>
      </w:r>
      <w:r w:rsidRPr="000F0124">
        <w:rPr>
          <w:rFonts w:ascii="Montserrat" w:hAnsi="Montserrat" w:cstheme="minorHAnsi"/>
          <w:bCs/>
          <w:sz w:val="24"/>
          <w:szCs w:val="24"/>
        </w:rPr>
        <w:t xml:space="preserve">es apropiado para la estación </w:t>
      </w:r>
      <w:r>
        <w:rPr>
          <w:rFonts w:ascii="Montserrat" w:hAnsi="Montserrat" w:cstheme="minorHAnsi"/>
          <w:bCs/>
          <w:sz w:val="24"/>
          <w:szCs w:val="24"/>
        </w:rPr>
        <w:t>seca</w:t>
      </w:r>
      <w:r w:rsidRPr="000F0124">
        <w:rPr>
          <w:rFonts w:ascii="Montserrat" w:hAnsi="Montserrat" w:cstheme="minorHAnsi"/>
          <w:bCs/>
          <w:sz w:val="24"/>
          <w:szCs w:val="24"/>
        </w:rPr>
        <w:t>.</w:t>
      </w:r>
    </w:p>
    <w:p w14:paraId="4B349F8B" w14:textId="77777777" w:rsidR="00752275" w:rsidRPr="000F0124" w:rsidRDefault="00752275" w:rsidP="00752275">
      <w:pPr>
        <w:pStyle w:val="Prrafodelista"/>
        <w:jc w:val="both"/>
        <w:rPr>
          <w:rFonts w:ascii="Montserrat" w:hAnsi="Montserrat" w:cstheme="minorHAnsi"/>
          <w:bCs/>
          <w:sz w:val="24"/>
          <w:szCs w:val="24"/>
        </w:rPr>
      </w:pPr>
    </w:p>
    <w:p w14:paraId="3CD96ECA" w14:textId="77777777" w:rsidR="00752275" w:rsidRPr="000F0124" w:rsidRDefault="00752275" w:rsidP="00752275">
      <w:pPr>
        <w:pStyle w:val="Prrafodelista"/>
        <w:jc w:val="both"/>
        <w:rPr>
          <w:rFonts w:ascii="Montserrat" w:hAnsi="Montserrat" w:cstheme="minorHAnsi"/>
          <w:bCs/>
          <w:sz w:val="24"/>
          <w:szCs w:val="24"/>
        </w:rPr>
      </w:pPr>
      <w:r w:rsidRPr="000F0124">
        <w:rPr>
          <w:rFonts w:ascii="Montserrat" w:hAnsi="Montserrat" w:cstheme="minorHAnsi"/>
          <w:bCs/>
          <w:sz w:val="24"/>
          <w:szCs w:val="24"/>
        </w:rPr>
        <w:t xml:space="preserve">Para complementar los análisis </w:t>
      </w:r>
      <w:r>
        <w:rPr>
          <w:rFonts w:ascii="Montserrat" w:hAnsi="Montserrat" w:cstheme="minorHAnsi"/>
          <w:bCs/>
          <w:sz w:val="24"/>
          <w:szCs w:val="24"/>
        </w:rPr>
        <w:t xml:space="preserve">se acordaron los </w:t>
      </w:r>
      <w:r w:rsidRPr="000F0124">
        <w:rPr>
          <w:rFonts w:ascii="Montserrat" w:hAnsi="Montserrat" w:cstheme="minorHAnsi"/>
          <w:bCs/>
          <w:sz w:val="24"/>
          <w:szCs w:val="24"/>
        </w:rPr>
        <w:t>siguientes supuestos</w:t>
      </w:r>
      <w:r>
        <w:rPr>
          <w:rFonts w:ascii="Montserrat" w:hAnsi="Montserrat" w:cstheme="minorHAnsi"/>
          <w:bCs/>
          <w:sz w:val="24"/>
          <w:szCs w:val="24"/>
        </w:rPr>
        <w:t xml:space="preserve"> y ejercicios:</w:t>
      </w:r>
    </w:p>
    <w:p w14:paraId="7C7C064F" w14:textId="77777777" w:rsidR="00752275" w:rsidRPr="000F0124" w:rsidRDefault="00752275" w:rsidP="00752275">
      <w:pPr>
        <w:pStyle w:val="Prrafodelista"/>
        <w:jc w:val="both"/>
        <w:rPr>
          <w:rFonts w:ascii="Montserrat" w:hAnsi="Montserrat" w:cstheme="minorHAnsi"/>
          <w:bCs/>
          <w:sz w:val="24"/>
          <w:szCs w:val="24"/>
        </w:rPr>
      </w:pPr>
      <w:r w:rsidRPr="000F0124">
        <w:rPr>
          <w:rFonts w:ascii="Montserrat" w:hAnsi="Montserrat" w:cstheme="minorHAnsi"/>
          <w:bCs/>
          <w:sz w:val="24"/>
          <w:szCs w:val="24"/>
        </w:rPr>
        <w:t xml:space="preserve"> </w:t>
      </w:r>
    </w:p>
    <w:p w14:paraId="3D0AF71D" w14:textId="77777777" w:rsidR="00752275" w:rsidRPr="000F0124"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C</w:t>
      </w:r>
      <w:r w:rsidRPr="000F0124">
        <w:rPr>
          <w:rFonts w:ascii="Montserrat" w:hAnsi="Montserrat" w:cstheme="minorHAnsi"/>
          <w:bCs/>
          <w:sz w:val="24"/>
          <w:szCs w:val="24"/>
        </w:rPr>
        <w:t>onsiderar un horizonte de 18 meses.</w:t>
      </w:r>
    </w:p>
    <w:p w14:paraId="68B6FB75" w14:textId="77777777" w:rsidR="00752275" w:rsidRPr="006554A2"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Contemplar los p</w:t>
      </w:r>
      <w:r w:rsidRPr="000F0124">
        <w:rPr>
          <w:rFonts w:ascii="Montserrat" w:hAnsi="Montserrat" w:cstheme="minorHAnsi"/>
          <w:bCs/>
          <w:sz w:val="24"/>
          <w:szCs w:val="24"/>
        </w:rPr>
        <w:t>royectos futuros de generación con O</w:t>
      </w:r>
      <w:r>
        <w:rPr>
          <w:rFonts w:ascii="Montserrat" w:hAnsi="Montserrat" w:cstheme="minorHAnsi"/>
          <w:bCs/>
          <w:sz w:val="24"/>
          <w:szCs w:val="24"/>
        </w:rPr>
        <w:t>bligaciones de Energía en Firme-O</w:t>
      </w:r>
      <w:r w:rsidRPr="000F0124">
        <w:rPr>
          <w:rFonts w:ascii="Montserrat" w:hAnsi="Montserrat" w:cstheme="minorHAnsi"/>
          <w:bCs/>
          <w:sz w:val="24"/>
          <w:szCs w:val="24"/>
        </w:rPr>
        <w:t>EF en las fechas informadas al CND.</w:t>
      </w:r>
    </w:p>
    <w:p w14:paraId="110A90B2" w14:textId="77777777" w:rsidR="00752275"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sidRPr="000F0124">
        <w:rPr>
          <w:rFonts w:ascii="Montserrat" w:hAnsi="Montserrat" w:cstheme="minorHAnsi"/>
          <w:bCs/>
          <w:sz w:val="24"/>
          <w:szCs w:val="24"/>
        </w:rPr>
        <w:lastRenderedPageBreak/>
        <w:t>La condición inicial del embalse debe corresponder al</w:t>
      </w:r>
      <w:r>
        <w:rPr>
          <w:rFonts w:ascii="Montserrat" w:hAnsi="Montserrat" w:cstheme="minorHAnsi"/>
          <w:bCs/>
          <w:sz w:val="24"/>
          <w:szCs w:val="24"/>
        </w:rPr>
        <w:t xml:space="preserve"> estado del mismo para el </w:t>
      </w:r>
      <w:r w:rsidRPr="000F0124">
        <w:rPr>
          <w:rFonts w:ascii="Montserrat" w:hAnsi="Montserrat" w:cstheme="minorHAnsi"/>
          <w:bCs/>
          <w:sz w:val="24"/>
          <w:szCs w:val="24"/>
        </w:rPr>
        <w:t xml:space="preserve">7 de </w:t>
      </w:r>
      <w:r>
        <w:rPr>
          <w:rFonts w:ascii="Montserrat" w:hAnsi="Montserrat" w:cstheme="minorHAnsi"/>
          <w:bCs/>
          <w:sz w:val="24"/>
          <w:szCs w:val="24"/>
        </w:rPr>
        <w:t>n</w:t>
      </w:r>
      <w:r w:rsidRPr="000F0124">
        <w:rPr>
          <w:rFonts w:ascii="Montserrat" w:hAnsi="Montserrat" w:cstheme="minorHAnsi"/>
          <w:bCs/>
          <w:sz w:val="24"/>
          <w:szCs w:val="24"/>
        </w:rPr>
        <w:t>oviembre</w:t>
      </w:r>
      <w:r>
        <w:rPr>
          <w:rFonts w:ascii="Montserrat" w:hAnsi="Montserrat" w:cstheme="minorHAnsi"/>
          <w:bCs/>
          <w:sz w:val="24"/>
          <w:szCs w:val="24"/>
        </w:rPr>
        <w:t xml:space="preserve"> del año en curso</w:t>
      </w:r>
      <w:r w:rsidRPr="000F0124">
        <w:rPr>
          <w:rFonts w:ascii="Montserrat" w:hAnsi="Montserrat" w:cstheme="minorHAnsi"/>
          <w:bCs/>
          <w:sz w:val="24"/>
          <w:szCs w:val="24"/>
        </w:rPr>
        <w:t>.</w:t>
      </w:r>
    </w:p>
    <w:p w14:paraId="5D5DC498" w14:textId="77777777" w:rsidR="00752275"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sidRPr="006554A2">
        <w:rPr>
          <w:rFonts w:ascii="Montserrat" w:hAnsi="Montserrat" w:cstheme="minorHAnsi"/>
          <w:bCs/>
          <w:sz w:val="24"/>
          <w:szCs w:val="24"/>
        </w:rPr>
        <w:t xml:space="preserve">Aplicar la metodología filtrando las series </w:t>
      </w:r>
      <w:r>
        <w:rPr>
          <w:rFonts w:ascii="Montserrat" w:hAnsi="Montserrat" w:cstheme="minorHAnsi"/>
          <w:bCs/>
          <w:sz w:val="24"/>
          <w:szCs w:val="24"/>
        </w:rPr>
        <w:t xml:space="preserve">generadas por el Modelo Auto regresivo de Parámetros-ARP, </w:t>
      </w:r>
      <w:r w:rsidRPr="006554A2">
        <w:rPr>
          <w:rFonts w:ascii="Montserrat" w:hAnsi="Montserrat" w:cstheme="minorHAnsi"/>
          <w:bCs/>
          <w:sz w:val="24"/>
          <w:szCs w:val="24"/>
        </w:rPr>
        <w:t>considerando que las condiciones de hidrología deficitaria no se presenta</w:t>
      </w:r>
      <w:r>
        <w:rPr>
          <w:rFonts w:ascii="Montserrat" w:hAnsi="Montserrat" w:cstheme="minorHAnsi"/>
          <w:bCs/>
          <w:sz w:val="24"/>
          <w:szCs w:val="24"/>
        </w:rPr>
        <w:t>rá</w:t>
      </w:r>
      <w:r w:rsidRPr="006554A2">
        <w:rPr>
          <w:rFonts w:ascii="Montserrat" w:hAnsi="Montserrat" w:cstheme="minorHAnsi"/>
          <w:bCs/>
          <w:sz w:val="24"/>
          <w:szCs w:val="24"/>
        </w:rPr>
        <w:t xml:space="preserve">n en </w:t>
      </w:r>
      <w:r>
        <w:rPr>
          <w:rFonts w:ascii="Montserrat" w:hAnsi="Montserrat" w:cstheme="minorHAnsi"/>
          <w:bCs/>
          <w:sz w:val="24"/>
          <w:szCs w:val="24"/>
        </w:rPr>
        <w:t xml:space="preserve">el </w:t>
      </w:r>
      <w:r w:rsidRPr="006554A2">
        <w:rPr>
          <w:rFonts w:ascii="Montserrat" w:hAnsi="Montserrat" w:cstheme="minorHAnsi"/>
          <w:bCs/>
          <w:sz w:val="24"/>
          <w:szCs w:val="24"/>
        </w:rPr>
        <w:t xml:space="preserve">verano </w:t>
      </w:r>
      <w:r>
        <w:rPr>
          <w:rFonts w:ascii="Montserrat" w:hAnsi="Montserrat" w:cstheme="minorHAnsi"/>
          <w:bCs/>
          <w:sz w:val="24"/>
          <w:szCs w:val="24"/>
        </w:rPr>
        <w:t>20</w:t>
      </w:r>
      <w:r w:rsidRPr="006554A2">
        <w:rPr>
          <w:rFonts w:ascii="Montserrat" w:hAnsi="Montserrat" w:cstheme="minorHAnsi"/>
          <w:bCs/>
          <w:sz w:val="24"/>
          <w:szCs w:val="24"/>
        </w:rPr>
        <w:t>21-</w:t>
      </w:r>
      <w:r>
        <w:rPr>
          <w:rFonts w:ascii="Montserrat" w:hAnsi="Montserrat" w:cstheme="minorHAnsi"/>
          <w:bCs/>
          <w:sz w:val="24"/>
          <w:szCs w:val="24"/>
        </w:rPr>
        <w:t>20</w:t>
      </w:r>
      <w:r w:rsidRPr="006554A2">
        <w:rPr>
          <w:rFonts w:ascii="Montserrat" w:hAnsi="Montserrat" w:cstheme="minorHAnsi"/>
          <w:bCs/>
          <w:sz w:val="24"/>
          <w:szCs w:val="24"/>
        </w:rPr>
        <w:t>22</w:t>
      </w:r>
      <w:r>
        <w:rPr>
          <w:rFonts w:ascii="Montserrat" w:hAnsi="Montserrat" w:cstheme="minorHAnsi"/>
          <w:bCs/>
          <w:sz w:val="24"/>
          <w:szCs w:val="24"/>
        </w:rPr>
        <w:t>,</w:t>
      </w:r>
      <w:r w:rsidRPr="006554A2">
        <w:rPr>
          <w:rFonts w:ascii="Montserrat" w:hAnsi="Montserrat" w:cstheme="minorHAnsi"/>
          <w:bCs/>
          <w:sz w:val="24"/>
          <w:szCs w:val="24"/>
        </w:rPr>
        <w:t xml:space="preserve"> sino en el siguiente. </w:t>
      </w:r>
    </w:p>
    <w:p w14:paraId="714BE371" w14:textId="77777777" w:rsidR="00752275"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sidRPr="006554A2">
        <w:rPr>
          <w:rFonts w:ascii="Montserrat" w:hAnsi="Montserrat" w:cstheme="minorHAnsi"/>
          <w:bCs/>
          <w:sz w:val="24"/>
          <w:szCs w:val="24"/>
        </w:rPr>
        <w:t>Hacer una simulación determinística con la siguiente hidrología</w:t>
      </w:r>
      <w:r>
        <w:rPr>
          <w:rFonts w:ascii="Montserrat" w:hAnsi="Montserrat" w:cstheme="minorHAnsi"/>
          <w:bCs/>
          <w:sz w:val="24"/>
          <w:szCs w:val="24"/>
        </w:rPr>
        <w:t xml:space="preserve"> </w:t>
      </w:r>
      <w:r w:rsidRPr="006554A2">
        <w:rPr>
          <w:rFonts w:ascii="Montserrat" w:hAnsi="Montserrat" w:cstheme="minorHAnsi"/>
          <w:bCs/>
          <w:sz w:val="24"/>
          <w:szCs w:val="24"/>
        </w:rPr>
        <w:t>hist</w:t>
      </w:r>
      <w:r>
        <w:rPr>
          <w:rFonts w:ascii="Montserrat" w:hAnsi="Montserrat" w:cstheme="minorHAnsi"/>
          <w:bCs/>
          <w:sz w:val="24"/>
          <w:szCs w:val="24"/>
        </w:rPr>
        <w:t>ó</w:t>
      </w:r>
      <w:r w:rsidRPr="006554A2">
        <w:rPr>
          <w:rFonts w:ascii="Montserrat" w:hAnsi="Montserrat" w:cstheme="minorHAnsi"/>
          <w:bCs/>
          <w:sz w:val="24"/>
          <w:szCs w:val="24"/>
        </w:rPr>
        <w:t>rica:</w:t>
      </w:r>
    </w:p>
    <w:p w14:paraId="0761594B" w14:textId="77777777" w:rsidR="00752275" w:rsidRDefault="00752275" w:rsidP="00752275">
      <w:pPr>
        <w:pStyle w:val="Prrafodelista"/>
        <w:ind w:left="1440"/>
        <w:jc w:val="both"/>
        <w:rPr>
          <w:rFonts w:ascii="Montserrat" w:hAnsi="Montserrat" w:cstheme="minorHAnsi"/>
          <w:bCs/>
          <w:sz w:val="24"/>
          <w:szCs w:val="24"/>
        </w:rPr>
      </w:pPr>
    </w:p>
    <w:p w14:paraId="3CAB53CF" w14:textId="77777777" w:rsidR="00752275" w:rsidRDefault="00752275" w:rsidP="00251F3C">
      <w:pPr>
        <w:pStyle w:val="Prrafodelista"/>
        <w:numPr>
          <w:ilvl w:val="2"/>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n</w:t>
      </w:r>
      <w:r w:rsidRPr="006554A2">
        <w:rPr>
          <w:rFonts w:ascii="Montserrat" w:hAnsi="Montserrat" w:cstheme="minorHAnsi"/>
          <w:bCs/>
          <w:sz w:val="24"/>
          <w:szCs w:val="24"/>
        </w:rPr>
        <w:t>ov</w:t>
      </w:r>
      <w:r>
        <w:rPr>
          <w:rFonts w:ascii="Montserrat" w:hAnsi="Montserrat" w:cstheme="minorHAnsi"/>
          <w:bCs/>
          <w:sz w:val="24"/>
          <w:szCs w:val="24"/>
        </w:rPr>
        <w:t>iembre 20</w:t>
      </w:r>
      <w:r w:rsidRPr="006554A2">
        <w:rPr>
          <w:rFonts w:ascii="Montserrat" w:hAnsi="Montserrat" w:cstheme="minorHAnsi"/>
          <w:bCs/>
          <w:sz w:val="24"/>
          <w:szCs w:val="24"/>
        </w:rPr>
        <w:t xml:space="preserve">21 – </w:t>
      </w:r>
      <w:r>
        <w:rPr>
          <w:rFonts w:ascii="Montserrat" w:hAnsi="Montserrat" w:cstheme="minorHAnsi"/>
          <w:bCs/>
          <w:sz w:val="24"/>
          <w:szCs w:val="24"/>
        </w:rPr>
        <w:t>j</w:t>
      </w:r>
      <w:r w:rsidRPr="006554A2">
        <w:rPr>
          <w:rFonts w:ascii="Montserrat" w:hAnsi="Montserrat" w:cstheme="minorHAnsi"/>
          <w:bCs/>
          <w:sz w:val="24"/>
          <w:szCs w:val="24"/>
        </w:rPr>
        <w:t>un</w:t>
      </w:r>
      <w:r>
        <w:rPr>
          <w:rFonts w:ascii="Montserrat" w:hAnsi="Montserrat" w:cstheme="minorHAnsi"/>
          <w:bCs/>
          <w:sz w:val="24"/>
          <w:szCs w:val="24"/>
        </w:rPr>
        <w:t>io</w:t>
      </w:r>
      <w:r w:rsidRPr="006554A2">
        <w:rPr>
          <w:rFonts w:ascii="Montserrat" w:hAnsi="Montserrat" w:cstheme="minorHAnsi"/>
          <w:bCs/>
          <w:sz w:val="24"/>
          <w:szCs w:val="24"/>
        </w:rPr>
        <w:t xml:space="preserve"> </w:t>
      </w:r>
      <w:r>
        <w:rPr>
          <w:rFonts w:ascii="Montserrat" w:hAnsi="Montserrat" w:cstheme="minorHAnsi"/>
          <w:bCs/>
          <w:sz w:val="24"/>
          <w:szCs w:val="24"/>
        </w:rPr>
        <w:t>20</w:t>
      </w:r>
      <w:r w:rsidRPr="006554A2">
        <w:rPr>
          <w:rFonts w:ascii="Montserrat" w:hAnsi="Montserrat" w:cstheme="minorHAnsi"/>
          <w:bCs/>
          <w:sz w:val="24"/>
          <w:szCs w:val="24"/>
        </w:rPr>
        <w:t xml:space="preserve">22: </w:t>
      </w:r>
      <w:r>
        <w:rPr>
          <w:rFonts w:ascii="Montserrat" w:hAnsi="Montserrat" w:cstheme="minorHAnsi"/>
          <w:bCs/>
          <w:sz w:val="24"/>
          <w:szCs w:val="24"/>
        </w:rPr>
        <w:t xml:space="preserve">  </w:t>
      </w:r>
      <w:r w:rsidRPr="006554A2">
        <w:rPr>
          <w:rFonts w:ascii="Montserrat" w:hAnsi="Montserrat" w:cstheme="minorHAnsi"/>
          <w:bCs/>
          <w:sz w:val="24"/>
          <w:szCs w:val="24"/>
        </w:rPr>
        <w:t>Media histórica</w:t>
      </w:r>
      <w:r>
        <w:rPr>
          <w:rFonts w:ascii="Montserrat" w:hAnsi="Montserrat" w:cstheme="minorHAnsi"/>
          <w:bCs/>
          <w:sz w:val="24"/>
          <w:szCs w:val="24"/>
        </w:rPr>
        <w:t>.</w:t>
      </w:r>
    </w:p>
    <w:p w14:paraId="13BB0392" w14:textId="77777777" w:rsidR="00752275" w:rsidRPr="006554A2" w:rsidRDefault="00752275" w:rsidP="00251F3C">
      <w:pPr>
        <w:pStyle w:val="Prrafodelista"/>
        <w:numPr>
          <w:ilvl w:val="2"/>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j</w:t>
      </w:r>
      <w:r w:rsidRPr="006554A2">
        <w:rPr>
          <w:rFonts w:ascii="Montserrat" w:hAnsi="Montserrat" w:cstheme="minorHAnsi"/>
          <w:bCs/>
          <w:sz w:val="24"/>
          <w:szCs w:val="24"/>
        </w:rPr>
        <w:t>ul</w:t>
      </w:r>
      <w:r>
        <w:rPr>
          <w:rFonts w:ascii="Montserrat" w:hAnsi="Montserrat" w:cstheme="minorHAnsi"/>
          <w:bCs/>
          <w:sz w:val="24"/>
          <w:szCs w:val="24"/>
        </w:rPr>
        <w:t>io</w:t>
      </w:r>
      <w:r w:rsidRPr="006554A2">
        <w:rPr>
          <w:rFonts w:ascii="Montserrat" w:hAnsi="Montserrat" w:cstheme="minorHAnsi"/>
          <w:bCs/>
          <w:sz w:val="24"/>
          <w:szCs w:val="24"/>
        </w:rPr>
        <w:t xml:space="preserve"> </w:t>
      </w:r>
      <w:r>
        <w:rPr>
          <w:rFonts w:ascii="Montserrat" w:hAnsi="Montserrat" w:cstheme="minorHAnsi"/>
          <w:bCs/>
          <w:sz w:val="24"/>
          <w:szCs w:val="24"/>
        </w:rPr>
        <w:t>20</w:t>
      </w:r>
      <w:r w:rsidRPr="006554A2">
        <w:rPr>
          <w:rFonts w:ascii="Montserrat" w:hAnsi="Montserrat" w:cstheme="minorHAnsi"/>
          <w:bCs/>
          <w:sz w:val="24"/>
          <w:szCs w:val="24"/>
        </w:rPr>
        <w:t xml:space="preserve">22 – </w:t>
      </w:r>
      <w:r>
        <w:rPr>
          <w:rFonts w:ascii="Montserrat" w:hAnsi="Montserrat" w:cstheme="minorHAnsi"/>
          <w:bCs/>
          <w:sz w:val="24"/>
          <w:szCs w:val="24"/>
        </w:rPr>
        <w:t>m</w:t>
      </w:r>
      <w:r w:rsidRPr="006554A2">
        <w:rPr>
          <w:rFonts w:ascii="Montserrat" w:hAnsi="Montserrat" w:cstheme="minorHAnsi"/>
          <w:bCs/>
          <w:sz w:val="24"/>
          <w:szCs w:val="24"/>
        </w:rPr>
        <w:t>ay</w:t>
      </w:r>
      <w:r>
        <w:rPr>
          <w:rFonts w:ascii="Montserrat" w:hAnsi="Montserrat" w:cstheme="minorHAnsi"/>
          <w:bCs/>
          <w:sz w:val="24"/>
          <w:szCs w:val="24"/>
        </w:rPr>
        <w:t>o</w:t>
      </w:r>
      <w:r w:rsidRPr="006554A2">
        <w:rPr>
          <w:rFonts w:ascii="Montserrat" w:hAnsi="Montserrat" w:cstheme="minorHAnsi"/>
          <w:bCs/>
          <w:sz w:val="24"/>
          <w:szCs w:val="24"/>
        </w:rPr>
        <w:t xml:space="preserve"> </w:t>
      </w:r>
      <w:r>
        <w:rPr>
          <w:rFonts w:ascii="Montserrat" w:hAnsi="Montserrat" w:cstheme="minorHAnsi"/>
          <w:bCs/>
          <w:sz w:val="24"/>
          <w:szCs w:val="24"/>
        </w:rPr>
        <w:t>20</w:t>
      </w:r>
      <w:r w:rsidRPr="006554A2">
        <w:rPr>
          <w:rFonts w:ascii="Montserrat" w:hAnsi="Montserrat" w:cstheme="minorHAnsi"/>
          <w:bCs/>
          <w:sz w:val="24"/>
          <w:szCs w:val="24"/>
        </w:rPr>
        <w:t>23:</w:t>
      </w:r>
      <w:r>
        <w:rPr>
          <w:rFonts w:ascii="Montserrat" w:hAnsi="Montserrat" w:cstheme="minorHAnsi"/>
          <w:bCs/>
          <w:sz w:val="24"/>
          <w:szCs w:val="24"/>
        </w:rPr>
        <w:t xml:space="preserve"> </w:t>
      </w:r>
      <w:r w:rsidRPr="006554A2">
        <w:rPr>
          <w:rFonts w:ascii="Montserrat" w:hAnsi="Montserrat" w:cstheme="minorHAnsi"/>
          <w:bCs/>
          <w:sz w:val="24"/>
          <w:szCs w:val="24"/>
        </w:rPr>
        <w:t xml:space="preserve">Hidrología </w:t>
      </w:r>
      <w:r>
        <w:rPr>
          <w:rFonts w:ascii="Montserrat" w:hAnsi="Montserrat" w:cstheme="minorHAnsi"/>
          <w:bCs/>
          <w:sz w:val="24"/>
          <w:szCs w:val="24"/>
        </w:rPr>
        <w:t>j</w:t>
      </w:r>
      <w:r w:rsidRPr="006554A2">
        <w:rPr>
          <w:rFonts w:ascii="Montserrat" w:hAnsi="Montserrat" w:cstheme="minorHAnsi"/>
          <w:bCs/>
          <w:sz w:val="24"/>
          <w:szCs w:val="24"/>
        </w:rPr>
        <w:t>ul</w:t>
      </w:r>
      <w:r>
        <w:rPr>
          <w:rFonts w:ascii="Montserrat" w:hAnsi="Montserrat" w:cstheme="minorHAnsi"/>
          <w:bCs/>
          <w:sz w:val="24"/>
          <w:szCs w:val="24"/>
        </w:rPr>
        <w:t>io</w:t>
      </w:r>
      <w:r w:rsidRPr="006554A2">
        <w:rPr>
          <w:rFonts w:ascii="Montserrat" w:hAnsi="Montserrat" w:cstheme="minorHAnsi"/>
          <w:bCs/>
          <w:sz w:val="24"/>
          <w:szCs w:val="24"/>
        </w:rPr>
        <w:t xml:space="preserve"> 2015 – </w:t>
      </w:r>
      <w:r>
        <w:rPr>
          <w:rFonts w:ascii="Montserrat" w:hAnsi="Montserrat" w:cstheme="minorHAnsi"/>
          <w:bCs/>
          <w:sz w:val="24"/>
          <w:szCs w:val="24"/>
        </w:rPr>
        <w:t>m</w:t>
      </w:r>
      <w:r w:rsidRPr="006554A2">
        <w:rPr>
          <w:rFonts w:ascii="Montserrat" w:hAnsi="Montserrat" w:cstheme="minorHAnsi"/>
          <w:bCs/>
          <w:sz w:val="24"/>
          <w:szCs w:val="24"/>
        </w:rPr>
        <w:t>ay</w:t>
      </w:r>
      <w:r>
        <w:rPr>
          <w:rFonts w:ascii="Montserrat" w:hAnsi="Montserrat" w:cstheme="minorHAnsi"/>
          <w:bCs/>
          <w:sz w:val="24"/>
          <w:szCs w:val="24"/>
        </w:rPr>
        <w:t>o</w:t>
      </w:r>
      <w:r w:rsidRPr="006554A2">
        <w:rPr>
          <w:rFonts w:ascii="Montserrat" w:hAnsi="Montserrat" w:cstheme="minorHAnsi"/>
          <w:bCs/>
          <w:sz w:val="24"/>
          <w:szCs w:val="24"/>
        </w:rPr>
        <w:t xml:space="preserve"> 2016.</w:t>
      </w:r>
    </w:p>
    <w:p w14:paraId="0884A393" w14:textId="77777777" w:rsidR="00752275" w:rsidRDefault="00752275" w:rsidP="00752275">
      <w:pPr>
        <w:pStyle w:val="Prrafodelista"/>
        <w:ind w:left="1440"/>
        <w:jc w:val="both"/>
        <w:rPr>
          <w:rFonts w:ascii="Montserrat" w:hAnsi="Montserrat" w:cstheme="minorHAnsi"/>
          <w:bCs/>
          <w:sz w:val="24"/>
          <w:szCs w:val="24"/>
        </w:rPr>
      </w:pPr>
    </w:p>
    <w:p w14:paraId="63840655" w14:textId="77777777" w:rsidR="00752275" w:rsidRPr="006554A2" w:rsidRDefault="00752275" w:rsidP="00251F3C">
      <w:pPr>
        <w:pStyle w:val="Prrafodelista"/>
        <w:numPr>
          <w:ilvl w:val="1"/>
          <w:numId w:val="30"/>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Realizar una s</w:t>
      </w:r>
      <w:r w:rsidRPr="006554A2">
        <w:rPr>
          <w:rFonts w:ascii="Montserrat" w:hAnsi="Montserrat" w:cstheme="minorHAnsi"/>
          <w:bCs/>
          <w:sz w:val="24"/>
          <w:szCs w:val="24"/>
        </w:rPr>
        <w:t xml:space="preserve">ensibilidad </w:t>
      </w:r>
      <w:r>
        <w:rPr>
          <w:rFonts w:ascii="Montserrat" w:hAnsi="Montserrat" w:cstheme="minorHAnsi"/>
          <w:bCs/>
          <w:sz w:val="24"/>
          <w:szCs w:val="24"/>
        </w:rPr>
        <w:t>a</w:t>
      </w:r>
      <w:r w:rsidRPr="006554A2">
        <w:rPr>
          <w:rFonts w:ascii="Montserrat" w:hAnsi="Montserrat" w:cstheme="minorHAnsi"/>
          <w:bCs/>
          <w:sz w:val="24"/>
          <w:szCs w:val="24"/>
        </w:rPr>
        <w:t xml:space="preserve"> la simulación determinística con</w:t>
      </w:r>
      <w:r>
        <w:rPr>
          <w:rFonts w:ascii="Montserrat" w:hAnsi="Montserrat" w:cstheme="minorHAnsi"/>
          <w:bCs/>
          <w:sz w:val="24"/>
          <w:szCs w:val="24"/>
        </w:rPr>
        <w:t>templando el</w:t>
      </w:r>
      <w:r w:rsidRPr="006554A2">
        <w:rPr>
          <w:rFonts w:ascii="Montserrat" w:hAnsi="Montserrat" w:cstheme="minorHAnsi"/>
          <w:bCs/>
          <w:sz w:val="24"/>
          <w:szCs w:val="24"/>
        </w:rPr>
        <w:t xml:space="preserve"> atraso de un año del proyecto I</w:t>
      </w:r>
      <w:r>
        <w:rPr>
          <w:rFonts w:ascii="Montserrat" w:hAnsi="Montserrat" w:cstheme="minorHAnsi"/>
          <w:bCs/>
          <w:sz w:val="24"/>
          <w:szCs w:val="24"/>
        </w:rPr>
        <w:t>tuango</w:t>
      </w:r>
      <w:r w:rsidRPr="006554A2">
        <w:rPr>
          <w:rFonts w:ascii="Montserrat" w:hAnsi="Montserrat" w:cstheme="minorHAnsi"/>
          <w:bCs/>
          <w:sz w:val="24"/>
          <w:szCs w:val="24"/>
        </w:rPr>
        <w:t>.</w:t>
      </w:r>
    </w:p>
    <w:p w14:paraId="5AF3D31A" w14:textId="77777777" w:rsidR="00752275" w:rsidRDefault="00752275" w:rsidP="00752275">
      <w:pPr>
        <w:pStyle w:val="Prrafodelista"/>
        <w:jc w:val="both"/>
        <w:rPr>
          <w:rFonts w:ascii="Montserrat" w:hAnsi="Montserrat" w:cstheme="minorHAnsi"/>
          <w:bCs/>
          <w:sz w:val="24"/>
          <w:szCs w:val="24"/>
        </w:rPr>
      </w:pPr>
    </w:p>
    <w:p w14:paraId="1765447B" w14:textId="77777777" w:rsidR="00A838C6" w:rsidRDefault="00752275" w:rsidP="00A838C6">
      <w:pPr>
        <w:pStyle w:val="Prrafodelista"/>
        <w:jc w:val="both"/>
        <w:rPr>
          <w:rFonts w:ascii="Montserrat" w:hAnsi="Montserrat" w:cstheme="minorHAnsi"/>
          <w:bCs/>
          <w:sz w:val="24"/>
          <w:szCs w:val="24"/>
        </w:rPr>
      </w:pPr>
      <w:r>
        <w:rPr>
          <w:rFonts w:ascii="Montserrat" w:hAnsi="Montserrat" w:cstheme="minorHAnsi"/>
          <w:bCs/>
          <w:sz w:val="24"/>
          <w:szCs w:val="24"/>
        </w:rPr>
        <w:t>Los resultados se presentarán al SPO el 11 de noviembre del año en curso.</w:t>
      </w:r>
      <w:r w:rsidR="00A838C6">
        <w:rPr>
          <w:rFonts w:ascii="Montserrat" w:hAnsi="Montserrat" w:cstheme="minorHAnsi"/>
          <w:bCs/>
          <w:sz w:val="24"/>
          <w:szCs w:val="24"/>
        </w:rPr>
        <w:t xml:space="preserve"> </w:t>
      </w:r>
    </w:p>
    <w:p w14:paraId="7280B06D" w14:textId="77777777" w:rsidR="00A838C6" w:rsidRDefault="00A838C6" w:rsidP="00A838C6">
      <w:pPr>
        <w:pStyle w:val="Prrafodelista"/>
        <w:jc w:val="both"/>
        <w:rPr>
          <w:rFonts w:ascii="Montserrat" w:hAnsi="Montserrat" w:cstheme="minorHAnsi"/>
          <w:bCs/>
          <w:sz w:val="24"/>
          <w:szCs w:val="24"/>
        </w:rPr>
      </w:pPr>
    </w:p>
    <w:p w14:paraId="0888E731" w14:textId="51EA4424" w:rsidR="00A838C6" w:rsidRDefault="00752275" w:rsidP="00DD369E">
      <w:pPr>
        <w:pStyle w:val="Prrafodelista"/>
        <w:numPr>
          <w:ilvl w:val="0"/>
          <w:numId w:val="30"/>
        </w:numPr>
        <w:jc w:val="both"/>
        <w:rPr>
          <w:rFonts w:ascii="Montserrat" w:hAnsi="Montserrat" w:cstheme="minorHAnsi"/>
          <w:bCs/>
          <w:sz w:val="24"/>
          <w:szCs w:val="24"/>
        </w:rPr>
      </w:pPr>
      <w:r w:rsidRPr="00CE48B8">
        <w:rPr>
          <w:rFonts w:ascii="Montserrat" w:hAnsi="Montserrat" w:cstheme="minorHAnsi"/>
          <w:bCs/>
          <w:sz w:val="24"/>
          <w:szCs w:val="24"/>
        </w:rPr>
        <w:t>En el marco de las actividades encomendadas al grupo de trabajo conformado por el CND y los Subcomités de Controles y Análisis y Planeación Eléctrica, se culminaron los análisis acerca del impacto sistémico de implementar una curva VQ para el control de tensión por parte de los generadores basados en inversores.</w:t>
      </w:r>
      <w:r>
        <w:rPr>
          <w:rFonts w:ascii="Montserrat" w:hAnsi="Montserrat" w:cstheme="minorHAnsi"/>
          <w:bCs/>
          <w:sz w:val="24"/>
          <w:szCs w:val="24"/>
        </w:rPr>
        <w:t xml:space="preserve"> Los resultados obtenidos fueron enviados a la CREG. La comunicación puede ser consultada en la página web del Consejo.</w:t>
      </w:r>
      <w:r w:rsidR="00A838C6">
        <w:rPr>
          <w:rFonts w:ascii="Montserrat" w:hAnsi="Montserrat" w:cstheme="minorHAnsi"/>
          <w:bCs/>
          <w:sz w:val="24"/>
          <w:szCs w:val="24"/>
        </w:rPr>
        <w:t xml:space="preserve"> Se expidió el proyecto de </w:t>
      </w:r>
      <w:r w:rsidR="00A838C6" w:rsidRPr="00DD2C8F">
        <w:rPr>
          <w:rFonts w:ascii="Montserrat" w:hAnsi="Montserrat" w:cstheme="minorHAnsi"/>
          <w:bCs/>
          <w:sz w:val="24"/>
          <w:szCs w:val="24"/>
        </w:rPr>
        <w:t>Resolución CREG 187 de 20</w:t>
      </w:r>
      <w:r w:rsidR="00A838C6">
        <w:rPr>
          <w:rFonts w:ascii="Montserrat" w:hAnsi="Montserrat" w:cstheme="minorHAnsi"/>
          <w:bCs/>
          <w:sz w:val="24"/>
          <w:szCs w:val="24"/>
        </w:rPr>
        <w:t>2</w:t>
      </w:r>
      <w:r w:rsidR="00A838C6" w:rsidRPr="00DD2C8F">
        <w:rPr>
          <w:rFonts w:ascii="Montserrat" w:hAnsi="Montserrat" w:cstheme="minorHAnsi"/>
          <w:bCs/>
          <w:sz w:val="24"/>
          <w:szCs w:val="24"/>
        </w:rPr>
        <w:t>1</w:t>
      </w:r>
      <w:r w:rsidR="00A838C6">
        <w:rPr>
          <w:rFonts w:ascii="Montserrat" w:hAnsi="Montserrat" w:cstheme="minorHAnsi"/>
          <w:bCs/>
          <w:sz w:val="24"/>
          <w:szCs w:val="24"/>
        </w:rPr>
        <w:t>, el cual plantea p</w:t>
      </w:r>
      <w:r w:rsidR="00A838C6" w:rsidRPr="00BC575F">
        <w:rPr>
          <w:rFonts w:ascii="Montserrat" w:hAnsi="Montserrat" w:cstheme="minorHAnsi"/>
          <w:bCs/>
          <w:sz w:val="24"/>
          <w:szCs w:val="24"/>
        </w:rPr>
        <w:t xml:space="preserve">ara la aplicación de la curva </w:t>
      </w:r>
      <w:r w:rsidR="00A838C6">
        <w:rPr>
          <w:rFonts w:ascii="Montserrat" w:hAnsi="Montserrat" w:cstheme="minorHAnsi"/>
          <w:bCs/>
          <w:sz w:val="24"/>
          <w:szCs w:val="24"/>
        </w:rPr>
        <w:t xml:space="preserve">de capacidad </w:t>
      </w:r>
      <w:r w:rsidR="00A838C6" w:rsidRPr="00BC575F">
        <w:rPr>
          <w:rFonts w:ascii="Montserrat" w:hAnsi="Montserrat" w:cstheme="minorHAnsi"/>
          <w:bCs/>
          <w:sz w:val="24"/>
          <w:szCs w:val="24"/>
        </w:rPr>
        <w:t>PQ</w:t>
      </w:r>
      <w:r w:rsidR="00A838C6">
        <w:rPr>
          <w:rFonts w:ascii="Montserrat" w:hAnsi="Montserrat" w:cstheme="minorHAnsi"/>
          <w:bCs/>
          <w:sz w:val="24"/>
          <w:szCs w:val="24"/>
        </w:rPr>
        <w:t xml:space="preserve"> de la Resolución CREG 060 de 2019, que </w:t>
      </w:r>
      <w:r w:rsidR="00A838C6" w:rsidRPr="00BC575F">
        <w:rPr>
          <w:rFonts w:ascii="Montserrat" w:hAnsi="Montserrat" w:cstheme="minorHAnsi"/>
          <w:bCs/>
          <w:sz w:val="24"/>
          <w:szCs w:val="24"/>
        </w:rPr>
        <w:t xml:space="preserve">el </w:t>
      </w:r>
      <w:r w:rsidR="00A838C6">
        <w:rPr>
          <w:rFonts w:ascii="Montserrat" w:hAnsi="Montserrat" w:cstheme="minorHAnsi"/>
          <w:bCs/>
          <w:sz w:val="24"/>
          <w:szCs w:val="24"/>
        </w:rPr>
        <w:t xml:space="preserve">CNO determine </w:t>
      </w:r>
      <w:r w:rsidR="00A838C6" w:rsidRPr="00BC575F">
        <w:rPr>
          <w:rFonts w:ascii="Montserrat" w:hAnsi="Montserrat" w:cstheme="minorHAnsi"/>
          <w:bCs/>
          <w:sz w:val="24"/>
          <w:szCs w:val="24"/>
        </w:rPr>
        <w:t xml:space="preserve">mediante simulaciones una </w:t>
      </w:r>
      <w:r w:rsidR="00A838C6">
        <w:rPr>
          <w:rFonts w:ascii="Montserrat" w:hAnsi="Montserrat" w:cstheme="minorHAnsi"/>
          <w:bCs/>
          <w:sz w:val="24"/>
          <w:szCs w:val="24"/>
        </w:rPr>
        <w:t>C</w:t>
      </w:r>
      <w:r w:rsidR="00A838C6" w:rsidRPr="00BC575F">
        <w:rPr>
          <w:rFonts w:ascii="Montserrat" w:hAnsi="Montserrat" w:cstheme="minorHAnsi"/>
          <w:bCs/>
          <w:sz w:val="24"/>
          <w:szCs w:val="24"/>
        </w:rPr>
        <w:t>urva de tensión</w:t>
      </w:r>
      <w:r w:rsidR="00A838C6">
        <w:rPr>
          <w:rFonts w:ascii="Montserrat" w:hAnsi="Montserrat" w:cstheme="minorHAnsi"/>
          <w:bCs/>
          <w:sz w:val="24"/>
          <w:szCs w:val="24"/>
        </w:rPr>
        <w:t xml:space="preserve">-QV complementaria. En este sentido, se convocó para el viernes 05 de noviembre del año del curso al grupo de trabajo de los Subcomités SAPE y SC, para </w:t>
      </w:r>
      <w:r w:rsidR="00DD369E">
        <w:rPr>
          <w:rFonts w:ascii="Montserrat" w:hAnsi="Montserrat" w:cstheme="minorHAnsi"/>
          <w:bCs/>
          <w:sz w:val="24"/>
          <w:szCs w:val="24"/>
        </w:rPr>
        <w:t xml:space="preserve">redactar la comunicación con las </w:t>
      </w:r>
      <w:r w:rsidR="00A838C6">
        <w:rPr>
          <w:rFonts w:ascii="Montserrat" w:hAnsi="Montserrat" w:cstheme="minorHAnsi"/>
          <w:bCs/>
          <w:sz w:val="24"/>
          <w:szCs w:val="24"/>
        </w:rPr>
        <w:t xml:space="preserve">observaciones a dicho proyecto normativo. </w:t>
      </w:r>
    </w:p>
    <w:p w14:paraId="211F77C4" w14:textId="77777777" w:rsidR="00752275" w:rsidRDefault="00752275" w:rsidP="00752275">
      <w:pPr>
        <w:pStyle w:val="Prrafodelista"/>
        <w:jc w:val="both"/>
        <w:rPr>
          <w:rFonts w:ascii="Montserrat" w:hAnsi="Montserrat" w:cstheme="minorHAnsi"/>
          <w:bCs/>
          <w:sz w:val="24"/>
          <w:szCs w:val="24"/>
        </w:rPr>
      </w:pPr>
    </w:p>
    <w:p w14:paraId="46F0656C" w14:textId="2E5088D5" w:rsidR="00DD369E" w:rsidRPr="009760CE" w:rsidRDefault="00752275" w:rsidP="00DD369E">
      <w:pPr>
        <w:pStyle w:val="Prrafodelista"/>
        <w:numPr>
          <w:ilvl w:val="0"/>
          <w:numId w:val="30"/>
        </w:numPr>
        <w:spacing w:after="160" w:line="259" w:lineRule="auto"/>
        <w:contextualSpacing/>
        <w:jc w:val="both"/>
        <w:rPr>
          <w:rFonts w:ascii="Montserrat" w:hAnsi="Montserrat" w:cstheme="minorHAnsi"/>
          <w:bCs/>
          <w:sz w:val="24"/>
          <w:szCs w:val="24"/>
        </w:rPr>
      </w:pPr>
      <w:r w:rsidRPr="009760CE">
        <w:rPr>
          <w:rFonts w:ascii="Montserrat" w:hAnsi="Montserrat" w:cstheme="minorHAnsi"/>
          <w:bCs/>
          <w:sz w:val="24"/>
          <w:szCs w:val="24"/>
        </w:rPr>
        <w:t>En el Subcomité de Análisis y Planeamiento Eléctrico-SAPE se lleva a cabo la revisión de la propuesta de Acuerdo, que establece los procedimientos y responsabilidades por la implementación de mecanismos que limiten la generación de plantas que se conecten al Sistema (Artículos 19 y 34 de la Resolución CREG 075 de 2021). El 08 de noviembre del año en curso se espera tener la propuesta definitiva</w:t>
      </w:r>
      <w:r w:rsidR="00556531" w:rsidRPr="009760CE">
        <w:rPr>
          <w:rFonts w:ascii="Montserrat" w:hAnsi="Montserrat" w:cstheme="minorHAnsi"/>
          <w:bCs/>
          <w:sz w:val="24"/>
          <w:szCs w:val="24"/>
        </w:rPr>
        <w:t>, para presentar al SAPE en la reunión del 18 de noviembre. El 18 de noviembre se presentará al CO en una reunión extraordinaria y se citará al CNO a una reunión extraordinaria el 22 de noviembre, para presentar para su aprobación los acuerdos, cuyo vencimiento del mandato regulatorio es el 21 de noviembre de 2021, según lo previsto en la Resolución CREG 075 de 2021.</w:t>
      </w:r>
      <w:r w:rsidR="00DD369E" w:rsidRPr="009760CE">
        <w:rPr>
          <w:rFonts w:ascii="Montserrat" w:hAnsi="Montserrat" w:cstheme="minorHAnsi"/>
          <w:bCs/>
          <w:sz w:val="24"/>
          <w:szCs w:val="24"/>
        </w:rPr>
        <w:t xml:space="preserve"> </w:t>
      </w:r>
    </w:p>
    <w:p w14:paraId="4BC98201" w14:textId="77777777" w:rsidR="00DD369E" w:rsidRPr="00DD369E" w:rsidRDefault="00DD369E" w:rsidP="00DD369E">
      <w:pPr>
        <w:spacing w:after="160" w:line="259" w:lineRule="auto"/>
        <w:contextualSpacing/>
        <w:jc w:val="both"/>
        <w:rPr>
          <w:rFonts w:ascii="Montserrat" w:hAnsi="Montserrat" w:cstheme="minorHAnsi"/>
          <w:bCs/>
        </w:rPr>
      </w:pPr>
    </w:p>
    <w:p w14:paraId="3E2166DC" w14:textId="204D5E94" w:rsidR="00752275" w:rsidRPr="00D657AB" w:rsidRDefault="00752275" w:rsidP="00D657AB">
      <w:pPr>
        <w:pStyle w:val="Prrafodelista"/>
        <w:numPr>
          <w:ilvl w:val="0"/>
          <w:numId w:val="30"/>
        </w:numPr>
        <w:spacing w:after="160" w:line="259" w:lineRule="auto"/>
        <w:contextualSpacing/>
        <w:jc w:val="both"/>
        <w:rPr>
          <w:rFonts w:ascii="Montserrat" w:hAnsi="Montserrat" w:cstheme="minorHAnsi"/>
          <w:bCs/>
          <w:sz w:val="24"/>
          <w:szCs w:val="24"/>
        </w:rPr>
      </w:pPr>
      <w:r w:rsidRPr="00D657AB">
        <w:rPr>
          <w:rFonts w:ascii="Montserrat" w:hAnsi="Montserrat" w:cstheme="minorHAnsi"/>
          <w:bCs/>
          <w:sz w:val="24"/>
          <w:szCs w:val="24"/>
        </w:rPr>
        <w:lastRenderedPageBreak/>
        <w:t xml:space="preserve">El CND presentó los Informes de Planeamiento Operativo Eléctrico de Mediano y Largo Plazo, y Trimestral de Restricciones, a los Comités de Transmisión, Distribución, Operación, Supervisión y Ciberseguridad del Consejo. Del mismo se destaca:  </w:t>
      </w:r>
    </w:p>
    <w:p w14:paraId="2273E575" w14:textId="77777777" w:rsidR="00752275" w:rsidRDefault="00752275" w:rsidP="00752275">
      <w:pPr>
        <w:pStyle w:val="Prrafodelista"/>
        <w:jc w:val="both"/>
        <w:rPr>
          <w:rFonts w:ascii="Montserrat" w:hAnsi="Montserrat" w:cstheme="minorHAnsi"/>
          <w:bCs/>
          <w:sz w:val="24"/>
          <w:szCs w:val="24"/>
        </w:rPr>
      </w:pPr>
    </w:p>
    <w:p w14:paraId="5EA8F6CE" w14:textId="1EB58A6F" w:rsidR="001E2AE7" w:rsidRPr="001E2AE7" w:rsidRDefault="001E2AE7" w:rsidP="00A838C6">
      <w:pPr>
        <w:pStyle w:val="Prrafodelista"/>
        <w:numPr>
          <w:ilvl w:val="1"/>
          <w:numId w:val="35"/>
        </w:numPr>
        <w:spacing w:after="160" w:line="259" w:lineRule="auto"/>
        <w:contextualSpacing/>
        <w:jc w:val="both"/>
        <w:rPr>
          <w:rFonts w:ascii="Montserrat" w:hAnsi="Montserrat" w:cstheme="minorHAnsi"/>
          <w:bCs/>
          <w:sz w:val="24"/>
          <w:szCs w:val="24"/>
        </w:rPr>
      </w:pPr>
      <w:r w:rsidRPr="001E2AE7">
        <w:rPr>
          <w:rFonts w:ascii="Montserrat" w:hAnsi="Montserrat" w:cstheme="minorHAnsi"/>
          <w:bCs/>
          <w:sz w:val="24"/>
          <w:szCs w:val="24"/>
        </w:rPr>
        <w:t>Se observan algunas restricciones en el STR que pueden genera</w:t>
      </w:r>
      <w:r>
        <w:rPr>
          <w:rFonts w:ascii="Montserrat" w:hAnsi="Montserrat" w:cstheme="minorHAnsi"/>
          <w:bCs/>
          <w:sz w:val="24"/>
          <w:szCs w:val="24"/>
        </w:rPr>
        <w:t>r</w:t>
      </w:r>
      <w:r w:rsidRPr="001E2AE7">
        <w:rPr>
          <w:rFonts w:ascii="Montserrat" w:hAnsi="Montserrat" w:cstheme="minorHAnsi"/>
          <w:bCs/>
          <w:sz w:val="24"/>
          <w:szCs w:val="24"/>
        </w:rPr>
        <w:t xml:space="preserve"> atrapamientos de nuevos proyectos de generación de no ampliarse las redes.</w:t>
      </w:r>
    </w:p>
    <w:p w14:paraId="13112DFB" w14:textId="77777777" w:rsidR="001E2AE7" w:rsidRDefault="001E2AE7" w:rsidP="001E2AE7">
      <w:pPr>
        <w:pStyle w:val="Prrafodelista"/>
        <w:ind w:left="1440"/>
        <w:jc w:val="both"/>
        <w:rPr>
          <w:rFonts w:ascii="Montserrat" w:hAnsi="Montserrat" w:cstheme="minorHAnsi"/>
          <w:bCs/>
          <w:sz w:val="24"/>
          <w:szCs w:val="24"/>
        </w:rPr>
      </w:pPr>
    </w:p>
    <w:p w14:paraId="15A1C1D2" w14:textId="77777777" w:rsidR="00752275" w:rsidRDefault="00752275" w:rsidP="00A838C6">
      <w:pPr>
        <w:pStyle w:val="Prrafodelista"/>
        <w:numPr>
          <w:ilvl w:val="1"/>
          <w:numId w:val="35"/>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Se siguen presentando restricciones de alerta y emergencia en varias subáreas del SIN. En el caso particular de Caribe, vale la pena resaltar la actual situación de Córdoba-Sucre y GCM, donde se evidencia un agotamiento de red generalizado.  En el caso de Bolívar, si bien el proyecto La Marina representa una solución de corto plazo, a partir del 2025 se volverían a presentar nuevamente limitaciones, sin que se haya definido aún un proyecto de expansión estructural. </w:t>
      </w:r>
    </w:p>
    <w:p w14:paraId="799561F0" w14:textId="77777777" w:rsidR="00752275" w:rsidRDefault="00752275" w:rsidP="00752275">
      <w:pPr>
        <w:pStyle w:val="Prrafodelista"/>
        <w:ind w:left="1440"/>
        <w:jc w:val="both"/>
        <w:rPr>
          <w:rFonts w:ascii="Montserrat" w:hAnsi="Montserrat" w:cstheme="minorHAnsi"/>
          <w:bCs/>
          <w:sz w:val="24"/>
          <w:szCs w:val="24"/>
        </w:rPr>
      </w:pPr>
    </w:p>
    <w:p w14:paraId="72DB2D6B" w14:textId="77777777" w:rsidR="00752275" w:rsidRDefault="00752275" w:rsidP="00A838C6">
      <w:pPr>
        <w:pStyle w:val="Prrafodelista"/>
        <w:numPr>
          <w:ilvl w:val="1"/>
          <w:numId w:val="35"/>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En el mediano plazo la condición operativa de la subárea GCM va a cambiar radicalmente., ello debido a la expansión de la red a 500 kV. Considerando esta nueva topología del SIN, se observan sobretensiones en el sistema por el aporte capacitivo de la nueva infraestructura de transporte. Teniendo en cuenta lo anterior, el CND evaluó tres alternativas para el control de tensiones: i) Instalación de un dispositivo SVC en la subestación Cuestecitas; ii) Instalación de un dispositivo STATCOM en la subestación Cuestecitas, e iii) Instalación de un Condensador</w:t>
      </w:r>
      <w:r w:rsidRPr="00FF306B">
        <w:rPr>
          <w:rFonts w:ascii="Montserrat" w:hAnsi="Montserrat" w:cstheme="minorHAnsi"/>
          <w:bCs/>
          <w:sz w:val="24"/>
          <w:szCs w:val="24"/>
        </w:rPr>
        <w:t xml:space="preserve"> </w:t>
      </w:r>
      <w:r>
        <w:rPr>
          <w:rFonts w:ascii="Montserrat" w:hAnsi="Montserrat" w:cstheme="minorHAnsi"/>
          <w:bCs/>
          <w:sz w:val="24"/>
          <w:szCs w:val="24"/>
        </w:rPr>
        <w:t xml:space="preserve">Sincrónico en la subestación Cuestecitas. </w:t>
      </w:r>
    </w:p>
    <w:p w14:paraId="5D6A5E2D" w14:textId="77777777" w:rsidR="00752275" w:rsidRPr="00FF306B" w:rsidRDefault="00752275" w:rsidP="00752275">
      <w:pPr>
        <w:pStyle w:val="Prrafodelista"/>
        <w:rPr>
          <w:rFonts w:ascii="Montserrat" w:hAnsi="Montserrat" w:cstheme="minorHAnsi"/>
          <w:bCs/>
          <w:sz w:val="24"/>
          <w:szCs w:val="24"/>
        </w:rPr>
      </w:pPr>
    </w:p>
    <w:p w14:paraId="324C13BB" w14:textId="77777777" w:rsidR="00DD369E" w:rsidRDefault="001E2AE7" w:rsidP="00DD369E">
      <w:pPr>
        <w:pStyle w:val="Prrafodelista"/>
        <w:ind w:left="1440"/>
        <w:jc w:val="both"/>
        <w:rPr>
          <w:rFonts w:ascii="Montserrat" w:hAnsi="Montserrat" w:cstheme="minorHAnsi"/>
          <w:bCs/>
          <w:sz w:val="24"/>
          <w:szCs w:val="24"/>
        </w:rPr>
      </w:pPr>
      <w:r w:rsidRPr="00047EC7">
        <w:rPr>
          <w:rFonts w:ascii="Montserrat" w:hAnsi="Montserrat" w:cstheme="minorHAnsi"/>
          <w:bCs/>
          <w:sz w:val="24"/>
          <w:szCs w:val="24"/>
        </w:rPr>
        <w:t>Los resultados muestran que, si bien estos elementos permiten mejorar estática y dinámicamente el perfil de tensión, no son suficientes y se deben complementar con otras compensaciones.</w:t>
      </w:r>
      <w:r>
        <w:rPr>
          <w:rFonts w:ascii="Montserrat" w:hAnsi="Montserrat" w:cstheme="minorHAnsi"/>
          <w:bCs/>
          <w:sz w:val="24"/>
          <w:szCs w:val="24"/>
        </w:rPr>
        <w:t xml:space="preserve">  </w:t>
      </w:r>
    </w:p>
    <w:p w14:paraId="5DE556DA" w14:textId="77777777" w:rsidR="00DD369E" w:rsidRDefault="00DD369E" w:rsidP="00DD369E">
      <w:pPr>
        <w:pStyle w:val="Prrafodelista"/>
        <w:ind w:left="1440"/>
        <w:jc w:val="both"/>
        <w:rPr>
          <w:rFonts w:ascii="Montserrat" w:hAnsi="Montserrat" w:cstheme="minorHAnsi"/>
          <w:bCs/>
          <w:sz w:val="24"/>
          <w:szCs w:val="24"/>
        </w:rPr>
      </w:pPr>
    </w:p>
    <w:p w14:paraId="61C445CD" w14:textId="02D26773" w:rsidR="0068252E" w:rsidRPr="009760CE" w:rsidRDefault="00752275" w:rsidP="008D6375">
      <w:pPr>
        <w:pStyle w:val="Prrafodelista"/>
        <w:numPr>
          <w:ilvl w:val="0"/>
          <w:numId w:val="36"/>
        </w:numPr>
        <w:jc w:val="both"/>
        <w:rPr>
          <w:rFonts w:ascii="Montserrat" w:hAnsi="Montserrat" w:cstheme="minorHAnsi"/>
          <w:bCs/>
          <w:sz w:val="24"/>
          <w:szCs w:val="24"/>
        </w:rPr>
      </w:pPr>
      <w:r w:rsidRPr="009760CE">
        <w:rPr>
          <w:rFonts w:ascii="Montserrat" w:hAnsi="Montserrat" w:cstheme="minorHAnsi"/>
          <w:bCs/>
          <w:sz w:val="24"/>
          <w:szCs w:val="24"/>
        </w:rPr>
        <w:t>Teniendo en cuenta el estado de la subárea Córdoba-Sucre, en el marco del Comité de Distribución-CD se citó al Operador de Red AFINIA para conocer el estado de la expansión Boston-Chinú 2 110 kV.</w:t>
      </w:r>
      <w:r w:rsidR="0068252E" w:rsidRPr="009760CE">
        <w:rPr>
          <w:rFonts w:ascii="Montserrat" w:hAnsi="Montserrat" w:cstheme="minorHAnsi"/>
          <w:bCs/>
          <w:sz w:val="24"/>
          <w:szCs w:val="24"/>
        </w:rPr>
        <w:t xml:space="preserve">   Las soluciones estructurales a las sobrecargas de la línea </w:t>
      </w:r>
      <w:r w:rsidR="00CB52D2" w:rsidRPr="009760CE">
        <w:rPr>
          <w:rFonts w:ascii="Montserrat" w:hAnsi="Montserrat" w:cstheme="minorHAnsi"/>
          <w:bCs/>
          <w:sz w:val="24"/>
          <w:szCs w:val="24"/>
        </w:rPr>
        <w:t>Chinú</w:t>
      </w:r>
      <w:r w:rsidR="0068252E" w:rsidRPr="009760CE">
        <w:rPr>
          <w:rFonts w:ascii="Montserrat" w:hAnsi="Montserrat" w:cstheme="minorHAnsi"/>
          <w:bCs/>
          <w:sz w:val="24"/>
          <w:szCs w:val="24"/>
        </w:rPr>
        <w:t xml:space="preserve"> Boston 1 110 kV en el Corto Plazo es la puesta en operación de la línea </w:t>
      </w:r>
      <w:r w:rsidR="00CB52D2" w:rsidRPr="009760CE">
        <w:rPr>
          <w:rFonts w:ascii="Montserrat" w:hAnsi="Montserrat" w:cstheme="minorHAnsi"/>
          <w:bCs/>
          <w:sz w:val="24"/>
          <w:szCs w:val="24"/>
        </w:rPr>
        <w:t>Chinú</w:t>
      </w:r>
      <w:r w:rsidR="0068252E" w:rsidRPr="009760CE">
        <w:rPr>
          <w:rFonts w:ascii="Montserrat" w:hAnsi="Montserrat" w:cstheme="minorHAnsi"/>
          <w:bCs/>
          <w:sz w:val="24"/>
          <w:szCs w:val="24"/>
        </w:rPr>
        <w:t xml:space="preserve"> Boston 2 110 kV y en el mediano plazo la puesta en operación de la subestación Toluviejo 220 kV en </w:t>
      </w:r>
      <w:r w:rsidR="00CB52D2" w:rsidRPr="009760CE">
        <w:rPr>
          <w:rFonts w:ascii="Montserrat" w:hAnsi="Montserrat" w:cstheme="minorHAnsi"/>
          <w:bCs/>
          <w:sz w:val="24"/>
          <w:szCs w:val="24"/>
        </w:rPr>
        <w:t>octubre</w:t>
      </w:r>
      <w:r w:rsidR="0068252E" w:rsidRPr="009760CE">
        <w:rPr>
          <w:rFonts w:ascii="Montserrat" w:hAnsi="Montserrat" w:cstheme="minorHAnsi"/>
          <w:bCs/>
          <w:sz w:val="24"/>
          <w:szCs w:val="24"/>
        </w:rPr>
        <w:t xml:space="preserve"> del año 2023.</w:t>
      </w:r>
    </w:p>
    <w:p w14:paraId="41B6AEA0" w14:textId="77777777" w:rsidR="0068252E" w:rsidRPr="00CB52D2" w:rsidRDefault="0068252E" w:rsidP="0068252E">
      <w:pPr>
        <w:pStyle w:val="NormalWeb"/>
        <w:shd w:val="clear" w:color="auto" w:fill="FFFFFF"/>
        <w:spacing w:before="0" w:beforeAutospacing="0" w:after="0" w:afterAutospacing="0"/>
        <w:ind w:left="720"/>
        <w:jc w:val="both"/>
        <w:textAlignment w:val="baseline"/>
        <w:rPr>
          <w:rFonts w:ascii="Montserrat" w:hAnsi="Montserrat"/>
          <w:color w:val="3C3C3B"/>
        </w:rPr>
      </w:pPr>
      <w:r w:rsidRPr="00CB52D2">
        <w:rPr>
          <w:rFonts w:ascii="Montserrat" w:hAnsi="Montserrat"/>
          <w:color w:val="3C3C3B"/>
        </w:rPr>
        <w:t> </w:t>
      </w:r>
    </w:p>
    <w:p w14:paraId="18561235" w14:textId="6DB79C12" w:rsidR="0068252E" w:rsidRPr="00B57364" w:rsidRDefault="0068252E" w:rsidP="00B57364">
      <w:pPr>
        <w:pStyle w:val="Prrafodelista"/>
        <w:jc w:val="both"/>
        <w:rPr>
          <w:rFonts w:ascii="Montserrat" w:hAnsi="Montserrat" w:cstheme="minorHAnsi"/>
          <w:bCs/>
          <w:sz w:val="24"/>
          <w:szCs w:val="24"/>
        </w:rPr>
      </w:pPr>
      <w:r w:rsidRPr="00B57364">
        <w:rPr>
          <w:rFonts w:ascii="Montserrat" w:hAnsi="Montserrat" w:cstheme="minorHAnsi"/>
          <w:bCs/>
          <w:sz w:val="24"/>
          <w:szCs w:val="24"/>
        </w:rPr>
        <w:t xml:space="preserve">XM le solicitó al Comité de Distribución y al CNO revisar las alternativas viables para la entrada en operación de la línea </w:t>
      </w:r>
      <w:r w:rsidR="00CB52D2" w:rsidRPr="00B57364">
        <w:rPr>
          <w:rFonts w:ascii="Montserrat" w:hAnsi="Montserrat" w:cstheme="minorHAnsi"/>
          <w:bCs/>
          <w:sz w:val="24"/>
          <w:szCs w:val="24"/>
        </w:rPr>
        <w:t>Chinú</w:t>
      </w:r>
      <w:r w:rsidRPr="00B57364">
        <w:rPr>
          <w:rFonts w:ascii="Montserrat" w:hAnsi="Montserrat" w:cstheme="minorHAnsi"/>
          <w:bCs/>
          <w:sz w:val="24"/>
          <w:szCs w:val="24"/>
        </w:rPr>
        <w:t xml:space="preserve"> Boston 2 110 kV, con el fin de aliviar las sobrecargas en estado estacionario y ante contingencias de la línea </w:t>
      </w:r>
      <w:r w:rsidR="00CB52D2" w:rsidRPr="00B57364">
        <w:rPr>
          <w:rFonts w:ascii="Montserrat" w:hAnsi="Montserrat" w:cstheme="minorHAnsi"/>
          <w:bCs/>
          <w:sz w:val="24"/>
          <w:szCs w:val="24"/>
        </w:rPr>
        <w:t>Chinú</w:t>
      </w:r>
      <w:r w:rsidRPr="00B57364">
        <w:rPr>
          <w:rFonts w:ascii="Montserrat" w:hAnsi="Montserrat" w:cstheme="minorHAnsi"/>
          <w:bCs/>
          <w:sz w:val="24"/>
          <w:szCs w:val="24"/>
        </w:rPr>
        <w:t xml:space="preserve"> Boston 1 110 kV.</w:t>
      </w:r>
    </w:p>
    <w:p w14:paraId="39054C2D" w14:textId="77777777" w:rsidR="0068252E" w:rsidRPr="00B57364" w:rsidRDefault="0068252E" w:rsidP="00B57364">
      <w:pPr>
        <w:pStyle w:val="Prrafodelista"/>
        <w:jc w:val="both"/>
        <w:rPr>
          <w:rFonts w:ascii="Montserrat" w:hAnsi="Montserrat" w:cstheme="minorHAnsi"/>
          <w:bCs/>
          <w:sz w:val="24"/>
          <w:szCs w:val="24"/>
        </w:rPr>
      </w:pPr>
      <w:r w:rsidRPr="00B57364">
        <w:rPr>
          <w:rFonts w:ascii="Montserrat" w:hAnsi="Montserrat" w:cstheme="minorHAnsi"/>
          <w:bCs/>
          <w:sz w:val="24"/>
          <w:szCs w:val="24"/>
        </w:rPr>
        <w:t> </w:t>
      </w:r>
    </w:p>
    <w:p w14:paraId="1B483AC8" w14:textId="0401FEA6" w:rsidR="0068252E" w:rsidRPr="00B57364" w:rsidRDefault="0068252E" w:rsidP="00B57364">
      <w:pPr>
        <w:pStyle w:val="Prrafodelista"/>
        <w:jc w:val="both"/>
        <w:rPr>
          <w:rFonts w:ascii="Montserrat" w:hAnsi="Montserrat" w:cstheme="minorHAnsi"/>
          <w:bCs/>
          <w:sz w:val="24"/>
          <w:szCs w:val="24"/>
        </w:rPr>
      </w:pPr>
      <w:r w:rsidRPr="00B57364">
        <w:rPr>
          <w:rFonts w:ascii="Montserrat" w:hAnsi="Montserrat" w:cstheme="minorHAnsi"/>
          <w:bCs/>
          <w:sz w:val="24"/>
          <w:szCs w:val="24"/>
        </w:rPr>
        <w:lastRenderedPageBreak/>
        <w:t xml:space="preserve">AFINIA manifestó que estaban estudiando alternativas de </w:t>
      </w:r>
      <w:r w:rsidR="00CB52D2" w:rsidRPr="00B57364">
        <w:rPr>
          <w:rFonts w:ascii="Montserrat" w:hAnsi="Montserrat" w:cstheme="minorHAnsi"/>
          <w:bCs/>
          <w:sz w:val="24"/>
          <w:szCs w:val="24"/>
        </w:rPr>
        <w:t>reubicación y</w:t>
      </w:r>
      <w:r w:rsidRPr="00B57364">
        <w:rPr>
          <w:rFonts w:ascii="Montserrat" w:hAnsi="Montserrat" w:cstheme="minorHAnsi"/>
          <w:bCs/>
          <w:sz w:val="24"/>
          <w:szCs w:val="24"/>
        </w:rPr>
        <w:t xml:space="preserve"> tamaño de las estructuras de la línea </w:t>
      </w:r>
      <w:r w:rsidR="00CB52D2" w:rsidRPr="00B57364">
        <w:rPr>
          <w:rFonts w:ascii="Montserrat" w:hAnsi="Montserrat" w:cstheme="minorHAnsi"/>
          <w:bCs/>
          <w:sz w:val="24"/>
          <w:szCs w:val="24"/>
        </w:rPr>
        <w:t>Chinú</w:t>
      </w:r>
      <w:r w:rsidRPr="00B57364">
        <w:rPr>
          <w:rFonts w:ascii="Montserrat" w:hAnsi="Montserrat" w:cstheme="minorHAnsi"/>
          <w:bCs/>
          <w:sz w:val="24"/>
          <w:szCs w:val="24"/>
        </w:rPr>
        <w:t xml:space="preserve"> Boston 2 110 kV, con el objetivo de optimizar espacio para que no se requieran los predios que no se han podido negociar.</w:t>
      </w:r>
    </w:p>
    <w:p w14:paraId="3D03DBBB" w14:textId="77777777" w:rsidR="0068252E" w:rsidRPr="00B57364" w:rsidRDefault="0068252E" w:rsidP="00B57364">
      <w:pPr>
        <w:pStyle w:val="Prrafodelista"/>
        <w:jc w:val="both"/>
        <w:rPr>
          <w:rFonts w:ascii="Montserrat" w:hAnsi="Montserrat" w:cstheme="minorHAnsi"/>
          <w:bCs/>
          <w:sz w:val="24"/>
          <w:szCs w:val="24"/>
        </w:rPr>
      </w:pPr>
      <w:r w:rsidRPr="00B57364">
        <w:rPr>
          <w:rFonts w:ascii="Montserrat" w:hAnsi="Montserrat" w:cstheme="minorHAnsi"/>
          <w:bCs/>
          <w:sz w:val="24"/>
          <w:szCs w:val="24"/>
        </w:rPr>
        <w:t> </w:t>
      </w:r>
    </w:p>
    <w:p w14:paraId="58115CF0" w14:textId="24D8708E" w:rsidR="0068252E" w:rsidRDefault="0068252E" w:rsidP="00B57364">
      <w:pPr>
        <w:pStyle w:val="Prrafodelista"/>
        <w:jc w:val="both"/>
        <w:rPr>
          <w:rFonts w:ascii="Montserrat" w:hAnsi="Montserrat" w:cstheme="minorHAnsi"/>
          <w:bCs/>
          <w:sz w:val="24"/>
          <w:szCs w:val="24"/>
        </w:rPr>
      </w:pPr>
      <w:r w:rsidRPr="00B57364">
        <w:rPr>
          <w:rFonts w:ascii="Montserrat" w:hAnsi="Montserrat" w:cstheme="minorHAnsi"/>
          <w:bCs/>
          <w:sz w:val="24"/>
          <w:szCs w:val="24"/>
        </w:rPr>
        <w:t xml:space="preserve">El Comité de Distribución y el CNO acordaron programar una reunión extraordinaria el día </w:t>
      </w:r>
      <w:r w:rsidR="00D42B22">
        <w:rPr>
          <w:rFonts w:ascii="Montserrat" w:hAnsi="Montserrat" w:cstheme="minorHAnsi"/>
          <w:bCs/>
          <w:sz w:val="24"/>
          <w:szCs w:val="24"/>
        </w:rPr>
        <w:t xml:space="preserve">de ayer </w:t>
      </w:r>
      <w:r w:rsidRPr="00B57364">
        <w:rPr>
          <w:rFonts w:ascii="Montserrat" w:hAnsi="Montserrat" w:cstheme="minorHAnsi"/>
          <w:bCs/>
          <w:sz w:val="24"/>
          <w:szCs w:val="24"/>
        </w:rPr>
        <w:t xml:space="preserve">3 de noviembre </w:t>
      </w:r>
      <w:r w:rsidR="008839BE">
        <w:rPr>
          <w:rFonts w:ascii="Montserrat" w:hAnsi="Montserrat" w:cstheme="minorHAnsi"/>
          <w:bCs/>
          <w:sz w:val="24"/>
          <w:szCs w:val="24"/>
        </w:rPr>
        <w:t xml:space="preserve">donde </w:t>
      </w:r>
      <w:r w:rsidRPr="00B57364">
        <w:rPr>
          <w:rFonts w:ascii="Montserrat" w:hAnsi="Montserrat" w:cstheme="minorHAnsi"/>
          <w:bCs/>
          <w:sz w:val="24"/>
          <w:szCs w:val="24"/>
        </w:rPr>
        <w:t>AFINIA present</w:t>
      </w:r>
      <w:r w:rsidR="008839BE">
        <w:rPr>
          <w:rFonts w:ascii="Montserrat" w:hAnsi="Montserrat" w:cstheme="minorHAnsi"/>
          <w:bCs/>
          <w:sz w:val="24"/>
          <w:szCs w:val="24"/>
        </w:rPr>
        <w:t>ó</w:t>
      </w:r>
      <w:r w:rsidRPr="00B57364">
        <w:rPr>
          <w:rFonts w:ascii="Montserrat" w:hAnsi="Montserrat" w:cstheme="minorHAnsi"/>
          <w:bCs/>
          <w:sz w:val="24"/>
          <w:szCs w:val="24"/>
        </w:rPr>
        <w:t xml:space="preserve"> la situación actual y el cronograma de la entrada en operación de la línea </w:t>
      </w:r>
      <w:r w:rsidR="00CB52D2" w:rsidRPr="00B57364">
        <w:rPr>
          <w:rFonts w:ascii="Montserrat" w:hAnsi="Montserrat" w:cstheme="minorHAnsi"/>
          <w:bCs/>
          <w:sz w:val="24"/>
          <w:szCs w:val="24"/>
        </w:rPr>
        <w:t>Chinú</w:t>
      </w:r>
      <w:r w:rsidRPr="00B57364">
        <w:rPr>
          <w:rFonts w:ascii="Montserrat" w:hAnsi="Montserrat" w:cstheme="minorHAnsi"/>
          <w:bCs/>
          <w:sz w:val="24"/>
          <w:szCs w:val="24"/>
        </w:rPr>
        <w:t xml:space="preserve"> Boston 2 110 kV.</w:t>
      </w:r>
      <w:r w:rsidR="008839BE">
        <w:rPr>
          <w:rFonts w:ascii="Montserrat" w:hAnsi="Montserrat" w:cstheme="minorHAnsi"/>
          <w:bCs/>
          <w:sz w:val="24"/>
          <w:szCs w:val="24"/>
        </w:rPr>
        <w:t xml:space="preserve"> </w:t>
      </w:r>
    </w:p>
    <w:p w14:paraId="1E62AF7C" w14:textId="4AF2EEDB" w:rsidR="00C33E09" w:rsidRDefault="00C33E09" w:rsidP="00B57364">
      <w:pPr>
        <w:pStyle w:val="Prrafodelista"/>
        <w:jc w:val="both"/>
        <w:rPr>
          <w:rFonts w:ascii="Montserrat" w:hAnsi="Montserrat" w:cstheme="minorHAnsi"/>
          <w:bCs/>
          <w:sz w:val="24"/>
          <w:szCs w:val="24"/>
        </w:rPr>
      </w:pPr>
    </w:p>
    <w:p w14:paraId="78C57E4B" w14:textId="77777777" w:rsidR="00C33E09" w:rsidRDefault="00C33E09" w:rsidP="00C33E09">
      <w:pPr>
        <w:pStyle w:val="Prrafodelista"/>
        <w:ind w:left="720"/>
        <w:jc w:val="both"/>
        <w:rPr>
          <w:rFonts w:ascii="Montserrat" w:hAnsi="Montserrat" w:cstheme="minorHAnsi"/>
          <w:bCs/>
          <w:sz w:val="24"/>
          <w:szCs w:val="24"/>
        </w:rPr>
      </w:pPr>
      <w:r>
        <w:rPr>
          <w:rFonts w:ascii="Montserrat" w:hAnsi="Montserrat"/>
          <w:color w:val="3C3C3B"/>
          <w:sz w:val="24"/>
          <w:szCs w:val="24"/>
        </w:rPr>
        <w:t>L</w:t>
      </w:r>
      <w:r>
        <w:rPr>
          <w:rFonts w:ascii="Montserrat" w:hAnsi="Montserrat" w:cstheme="minorHAnsi"/>
          <w:bCs/>
          <w:sz w:val="24"/>
          <w:szCs w:val="24"/>
        </w:rPr>
        <w:t xml:space="preserve">as conclusiones de la reunión se presentan a continuación: </w:t>
      </w:r>
    </w:p>
    <w:p w14:paraId="4B8B05EC" w14:textId="77777777" w:rsidR="00C33E09" w:rsidRDefault="00C33E09" w:rsidP="00C33E09">
      <w:pPr>
        <w:pStyle w:val="Prrafodelista"/>
        <w:ind w:left="720"/>
        <w:jc w:val="both"/>
        <w:rPr>
          <w:rFonts w:ascii="Montserrat" w:hAnsi="Montserrat" w:cstheme="minorHAnsi"/>
          <w:bCs/>
          <w:sz w:val="24"/>
          <w:szCs w:val="24"/>
        </w:rPr>
      </w:pPr>
    </w:p>
    <w:p w14:paraId="2F6F002F"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El proyecto Boston-Chinú 2 110 kV es fundamental para garantizar la confiabilidad en el suministro a los usuarios de la subárea Córdoba-Sucre en el muy corto plazo.</w:t>
      </w:r>
    </w:p>
    <w:p w14:paraId="5066CF8F" w14:textId="77777777" w:rsidR="00C33E09" w:rsidRDefault="00C33E09" w:rsidP="00C33E09">
      <w:pPr>
        <w:pStyle w:val="Prrafodelista"/>
        <w:spacing w:after="160" w:line="259" w:lineRule="auto"/>
        <w:ind w:left="1440"/>
        <w:contextualSpacing/>
        <w:jc w:val="both"/>
        <w:rPr>
          <w:rFonts w:ascii="Montserrat" w:hAnsi="Montserrat" w:cstheme="minorHAnsi"/>
          <w:bCs/>
          <w:sz w:val="24"/>
          <w:szCs w:val="24"/>
        </w:rPr>
      </w:pPr>
    </w:p>
    <w:p w14:paraId="13357B8A"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Teniendo en cuenta las restricciones de la comunidad al tendido original de la línea Boston-Chinú 2 110 kV en los últimos 500 metros, se estableció por parte de AFINIA una alternativa, la cual consiste en la implementación de una estructura en “H” que soporte los siguientes circuitos a nivel de 110 kV: i) Boston-Sieflor, ii) Boston-Chinú 1 y iii) Boston-Chinú 2.</w:t>
      </w:r>
    </w:p>
    <w:p w14:paraId="05D127C4" w14:textId="77777777" w:rsidR="00C33E09" w:rsidRPr="00F96C10" w:rsidRDefault="00C33E09" w:rsidP="00C33E09">
      <w:pPr>
        <w:pStyle w:val="Prrafodelista"/>
        <w:rPr>
          <w:rFonts w:ascii="Montserrat" w:hAnsi="Montserrat" w:cstheme="minorHAnsi"/>
          <w:bCs/>
          <w:sz w:val="24"/>
          <w:szCs w:val="24"/>
        </w:rPr>
      </w:pPr>
    </w:p>
    <w:p w14:paraId="43EF3A62"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La fecha depuesta en operación de esta infraestructura se espera para el mes de marzo del 2022.</w:t>
      </w:r>
    </w:p>
    <w:p w14:paraId="4B9F9393" w14:textId="77777777" w:rsidR="00C33E09" w:rsidRPr="009E00F2" w:rsidRDefault="00C33E09" w:rsidP="00C33E09">
      <w:pPr>
        <w:pStyle w:val="Prrafodelista"/>
        <w:rPr>
          <w:rFonts w:ascii="Montserrat" w:hAnsi="Montserrat" w:cstheme="minorHAnsi"/>
          <w:bCs/>
          <w:sz w:val="24"/>
          <w:szCs w:val="24"/>
        </w:rPr>
      </w:pPr>
    </w:p>
    <w:p w14:paraId="43ED3D4D"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Si bien esta alternativa permitiría contar para los dos circuitos Boston-Chinú 110 kV con 4 bahías independientes, y estaría conciliada con la comunidad que se opuso al trazado original, AFINIA informó que en el sitio donde se ubicaría la infraestructura en “H” algunas personas están cultivando yuca. </w:t>
      </w:r>
      <w:r w:rsidRPr="00F96C10">
        <w:rPr>
          <w:rFonts w:ascii="Montserrat" w:hAnsi="Montserrat" w:cstheme="minorHAnsi"/>
          <w:bCs/>
          <w:sz w:val="24"/>
          <w:szCs w:val="24"/>
        </w:rPr>
        <w:t xml:space="preserve">Esta restricción y la solicitud de la comunidad cultivadora de un estudio de campos electromagnéticos podrían desplazar la fecha de puesta en servicio de esta </w:t>
      </w:r>
      <w:r>
        <w:rPr>
          <w:rFonts w:ascii="Montserrat" w:hAnsi="Montserrat" w:cstheme="minorHAnsi"/>
          <w:bCs/>
          <w:sz w:val="24"/>
          <w:szCs w:val="24"/>
        </w:rPr>
        <w:t>opción</w:t>
      </w:r>
      <w:r w:rsidRPr="00F96C10">
        <w:rPr>
          <w:rFonts w:ascii="Montserrat" w:hAnsi="Montserrat" w:cstheme="minorHAnsi"/>
          <w:bCs/>
          <w:sz w:val="24"/>
          <w:szCs w:val="24"/>
        </w:rPr>
        <w:t>.</w:t>
      </w:r>
    </w:p>
    <w:p w14:paraId="7F559713" w14:textId="77777777" w:rsidR="00C33E09" w:rsidRPr="00F96C10" w:rsidRDefault="00C33E09" w:rsidP="00C33E09">
      <w:pPr>
        <w:pStyle w:val="Prrafodelista"/>
        <w:rPr>
          <w:rFonts w:ascii="Montserrat" w:hAnsi="Montserrat" w:cstheme="minorHAnsi"/>
          <w:bCs/>
          <w:sz w:val="24"/>
          <w:szCs w:val="24"/>
        </w:rPr>
      </w:pPr>
    </w:p>
    <w:p w14:paraId="1191A785"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AFINIA menciona que, si esta infraestructura en “H” no se puede implementar, ante un escenario de crecimiento alto de la demanda en la zona habría que racionar.</w:t>
      </w:r>
      <w:r w:rsidRPr="00F96C10">
        <w:rPr>
          <w:rFonts w:ascii="Montserrat" w:hAnsi="Montserrat" w:cstheme="minorHAnsi"/>
          <w:bCs/>
          <w:sz w:val="24"/>
          <w:szCs w:val="24"/>
        </w:rPr>
        <w:t xml:space="preserve">  </w:t>
      </w:r>
    </w:p>
    <w:p w14:paraId="1BD45749" w14:textId="77777777" w:rsidR="00C33E09" w:rsidRPr="00E54222" w:rsidRDefault="00C33E09" w:rsidP="00C33E09">
      <w:pPr>
        <w:pStyle w:val="Prrafodelista"/>
        <w:rPr>
          <w:rFonts w:ascii="Montserrat" w:hAnsi="Montserrat" w:cstheme="minorHAnsi"/>
          <w:bCs/>
          <w:sz w:val="24"/>
          <w:szCs w:val="24"/>
        </w:rPr>
      </w:pPr>
    </w:p>
    <w:p w14:paraId="3C254750"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Se sugirió por parte del CNO y el CND explorar la alternativa de instalación de un mecanismo DLR, que permita monitorear la temperatura del tramo de la línea Boston-Chinú 2 110 kV que impone el límite de transporte. </w:t>
      </w:r>
      <w:r w:rsidRPr="00F96C10">
        <w:rPr>
          <w:rFonts w:ascii="Montserrat" w:hAnsi="Montserrat" w:cstheme="minorHAnsi"/>
          <w:bCs/>
          <w:sz w:val="24"/>
          <w:szCs w:val="24"/>
        </w:rPr>
        <w:t xml:space="preserve"> </w:t>
      </w:r>
    </w:p>
    <w:p w14:paraId="7D2D9FF3" w14:textId="77777777" w:rsidR="00C33E09" w:rsidRPr="00E54222" w:rsidRDefault="00C33E09" w:rsidP="00C33E09">
      <w:pPr>
        <w:pStyle w:val="Prrafodelista"/>
        <w:rPr>
          <w:rFonts w:ascii="Montserrat" w:hAnsi="Montserrat" w:cstheme="minorHAnsi"/>
          <w:bCs/>
        </w:rPr>
      </w:pPr>
    </w:p>
    <w:p w14:paraId="5A5E2FF3" w14:textId="77777777" w:rsidR="00C33E09"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sidRPr="00E54222">
        <w:rPr>
          <w:rFonts w:ascii="Montserrat" w:hAnsi="Montserrat" w:cstheme="minorHAnsi"/>
          <w:bCs/>
          <w:sz w:val="24"/>
          <w:szCs w:val="24"/>
        </w:rPr>
        <w:t>La SSPD solicitó estudiar varias alternativas de muy corto plazo para evitar</w:t>
      </w:r>
      <w:r>
        <w:rPr>
          <w:rFonts w:ascii="Montserrat" w:hAnsi="Montserrat" w:cstheme="minorHAnsi"/>
          <w:bCs/>
          <w:sz w:val="24"/>
          <w:szCs w:val="24"/>
        </w:rPr>
        <w:t xml:space="preserve"> </w:t>
      </w:r>
      <w:r w:rsidRPr="00E54222">
        <w:rPr>
          <w:rFonts w:ascii="Montserrat" w:hAnsi="Montserrat" w:cstheme="minorHAnsi"/>
          <w:bCs/>
          <w:sz w:val="24"/>
          <w:szCs w:val="24"/>
        </w:rPr>
        <w:t>la programación de demanda no atendida-DNA</w:t>
      </w:r>
      <w:r>
        <w:rPr>
          <w:rFonts w:ascii="Montserrat" w:hAnsi="Montserrat" w:cstheme="minorHAnsi"/>
          <w:bCs/>
          <w:sz w:val="24"/>
          <w:szCs w:val="24"/>
        </w:rPr>
        <w:t>.</w:t>
      </w:r>
    </w:p>
    <w:p w14:paraId="6A627516" w14:textId="77777777" w:rsidR="00C33E09" w:rsidRPr="00E54222" w:rsidRDefault="00C33E09" w:rsidP="00C33E09">
      <w:pPr>
        <w:pStyle w:val="Prrafodelista"/>
        <w:rPr>
          <w:rFonts w:ascii="Montserrat" w:hAnsi="Montserrat" w:cstheme="minorHAnsi"/>
          <w:bCs/>
        </w:rPr>
      </w:pPr>
    </w:p>
    <w:p w14:paraId="5E32B7D7" w14:textId="77777777" w:rsidR="00C33E09" w:rsidRPr="00E54222" w:rsidRDefault="00C33E09" w:rsidP="00C33E09">
      <w:pPr>
        <w:pStyle w:val="Prrafodelista"/>
        <w:numPr>
          <w:ilvl w:val="1"/>
          <w:numId w:val="33"/>
        </w:numPr>
        <w:spacing w:after="160" w:line="259" w:lineRule="auto"/>
        <w:contextualSpacing/>
        <w:jc w:val="both"/>
        <w:rPr>
          <w:rFonts w:ascii="Montserrat" w:hAnsi="Montserrat" w:cstheme="minorHAnsi"/>
          <w:bCs/>
          <w:sz w:val="24"/>
          <w:szCs w:val="24"/>
        </w:rPr>
      </w:pPr>
      <w:r w:rsidRPr="00E54222">
        <w:rPr>
          <w:rFonts w:ascii="Montserrat" w:hAnsi="Montserrat" w:cstheme="minorHAnsi"/>
          <w:bCs/>
          <w:sz w:val="24"/>
          <w:szCs w:val="24"/>
        </w:rPr>
        <w:t>También se acordó hacer seguimiento al proyecto Toluviejo 220 kV y redes asociadas, considerando que la parte de este proyecto a nivel de 110 kV no ha sido asignada a ningún inversionista.</w:t>
      </w:r>
    </w:p>
    <w:p w14:paraId="64C213FC" w14:textId="77777777" w:rsidR="00C33E09" w:rsidRPr="00B57364" w:rsidRDefault="00C33E09" w:rsidP="00B57364">
      <w:pPr>
        <w:pStyle w:val="Prrafodelista"/>
        <w:jc w:val="both"/>
        <w:rPr>
          <w:rFonts w:ascii="Montserrat" w:hAnsi="Montserrat" w:cstheme="minorHAnsi"/>
          <w:bCs/>
          <w:sz w:val="24"/>
          <w:szCs w:val="24"/>
        </w:rPr>
      </w:pPr>
    </w:p>
    <w:p w14:paraId="46A3F4D4" w14:textId="03FB7FE5" w:rsidR="00752275" w:rsidRDefault="00752275" w:rsidP="008D6375">
      <w:pPr>
        <w:pStyle w:val="Prrafodelista"/>
        <w:numPr>
          <w:ilvl w:val="0"/>
          <w:numId w:val="36"/>
        </w:numPr>
        <w:spacing w:after="160" w:line="259" w:lineRule="auto"/>
        <w:contextualSpacing/>
        <w:jc w:val="both"/>
        <w:rPr>
          <w:rFonts w:ascii="Montserrat" w:hAnsi="Montserrat" w:cstheme="minorHAnsi"/>
          <w:bCs/>
          <w:sz w:val="24"/>
          <w:szCs w:val="24"/>
        </w:rPr>
      </w:pPr>
      <w:r w:rsidRPr="00CB52D2">
        <w:rPr>
          <w:rFonts w:ascii="Montserrat" w:hAnsi="Montserrat" w:cstheme="minorHAnsi"/>
          <w:bCs/>
          <w:sz w:val="24"/>
          <w:szCs w:val="24"/>
        </w:rPr>
        <w:t xml:space="preserve">En los Comités de Distribución-CD y Transmisión-CT se socializó la propuesta de estandarización de las minutas de los contratos de conexión, considerando las tareas asignadas al Consejo por </w:t>
      </w:r>
      <w:r w:rsidR="00B57364">
        <w:rPr>
          <w:rFonts w:ascii="Montserrat" w:hAnsi="Montserrat" w:cstheme="minorHAnsi"/>
          <w:bCs/>
          <w:sz w:val="24"/>
          <w:szCs w:val="24"/>
        </w:rPr>
        <w:t xml:space="preserve">el artículo 31 de </w:t>
      </w:r>
      <w:r w:rsidRPr="00CB52D2">
        <w:rPr>
          <w:rFonts w:ascii="Montserrat" w:hAnsi="Montserrat" w:cstheme="minorHAnsi"/>
          <w:bCs/>
          <w:sz w:val="24"/>
          <w:szCs w:val="24"/>
        </w:rPr>
        <w:t>la Resolución CREG 075 de 2021. Se recibirán observaciones hasta el 09 de noviembre del año en curso</w:t>
      </w:r>
      <w:r w:rsidR="00B57364">
        <w:rPr>
          <w:rFonts w:ascii="Montserrat" w:hAnsi="Montserrat" w:cstheme="minorHAnsi"/>
          <w:bCs/>
          <w:sz w:val="24"/>
          <w:szCs w:val="24"/>
        </w:rPr>
        <w:t xml:space="preserve"> y previa presentación del resultado en la reunión del CNO del 22 de noviembre de 2021, el CNO y el CAC enviarán la propuesta de minutas a la CREG.</w:t>
      </w:r>
    </w:p>
    <w:p w14:paraId="620EC8BA" w14:textId="77777777" w:rsidR="0065115F" w:rsidRDefault="0065115F" w:rsidP="00D42B22">
      <w:pPr>
        <w:pStyle w:val="Prrafodelista"/>
        <w:spacing w:after="160" w:line="259" w:lineRule="auto"/>
        <w:ind w:left="720"/>
        <w:contextualSpacing/>
        <w:jc w:val="both"/>
        <w:rPr>
          <w:rFonts w:ascii="Montserrat" w:hAnsi="Montserrat" w:cstheme="minorHAnsi"/>
          <w:bCs/>
          <w:sz w:val="24"/>
          <w:szCs w:val="24"/>
        </w:rPr>
      </w:pPr>
    </w:p>
    <w:p w14:paraId="15992080" w14:textId="4BB14DA8" w:rsidR="0065115F" w:rsidRDefault="0065115F" w:rsidP="008D6375">
      <w:pPr>
        <w:pStyle w:val="Prrafodelista"/>
        <w:numPr>
          <w:ilvl w:val="0"/>
          <w:numId w:val="36"/>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La CREG publicó el Proyecto de Agenda Regulatoria Indicativa para la vigencia 2022, con un plazo para comentarios hasta el 22 de noviembre de 2022. Se propone que el Comité de Operación </w:t>
      </w:r>
      <w:r w:rsidR="009760CE">
        <w:rPr>
          <w:rFonts w:ascii="Montserrat" w:hAnsi="Montserrat" w:cstheme="minorHAnsi"/>
          <w:bCs/>
          <w:sz w:val="24"/>
          <w:szCs w:val="24"/>
        </w:rPr>
        <w:t>consolide</w:t>
      </w:r>
      <w:r>
        <w:rPr>
          <w:rFonts w:ascii="Montserrat" w:hAnsi="Montserrat" w:cstheme="minorHAnsi"/>
          <w:bCs/>
          <w:sz w:val="24"/>
          <w:szCs w:val="24"/>
        </w:rPr>
        <w:t xml:space="preserve"> los comentarios que enviaría el CNO.</w:t>
      </w:r>
    </w:p>
    <w:p w14:paraId="3A80474E" w14:textId="77777777" w:rsidR="009562D6" w:rsidRPr="009562D6" w:rsidRDefault="009562D6" w:rsidP="009562D6">
      <w:pPr>
        <w:pStyle w:val="Prrafodelista"/>
        <w:rPr>
          <w:rFonts w:ascii="Montserrat" w:hAnsi="Montserrat" w:cstheme="minorHAnsi"/>
          <w:bCs/>
          <w:sz w:val="24"/>
          <w:szCs w:val="24"/>
        </w:rPr>
      </w:pPr>
    </w:p>
    <w:p w14:paraId="3B421BCD" w14:textId="53321614" w:rsidR="009562D6" w:rsidRDefault="009562D6" w:rsidP="008D6375">
      <w:pPr>
        <w:pStyle w:val="Prrafodelista"/>
        <w:numPr>
          <w:ilvl w:val="0"/>
          <w:numId w:val="36"/>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AES COLOMBIA </w:t>
      </w:r>
      <w:r w:rsidRPr="009562D6">
        <w:rPr>
          <w:rFonts w:ascii="Montserrat" w:hAnsi="Montserrat" w:cstheme="minorHAnsi"/>
          <w:bCs/>
          <w:sz w:val="24"/>
          <w:szCs w:val="24"/>
        </w:rPr>
        <w:t>elev</w:t>
      </w:r>
      <w:r>
        <w:rPr>
          <w:rFonts w:ascii="Montserrat" w:hAnsi="Montserrat" w:cstheme="minorHAnsi"/>
          <w:bCs/>
          <w:sz w:val="24"/>
          <w:szCs w:val="24"/>
        </w:rPr>
        <w:t>ó</w:t>
      </w:r>
      <w:r w:rsidRPr="009562D6">
        <w:rPr>
          <w:rFonts w:ascii="Montserrat" w:hAnsi="Montserrat" w:cstheme="minorHAnsi"/>
          <w:bCs/>
          <w:sz w:val="24"/>
          <w:szCs w:val="24"/>
        </w:rPr>
        <w:t xml:space="preserve"> consulta al CNO sobre la manera en que debe proceder para el reporte de parámetros en lo referente a la serie hidrológica </w:t>
      </w:r>
      <w:r w:rsidR="00A838C6" w:rsidRPr="009562D6">
        <w:rPr>
          <w:rFonts w:ascii="Montserrat" w:hAnsi="Montserrat" w:cstheme="minorHAnsi"/>
          <w:bCs/>
          <w:sz w:val="24"/>
          <w:szCs w:val="24"/>
        </w:rPr>
        <w:t>de la</w:t>
      </w:r>
      <w:r w:rsidRPr="009562D6">
        <w:rPr>
          <w:rFonts w:ascii="Montserrat" w:hAnsi="Montserrat" w:cstheme="minorHAnsi"/>
          <w:bCs/>
          <w:sz w:val="24"/>
          <w:szCs w:val="24"/>
        </w:rPr>
        <w:t xml:space="preserve"> Central Hidroeléctrica de Chivor que se debe realizar, conforme lo dispuesto en la Resolución CREG</w:t>
      </w:r>
      <w:r w:rsidR="00D657AB">
        <w:rPr>
          <w:rFonts w:ascii="Montserrat" w:hAnsi="Montserrat" w:cstheme="minorHAnsi"/>
          <w:bCs/>
          <w:sz w:val="24"/>
          <w:szCs w:val="24"/>
        </w:rPr>
        <w:t xml:space="preserve"> </w:t>
      </w:r>
      <w:r w:rsidRPr="009562D6">
        <w:rPr>
          <w:rFonts w:ascii="Montserrat" w:hAnsi="Montserrat" w:cstheme="minorHAnsi"/>
          <w:bCs/>
          <w:sz w:val="24"/>
          <w:szCs w:val="24"/>
        </w:rPr>
        <w:t>127 de 2020, a más tardar el 1º de diciembre de 2021</w:t>
      </w:r>
      <w:r>
        <w:rPr>
          <w:rFonts w:ascii="Montserrat" w:hAnsi="Montserrat" w:cstheme="minorHAnsi"/>
          <w:bCs/>
          <w:sz w:val="24"/>
          <w:szCs w:val="24"/>
        </w:rPr>
        <w:t>.</w:t>
      </w:r>
    </w:p>
    <w:p w14:paraId="372DA1E3" w14:textId="77777777" w:rsidR="009562D6" w:rsidRPr="009562D6" w:rsidRDefault="009562D6" w:rsidP="009562D6">
      <w:pPr>
        <w:pStyle w:val="Prrafodelista"/>
        <w:rPr>
          <w:rFonts w:ascii="Montserrat" w:hAnsi="Montserrat" w:cstheme="minorHAnsi"/>
          <w:bCs/>
          <w:sz w:val="24"/>
          <w:szCs w:val="24"/>
        </w:rPr>
      </w:pPr>
    </w:p>
    <w:p w14:paraId="66070A93" w14:textId="19F7C5A2" w:rsidR="009562D6" w:rsidRDefault="009562D6" w:rsidP="009562D6">
      <w:pPr>
        <w:spacing w:after="160" w:line="259" w:lineRule="auto"/>
        <w:ind w:left="720"/>
        <w:contextualSpacing/>
        <w:jc w:val="both"/>
        <w:rPr>
          <w:rFonts w:ascii="Montserrat" w:hAnsi="Montserrat" w:cstheme="minorHAnsi"/>
          <w:bCs/>
        </w:rPr>
      </w:pPr>
      <w:r>
        <w:rPr>
          <w:rFonts w:ascii="Montserrat" w:hAnsi="Montserrat" w:cstheme="minorHAnsi"/>
          <w:bCs/>
        </w:rPr>
        <w:t>E</w:t>
      </w:r>
      <w:r w:rsidRPr="009562D6">
        <w:rPr>
          <w:rFonts w:ascii="Montserrat" w:hAnsi="Montserrat" w:cstheme="minorHAnsi"/>
          <w:bCs/>
        </w:rPr>
        <w:t xml:space="preserve">l </w:t>
      </w:r>
      <w:r>
        <w:rPr>
          <w:rFonts w:ascii="Montserrat" w:hAnsi="Montserrat" w:cstheme="minorHAnsi"/>
          <w:bCs/>
        </w:rPr>
        <w:t xml:space="preserve">CNO </w:t>
      </w:r>
      <w:r w:rsidRPr="009562D6">
        <w:rPr>
          <w:rFonts w:ascii="Montserrat" w:hAnsi="Montserrat" w:cstheme="minorHAnsi"/>
          <w:bCs/>
        </w:rPr>
        <w:t>determinó,</w:t>
      </w:r>
      <w:r>
        <w:rPr>
          <w:rFonts w:ascii="Montserrat" w:hAnsi="Montserrat" w:cstheme="minorHAnsi"/>
          <w:bCs/>
        </w:rPr>
        <w:t xml:space="preserve"> </w:t>
      </w:r>
      <w:r w:rsidRPr="009562D6">
        <w:rPr>
          <w:rFonts w:ascii="Montserrat" w:hAnsi="Montserrat" w:cstheme="minorHAnsi"/>
          <w:bCs/>
        </w:rPr>
        <w:t>mediante Acuerdo CNO 1453 de 18 de agosto de 2021, ampliar “[…] la entrega de la</w:t>
      </w:r>
      <w:r>
        <w:rPr>
          <w:rFonts w:ascii="Montserrat" w:hAnsi="Montserrat" w:cstheme="minorHAnsi"/>
          <w:bCs/>
        </w:rPr>
        <w:t xml:space="preserve"> </w:t>
      </w:r>
      <w:r w:rsidRPr="009562D6">
        <w:rPr>
          <w:rFonts w:ascii="Montserrat" w:hAnsi="Montserrat" w:cstheme="minorHAnsi"/>
          <w:bCs/>
        </w:rPr>
        <w:t>actualización de la serie hidrológica de caudales mensuales de los ríos Batá y Tunjita del periodo</w:t>
      </w:r>
      <w:r w:rsidR="001B255A">
        <w:rPr>
          <w:rFonts w:ascii="Montserrat" w:hAnsi="Montserrat" w:cstheme="minorHAnsi"/>
          <w:bCs/>
        </w:rPr>
        <w:t xml:space="preserve"> </w:t>
      </w:r>
      <w:r w:rsidRPr="009562D6">
        <w:rPr>
          <w:rFonts w:ascii="Montserrat" w:hAnsi="Montserrat" w:cstheme="minorHAnsi"/>
          <w:bCs/>
        </w:rPr>
        <w:t>comprendido entre enero de 2020 hasta abril de 2021 hasta la fecha en que la CREG decida de fondo</w:t>
      </w:r>
      <w:r>
        <w:rPr>
          <w:rFonts w:ascii="Montserrat" w:hAnsi="Montserrat" w:cstheme="minorHAnsi"/>
          <w:bCs/>
        </w:rPr>
        <w:t xml:space="preserve"> </w:t>
      </w:r>
      <w:r w:rsidRPr="009562D6">
        <w:rPr>
          <w:rFonts w:ascii="Montserrat" w:hAnsi="Montserrat" w:cstheme="minorHAnsi"/>
          <w:bCs/>
        </w:rPr>
        <w:t>el proceso administrativo que se está adelantando en el marco de la auditoría de parámetros</w:t>
      </w:r>
      <w:r>
        <w:rPr>
          <w:rFonts w:ascii="Montserrat" w:hAnsi="Montserrat" w:cstheme="minorHAnsi"/>
          <w:bCs/>
        </w:rPr>
        <w:t xml:space="preserve"> </w:t>
      </w:r>
      <w:r w:rsidRPr="009562D6">
        <w:rPr>
          <w:rFonts w:ascii="Montserrat" w:hAnsi="Montserrat" w:cstheme="minorHAnsi"/>
          <w:bCs/>
        </w:rPr>
        <w:t>declarados para participar en la subasta del Cargo por Confiabilidad para el período 2022-2023”.</w:t>
      </w:r>
      <w:r w:rsidR="001B255A">
        <w:rPr>
          <w:rFonts w:ascii="Montserrat" w:hAnsi="Montserrat" w:cstheme="minorHAnsi"/>
          <w:bCs/>
        </w:rPr>
        <w:t xml:space="preserve"> La CREG incluyo este tema en la agenda 202</w:t>
      </w:r>
      <w:r w:rsidR="009760CE">
        <w:rPr>
          <w:rFonts w:ascii="Montserrat" w:hAnsi="Montserrat" w:cstheme="minorHAnsi"/>
          <w:bCs/>
        </w:rPr>
        <w:t>2</w:t>
      </w:r>
      <w:r w:rsidR="001B255A">
        <w:rPr>
          <w:rFonts w:ascii="Montserrat" w:hAnsi="Montserrat" w:cstheme="minorHAnsi"/>
          <w:bCs/>
        </w:rPr>
        <w:t xml:space="preserve"> hacia el primer semestre de </w:t>
      </w:r>
      <w:r w:rsidR="009760CE">
        <w:rPr>
          <w:rFonts w:ascii="Montserrat" w:hAnsi="Montserrat" w:cstheme="minorHAnsi"/>
          <w:bCs/>
        </w:rPr>
        <w:t>dicho año</w:t>
      </w:r>
      <w:r w:rsidR="001B255A">
        <w:rPr>
          <w:rFonts w:ascii="Montserrat" w:hAnsi="Montserrat" w:cstheme="minorHAnsi"/>
          <w:bCs/>
        </w:rPr>
        <w:t>.</w:t>
      </w:r>
    </w:p>
    <w:p w14:paraId="3E87BEF5" w14:textId="74377256" w:rsidR="001B255A" w:rsidRDefault="001B255A" w:rsidP="009562D6">
      <w:pPr>
        <w:spacing w:after="160" w:line="259" w:lineRule="auto"/>
        <w:ind w:left="720"/>
        <w:contextualSpacing/>
        <w:jc w:val="both"/>
        <w:rPr>
          <w:rFonts w:ascii="Montserrat" w:hAnsi="Montserrat" w:cstheme="minorHAnsi"/>
          <w:bCs/>
        </w:rPr>
      </w:pPr>
    </w:p>
    <w:p w14:paraId="2EDE18D5" w14:textId="765D1600" w:rsidR="001B255A" w:rsidRPr="001B255A" w:rsidRDefault="00D657AB" w:rsidP="001B255A">
      <w:pPr>
        <w:spacing w:after="160" w:line="259" w:lineRule="auto"/>
        <w:ind w:left="720"/>
        <w:contextualSpacing/>
        <w:jc w:val="both"/>
        <w:rPr>
          <w:rFonts w:ascii="Montserrat" w:hAnsi="Montserrat" w:cstheme="minorHAnsi"/>
          <w:bCs/>
        </w:rPr>
      </w:pPr>
      <w:r>
        <w:rPr>
          <w:rFonts w:ascii="Montserrat" w:hAnsi="Montserrat" w:cstheme="minorHAnsi"/>
          <w:bCs/>
        </w:rPr>
        <w:t xml:space="preserve">AES solicita </w:t>
      </w:r>
      <w:r w:rsidR="001B255A">
        <w:rPr>
          <w:rFonts w:ascii="Montserrat" w:hAnsi="Montserrat" w:cstheme="minorHAnsi"/>
          <w:bCs/>
        </w:rPr>
        <w:t>que</w:t>
      </w:r>
      <w:r w:rsidR="001B255A" w:rsidRPr="001B255A">
        <w:rPr>
          <w:rFonts w:ascii="Montserrat" w:hAnsi="Montserrat" w:cstheme="minorHAnsi"/>
          <w:bCs/>
        </w:rPr>
        <w:t xml:space="preserve"> se aprueben las series hidrológicas de los ríos Batá y Tunjita</w:t>
      </w:r>
      <w:r w:rsidR="00A838C6">
        <w:rPr>
          <w:rFonts w:ascii="Montserrat" w:hAnsi="Montserrat" w:cstheme="minorHAnsi"/>
          <w:bCs/>
        </w:rPr>
        <w:t xml:space="preserve"> </w:t>
      </w:r>
      <w:r w:rsidR="001B255A" w:rsidRPr="001B255A">
        <w:rPr>
          <w:rFonts w:ascii="Montserrat" w:hAnsi="Montserrat" w:cstheme="minorHAnsi"/>
          <w:bCs/>
        </w:rPr>
        <w:t>presentadas por AES Colombia mediante la comunicación No. 5.614-2021 remitida el pasado 30 de</w:t>
      </w:r>
      <w:r w:rsidR="00A838C6">
        <w:rPr>
          <w:rFonts w:ascii="Montserrat" w:hAnsi="Montserrat" w:cstheme="minorHAnsi"/>
          <w:bCs/>
        </w:rPr>
        <w:t xml:space="preserve"> </w:t>
      </w:r>
      <w:r w:rsidR="001B255A" w:rsidRPr="001B255A">
        <w:rPr>
          <w:rFonts w:ascii="Montserrat" w:hAnsi="Montserrat" w:cstheme="minorHAnsi"/>
          <w:bCs/>
        </w:rPr>
        <w:t>julio de 2021 al CND, hasta tanto se tenga una decisión en firme de cara a la actuación administrativa</w:t>
      </w:r>
      <w:r w:rsidR="00A838C6">
        <w:rPr>
          <w:rFonts w:ascii="Montserrat" w:hAnsi="Montserrat" w:cstheme="minorHAnsi"/>
          <w:bCs/>
        </w:rPr>
        <w:t xml:space="preserve"> </w:t>
      </w:r>
      <w:r w:rsidR="001B255A" w:rsidRPr="001B255A">
        <w:rPr>
          <w:rFonts w:ascii="Montserrat" w:hAnsi="Montserrat" w:cstheme="minorHAnsi"/>
          <w:bCs/>
        </w:rPr>
        <w:t>que está en curso.</w:t>
      </w:r>
    </w:p>
    <w:p w14:paraId="6B48B88A" w14:textId="77777777" w:rsidR="001B255A" w:rsidRPr="009562D6" w:rsidRDefault="001B255A" w:rsidP="009562D6">
      <w:pPr>
        <w:spacing w:after="160" w:line="259" w:lineRule="auto"/>
        <w:ind w:left="720"/>
        <w:contextualSpacing/>
        <w:jc w:val="both"/>
        <w:rPr>
          <w:rFonts w:ascii="Montserrat" w:hAnsi="Montserrat" w:cstheme="minorHAnsi"/>
          <w:bCs/>
        </w:rPr>
      </w:pPr>
    </w:p>
    <w:p w14:paraId="5F855215" w14:textId="77777777" w:rsidR="00752275" w:rsidRPr="00CB52D2" w:rsidRDefault="00752275" w:rsidP="00752275">
      <w:pPr>
        <w:rPr>
          <w:rFonts w:eastAsia="Verdana"/>
          <w:lang w:eastAsia="es-ES_tradnl"/>
        </w:rPr>
      </w:pPr>
    </w:p>
    <w:sectPr w:rsidR="00752275" w:rsidRPr="00CB52D2">
      <w:headerReference w:type="even" r:id="rId10"/>
      <w:headerReference w:type="default" r:id="rId11"/>
      <w:footerReference w:type="even" r:id="rId12"/>
      <w:footerReference w:type="default" r:id="rId13"/>
      <w:headerReference w:type="first" r:id="rId14"/>
      <w:footerReference w:type="first" r:id="rId15"/>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FC87" w14:textId="77777777" w:rsidR="009434F9" w:rsidRDefault="009434F9">
      <w:r>
        <w:separator/>
      </w:r>
    </w:p>
  </w:endnote>
  <w:endnote w:type="continuationSeparator" w:id="0">
    <w:p w14:paraId="62DA2AFD" w14:textId="77777777" w:rsidR="009434F9" w:rsidRDefault="0094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Cuerpo)">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1C49" w14:textId="77777777" w:rsidR="00584549" w:rsidRDefault="005845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5F6F86D7"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CNO 6</w:t>
    </w:r>
    <w:r w:rsidR="00B02634">
      <w:rPr>
        <w:rFonts w:ascii="Verdana" w:hAnsi="Verdana"/>
        <w:color w:val="000000"/>
        <w:sz w:val="16"/>
        <w:szCs w:val="16"/>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FADE" w14:textId="77777777" w:rsidR="00584549" w:rsidRDefault="005845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E7E9" w14:textId="77777777" w:rsidR="009434F9" w:rsidRDefault="009434F9">
      <w:r>
        <w:separator/>
      </w:r>
    </w:p>
  </w:footnote>
  <w:footnote w:type="continuationSeparator" w:id="0">
    <w:p w14:paraId="5591D29C" w14:textId="77777777" w:rsidR="009434F9" w:rsidRDefault="0094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4E2" w14:textId="77777777" w:rsidR="00584549" w:rsidRDefault="005845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1C97F164"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0259" w14:textId="77777777" w:rsidR="00584549" w:rsidRDefault="005845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38"/>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8F142D"/>
    <w:multiLevelType w:val="multilevel"/>
    <w:tmpl w:val="86921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42DD8"/>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E7470"/>
    <w:multiLevelType w:val="hybridMultilevel"/>
    <w:tmpl w:val="6AA4A4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963056"/>
    <w:multiLevelType w:val="multilevel"/>
    <w:tmpl w:val="391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7" w15:restartNumberingAfterBreak="0">
    <w:nsid w:val="2F9513E5"/>
    <w:multiLevelType w:val="hybridMultilevel"/>
    <w:tmpl w:val="CCE0526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0E4854"/>
    <w:multiLevelType w:val="hybridMultilevel"/>
    <w:tmpl w:val="EB40A94E"/>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15:restartNumberingAfterBreak="0">
    <w:nsid w:val="31C64678"/>
    <w:multiLevelType w:val="hybridMultilevel"/>
    <w:tmpl w:val="76A64110"/>
    <w:lvl w:ilvl="0" w:tplc="5A8649EC">
      <w:start w:val="1"/>
      <w:numFmt w:val="decimal"/>
      <w:lvlText w:val="%1."/>
      <w:lvlJc w:val="left"/>
      <w:pPr>
        <w:ind w:left="720" w:hanging="360"/>
      </w:pPr>
      <w:rPr>
        <w:rFonts w:hint="default"/>
        <w:b w:val="0"/>
        <w:bCs/>
        <w:sz w:val="24"/>
        <w:szCs w:val="24"/>
      </w:rPr>
    </w:lvl>
    <w:lvl w:ilvl="1" w:tplc="240A0005">
      <w:start w:val="1"/>
      <w:numFmt w:val="bullet"/>
      <w:lvlText w:val=""/>
      <w:lvlJc w:val="left"/>
      <w:pPr>
        <w:ind w:left="1440" w:hanging="360"/>
      </w:pPr>
      <w:rPr>
        <w:rFonts w:ascii="Wingdings" w:hAnsi="Wingding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5D5897"/>
    <w:multiLevelType w:val="hybridMultilevel"/>
    <w:tmpl w:val="BB9001D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4E571ED"/>
    <w:multiLevelType w:val="hybridMultilevel"/>
    <w:tmpl w:val="E438F80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98D0F97"/>
    <w:multiLevelType w:val="hybridMultilevel"/>
    <w:tmpl w:val="717C2C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6"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D6112F"/>
    <w:multiLevelType w:val="multilevel"/>
    <w:tmpl w:val="CC9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D3433"/>
    <w:multiLevelType w:val="hybridMultilevel"/>
    <w:tmpl w:val="2B248F28"/>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8791F9A"/>
    <w:multiLevelType w:val="hybridMultilevel"/>
    <w:tmpl w:val="15B058E6"/>
    <w:lvl w:ilvl="0" w:tplc="041AAE32">
      <w:start w:val="1"/>
      <w:numFmt w:val="decimal"/>
      <w:lvlText w:val="%1."/>
      <w:lvlJc w:val="left"/>
      <w:pPr>
        <w:ind w:left="720" w:hanging="360"/>
      </w:pPr>
      <w:rPr>
        <w:rFonts w:cs="Calibri (Cuerpo)"/>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8F4CB3"/>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7B6CCB"/>
    <w:multiLevelType w:val="hybridMultilevel"/>
    <w:tmpl w:val="71A2BA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4" w15:restartNumberingAfterBreak="0">
    <w:nsid w:val="5CD64BC7"/>
    <w:multiLevelType w:val="hybridMultilevel"/>
    <w:tmpl w:val="7C84497E"/>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4782CD3"/>
    <w:multiLevelType w:val="multilevel"/>
    <w:tmpl w:val="926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27" w15:restartNumberingAfterBreak="0">
    <w:nsid w:val="6534482A"/>
    <w:multiLevelType w:val="multilevel"/>
    <w:tmpl w:val="790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B6BAB"/>
    <w:multiLevelType w:val="multilevel"/>
    <w:tmpl w:val="B60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2"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73390F"/>
    <w:multiLevelType w:val="multilevel"/>
    <w:tmpl w:val="6562C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6A7453"/>
    <w:multiLevelType w:val="hybridMultilevel"/>
    <w:tmpl w:val="2BC6BAAC"/>
    <w:lvl w:ilvl="0" w:tplc="24F8A0B6">
      <w:start w:val="1"/>
      <w:numFmt w:val="decimal"/>
      <w:lvlText w:val="%1."/>
      <w:lvlJc w:val="left"/>
      <w:pPr>
        <w:ind w:left="360" w:hanging="360"/>
      </w:pPr>
      <w:rPr>
        <w:sz w:val="24"/>
        <w:szCs w:val="24"/>
      </w:rPr>
    </w:lvl>
    <w:lvl w:ilvl="1" w:tplc="93080650">
      <w:start w:val="1"/>
      <w:numFmt w:val="bullet"/>
      <w:lvlText w:val=""/>
      <w:lvlJc w:val="left"/>
      <w:pPr>
        <w:ind w:left="1080" w:hanging="360"/>
      </w:pPr>
      <w:rPr>
        <w:rFonts w:ascii="Wingdings" w:hAnsi="Wingdings" w:hint="default"/>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F907DD6"/>
    <w:multiLevelType w:val="multilevel"/>
    <w:tmpl w:val="B1629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num>
  <w:num w:numId="2">
    <w:abstractNumId w:val="26"/>
  </w:num>
  <w:num w:numId="3">
    <w:abstractNumId w:val="30"/>
  </w:num>
  <w:num w:numId="4">
    <w:abstractNumId w:val="23"/>
  </w:num>
  <w:num w:numId="5">
    <w:abstractNumId w:val="31"/>
  </w:num>
  <w:num w:numId="6">
    <w:abstractNumId w:val="6"/>
  </w:num>
  <w:num w:numId="7">
    <w:abstractNumId w:val="16"/>
  </w:num>
  <w:num w:numId="8">
    <w:abstractNumId w:val="1"/>
  </w:num>
  <w:num w:numId="9">
    <w:abstractNumId w:val="15"/>
  </w:num>
  <w:num w:numId="10">
    <w:abstractNumId w:val="34"/>
  </w:num>
  <w:num w:numId="11">
    <w:abstractNumId w:val="32"/>
  </w:num>
  <w:num w:numId="12">
    <w:abstractNumId w:val="13"/>
  </w:num>
  <w:num w:numId="13">
    <w:abstractNumId w:val="11"/>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8"/>
  </w:num>
  <w:num w:numId="20">
    <w:abstractNumId w:val="18"/>
  </w:num>
  <w:num w:numId="21">
    <w:abstractNumId w:val="12"/>
  </w:num>
  <w:num w:numId="22">
    <w:abstractNumId w:val="19"/>
  </w:num>
  <w:num w:numId="23">
    <w:abstractNumId w:val="28"/>
  </w:num>
  <w:num w:numId="24">
    <w:abstractNumId w:val="17"/>
  </w:num>
  <w:num w:numId="25">
    <w:abstractNumId w:val="25"/>
  </w:num>
  <w:num w:numId="26">
    <w:abstractNumId w:val="27"/>
  </w:num>
  <w:num w:numId="27">
    <w:abstractNumId w:val="5"/>
  </w:num>
  <w:num w:numId="28">
    <w:abstractNumId w:val="4"/>
  </w:num>
  <w:num w:numId="29">
    <w:abstractNumId w:val="7"/>
  </w:num>
  <w:num w:numId="30">
    <w:abstractNumId w:val="20"/>
  </w:num>
  <w:num w:numId="31">
    <w:abstractNumId w:val="22"/>
  </w:num>
  <w:num w:numId="32">
    <w:abstractNumId w:val="21"/>
  </w:num>
  <w:num w:numId="33">
    <w:abstractNumId w:val="9"/>
  </w:num>
  <w:num w:numId="34">
    <w:abstractNumId w:val="3"/>
  </w:num>
  <w:num w:numId="35">
    <w:abstractNumId w:val="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5B5E"/>
    <w:rsid w:val="00030A24"/>
    <w:rsid w:val="000469EA"/>
    <w:rsid w:val="00047EC7"/>
    <w:rsid w:val="00053296"/>
    <w:rsid w:val="00054712"/>
    <w:rsid w:val="00067FB6"/>
    <w:rsid w:val="000709AB"/>
    <w:rsid w:val="00077939"/>
    <w:rsid w:val="00080977"/>
    <w:rsid w:val="00080E4F"/>
    <w:rsid w:val="00091B7E"/>
    <w:rsid w:val="00094EE2"/>
    <w:rsid w:val="0009618C"/>
    <w:rsid w:val="000B4BF9"/>
    <w:rsid w:val="000B7A05"/>
    <w:rsid w:val="000C3505"/>
    <w:rsid w:val="000D58E4"/>
    <w:rsid w:val="000F146E"/>
    <w:rsid w:val="00102869"/>
    <w:rsid w:val="00117806"/>
    <w:rsid w:val="001230C5"/>
    <w:rsid w:val="001371FB"/>
    <w:rsid w:val="00150DA1"/>
    <w:rsid w:val="00152C27"/>
    <w:rsid w:val="0015597A"/>
    <w:rsid w:val="001647E3"/>
    <w:rsid w:val="00164E4B"/>
    <w:rsid w:val="00174115"/>
    <w:rsid w:val="0019277B"/>
    <w:rsid w:val="0019686A"/>
    <w:rsid w:val="001B255A"/>
    <w:rsid w:val="001B6C51"/>
    <w:rsid w:val="001B6DAD"/>
    <w:rsid w:val="001D59A6"/>
    <w:rsid w:val="001E2AE7"/>
    <w:rsid w:val="00210055"/>
    <w:rsid w:val="002109BC"/>
    <w:rsid w:val="00221D3F"/>
    <w:rsid w:val="00222F98"/>
    <w:rsid w:val="00223851"/>
    <w:rsid w:val="002512F2"/>
    <w:rsid w:val="00251F3C"/>
    <w:rsid w:val="0025741A"/>
    <w:rsid w:val="00261A52"/>
    <w:rsid w:val="0026240E"/>
    <w:rsid w:val="00262FA2"/>
    <w:rsid w:val="00275781"/>
    <w:rsid w:val="0028190D"/>
    <w:rsid w:val="00282C8A"/>
    <w:rsid w:val="0028457D"/>
    <w:rsid w:val="0029356E"/>
    <w:rsid w:val="002971AC"/>
    <w:rsid w:val="002C0109"/>
    <w:rsid w:val="002D06DA"/>
    <w:rsid w:val="002D5917"/>
    <w:rsid w:val="002E310D"/>
    <w:rsid w:val="002F67E8"/>
    <w:rsid w:val="00315E5D"/>
    <w:rsid w:val="00321E5A"/>
    <w:rsid w:val="00326499"/>
    <w:rsid w:val="0033724B"/>
    <w:rsid w:val="00391E2D"/>
    <w:rsid w:val="003B0BA2"/>
    <w:rsid w:val="003B36FA"/>
    <w:rsid w:val="003C2857"/>
    <w:rsid w:val="003D189A"/>
    <w:rsid w:val="003D2A49"/>
    <w:rsid w:val="003D3E26"/>
    <w:rsid w:val="003D4FCD"/>
    <w:rsid w:val="003E2B7B"/>
    <w:rsid w:val="003E6380"/>
    <w:rsid w:val="00434F99"/>
    <w:rsid w:val="004436B6"/>
    <w:rsid w:val="0045597B"/>
    <w:rsid w:val="00462965"/>
    <w:rsid w:val="00473D12"/>
    <w:rsid w:val="00474360"/>
    <w:rsid w:val="00475360"/>
    <w:rsid w:val="0048786A"/>
    <w:rsid w:val="004972FA"/>
    <w:rsid w:val="00497335"/>
    <w:rsid w:val="004A0FC4"/>
    <w:rsid w:val="004A7C44"/>
    <w:rsid w:val="004B0398"/>
    <w:rsid w:val="004D01D5"/>
    <w:rsid w:val="004E5D30"/>
    <w:rsid w:val="00516BFA"/>
    <w:rsid w:val="00520DF8"/>
    <w:rsid w:val="005271F7"/>
    <w:rsid w:val="00527339"/>
    <w:rsid w:val="00527922"/>
    <w:rsid w:val="00536F87"/>
    <w:rsid w:val="00556531"/>
    <w:rsid w:val="00571506"/>
    <w:rsid w:val="00574331"/>
    <w:rsid w:val="00584549"/>
    <w:rsid w:val="005855B8"/>
    <w:rsid w:val="005A54E6"/>
    <w:rsid w:val="005A79F0"/>
    <w:rsid w:val="005B244B"/>
    <w:rsid w:val="005B6A44"/>
    <w:rsid w:val="005C61EF"/>
    <w:rsid w:val="005E085D"/>
    <w:rsid w:val="006056C0"/>
    <w:rsid w:val="006102A3"/>
    <w:rsid w:val="0062716F"/>
    <w:rsid w:val="006326BF"/>
    <w:rsid w:val="00637077"/>
    <w:rsid w:val="0065115F"/>
    <w:rsid w:val="0068252E"/>
    <w:rsid w:val="00684A20"/>
    <w:rsid w:val="006A233F"/>
    <w:rsid w:val="006B1E44"/>
    <w:rsid w:val="006E242F"/>
    <w:rsid w:val="006E477A"/>
    <w:rsid w:val="00703F63"/>
    <w:rsid w:val="0071693A"/>
    <w:rsid w:val="00726944"/>
    <w:rsid w:val="00746B0E"/>
    <w:rsid w:val="00751014"/>
    <w:rsid w:val="00752275"/>
    <w:rsid w:val="00752A47"/>
    <w:rsid w:val="007619AE"/>
    <w:rsid w:val="0078177E"/>
    <w:rsid w:val="00785068"/>
    <w:rsid w:val="007953A7"/>
    <w:rsid w:val="007A48A4"/>
    <w:rsid w:val="007B6A42"/>
    <w:rsid w:val="007C3C49"/>
    <w:rsid w:val="007C4CD7"/>
    <w:rsid w:val="007C6A60"/>
    <w:rsid w:val="007C7E65"/>
    <w:rsid w:val="007D38CA"/>
    <w:rsid w:val="007D7B7B"/>
    <w:rsid w:val="007F0BEE"/>
    <w:rsid w:val="007F5D10"/>
    <w:rsid w:val="00805939"/>
    <w:rsid w:val="00805B3F"/>
    <w:rsid w:val="00834E2F"/>
    <w:rsid w:val="00840BC2"/>
    <w:rsid w:val="0085329A"/>
    <w:rsid w:val="00860827"/>
    <w:rsid w:val="00861739"/>
    <w:rsid w:val="00863548"/>
    <w:rsid w:val="008703C6"/>
    <w:rsid w:val="008839BE"/>
    <w:rsid w:val="00885ECA"/>
    <w:rsid w:val="008B0C36"/>
    <w:rsid w:val="008C3F61"/>
    <w:rsid w:val="008D46E7"/>
    <w:rsid w:val="008D6375"/>
    <w:rsid w:val="008E7399"/>
    <w:rsid w:val="00910301"/>
    <w:rsid w:val="00927562"/>
    <w:rsid w:val="009434F9"/>
    <w:rsid w:val="0094474E"/>
    <w:rsid w:val="00944B53"/>
    <w:rsid w:val="00953D38"/>
    <w:rsid w:val="009562D6"/>
    <w:rsid w:val="009760CE"/>
    <w:rsid w:val="00997E28"/>
    <w:rsid w:val="009B1359"/>
    <w:rsid w:val="009C1846"/>
    <w:rsid w:val="009C1C4C"/>
    <w:rsid w:val="009C62ED"/>
    <w:rsid w:val="009F376C"/>
    <w:rsid w:val="00A1017F"/>
    <w:rsid w:val="00A108FF"/>
    <w:rsid w:val="00A5428B"/>
    <w:rsid w:val="00A718CE"/>
    <w:rsid w:val="00A838C6"/>
    <w:rsid w:val="00A8551E"/>
    <w:rsid w:val="00AB25B1"/>
    <w:rsid w:val="00AC07F4"/>
    <w:rsid w:val="00AF18DF"/>
    <w:rsid w:val="00AF4220"/>
    <w:rsid w:val="00B01166"/>
    <w:rsid w:val="00B02634"/>
    <w:rsid w:val="00B0296C"/>
    <w:rsid w:val="00B1213D"/>
    <w:rsid w:val="00B2678B"/>
    <w:rsid w:val="00B46447"/>
    <w:rsid w:val="00B47F6D"/>
    <w:rsid w:val="00B57364"/>
    <w:rsid w:val="00B575F5"/>
    <w:rsid w:val="00B8775B"/>
    <w:rsid w:val="00B92132"/>
    <w:rsid w:val="00B92585"/>
    <w:rsid w:val="00B96FE6"/>
    <w:rsid w:val="00BB7EC6"/>
    <w:rsid w:val="00BD1DD8"/>
    <w:rsid w:val="00BE36B9"/>
    <w:rsid w:val="00BF2509"/>
    <w:rsid w:val="00C07C68"/>
    <w:rsid w:val="00C26270"/>
    <w:rsid w:val="00C33E09"/>
    <w:rsid w:val="00C33F6F"/>
    <w:rsid w:val="00C668C2"/>
    <w:rsid w:val="00C80433"/>
    <w:rsid w:val="00C8337C"/>
    <w:rsid w:val="00C84C6F"/>
    <w:rsid w:val="00C93CD4"/>
    <w:rsid w:val="00CA4FCE"/>
    <w:rsid w:val="00CB2756"/>
    <w:rsid w:val="00CB52D2"/>
    <w:rsid w:val="00CD5AE2"/>
    <w:rsid w:val="00CD6047"/>
    <w:rsid w:val="00D06451"/>
    <w:rsid w:val="00D20D84"/>
    <w:rsid w:val="00D214AD"/>
    <w:rsid w:val="00D22230"/>
    <w:rsid w:val="00D32BA8"/>
    <w:rsid w:val="00D42B22"/>
    <w:rsid w:val="00D439AA"/>
    <w:rsid w:val="00D45094"/>
    <w:rsid w:val="00D46ECF"/>
    <w:rsid w:val="00D657AB"/>
    <w:rsid w:val="00D6766B"/>
    <w:rsid w:val="00D76B85"/>
    <w:rsid w:val="00D945DF"/>
    <w:rsid w:val="00DA1CA8"/>
    <w:rsid w:val="00DA4952"/>
    <w:rsid w:val="00DB154E"/>
    <w:rsid w:val="00DD096C"/>
    <w:rsid w:val="00DD110C"/>
    <w:rsid w:val="00DD369E"/>
    <w:rsid w:val="00DD7E19"/>
    <w:rsid w:val="00DE116B"/>
    <w:rsid w:val="00DE15B7"/>
    <w:rsid w:val="00DE36E1"/>
    <w:rsid w:val="00E32608"/>
    <w:rsid w:val="00E33AA0"/>
    <w:rsid w:val="00E3406D"/>
    <w:rsid w:val="00EA3487"/>
    <w:rsid w:val="00EA5AB2"/>
    <w:rsid w:val="00EB19FB"/>
    <w:rsid w:val="00EB3C12"/>
    <w:rsid w:val="00EB6074"/>
    <w:rsid w:val="00ED7AED"/>
    <w:rsid w:val="00EE03CD"/>
    <w:rsid w:val="00EE7E3F"/>
    <w:rsid w:val="00EF1FED"/>
    <w:rsid w:val="00EF5C10"/>
    <w:rsid w:val="00F15C24"/>
    <w:rsid w:val="00F24302"/>
    <w:rsid w:val="00F30A4A"/>
    <w:rsid w:val="00F5131D"/>
    <w:rsid w:val="00F53FCC"/>
    <w:rsid w:val="00F5613F"/>
    <w:rsid w:val="00F60E47"/>
    <w:rsid w:val="00F71BE8"/>
    <w:rsid w:val="00F819A6"/>
    <w:rsid w:val="00F85FF6"/>
    <w:rsid w:val="00F97942"/>
    <w:rsid w:val="00FB435D"/>
    <w:rsid w:val="00FC0524"/>
    <w:rsid w:val="00FC1282"/>
    <w:rsid w:val="00FC2DEC"/>
    <w:rsid w:val="00FD1E7D"/>
    <w:rsid w:val="00FD40A6"/>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12571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2021-11-04T12:30:00Z</dcterms:created>
  <dcterms:modified xsi:type="dcterms:W3CDTF">2021-11-04T12:30:00Z</dcterms:modified>
</cp:coreProperties>
</file>