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202C" w14:textId="723953FA" w:rsidR="00112C06" w:rsidRPr="00D3052A" w:rsidRDefault="00112C06" w:rsidP="00556094">
      <w:pPr>
        <w:pStyle w:val="Ttulo"/>
        <w:jc w:val="center"/>
        <w:rPr>
          <w:rFonts w:ascii="Verdana" w:eastAsia="Verdana" w:hAnsi="Verdana" w:cs="Verdana"/>
          <w:b/>
          <w:sz w:val="32"/>
          <w:szCs w:val="32"/>
        </w:rPr>
      </w:pPr>
      <w:r w:rsidRPr="00D3052A">
        <w:rPr>
          <w:rFonts w:ascii="Verdana" w:eastAsia="Verdana" w:hAnsi="Verdana" w:cs="Verdana"/>
          <w:b/>
          <w:sz w:val="32"/>
          <w:szCs w:val="32"/>
        </w:rPr>
        <w:t xml:space="preserve">INFORME CNO </w:t>
      </w:r>
      <w:r w:rsidR="00D435B7">
        <w:rPr>
          <w:rFonts w:ascii="Verdana" w:eastAsia="Verdana" w:hAnsi="Verdana" w:cs="Verdana"/>
          <w:b/>
          <w:sz w:val="32"/>
          <w:szCs w:val="32"/>
        </w:rPr>
        <w:t>6</w:t>
      </w:r>
      <w:r w:rsidR="003D2EDA">
        <w:rPr>
          <w:rFonts w:ascii="Verdana" w:eastAsia="Verdana" w:hAnsi="Verdana" w:cs="Verdana"/>
          <w:b/>
          <w:sz w:val="32"/>
          <w:szCs w:val="32"/>
        </w:rPr>
        <w:t>3</w:t>
      </w:r>
      <w:r w:rsidR="005E6807">
        <w:rPr>
          <w:rFonts w:ascii="Verdana" w:eastAsia="Verdana" w:hAnsi="Verdana" w:cs="Verdana"/>
          <w:b/>
          <w:sz w:val="32"/>
          <w:szCs w:val="32"/>
        </w:rPr>
        <w:t>3</w:t>
      </w:r>
    </w:p>
    <w:p w14:paraId="2938B4BE" w14:textId="77777777" w:rsidR="0078364C" w:rsidRPr="00D3052A" w:rsidRDefault="0078364C" w:rsidP="00556094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57FA286" w14:textId="2261D5A7" w:rsidR="00D3052A" w:rsidRPr="005254DF" w:rsidRDefault="00112C06" w:rsidP="00B1372E">
      <w:pPr>
        <w:pStyle w:val="Encabezadodemensaje"/>
        <w:rPr>
          <w:rFonts w:ascii="Verdana" w:eastAsia="Verdana" w:hAnsi="Verdana"/>
          <w:sz w:val="22"/>
          <w:szCs w:val="22"/>
        </w:rPr>
      </w:pPr>
      <w:r w:rsidRPr="005254DF">
        <w:rPr>
          <w:rFonts w:ascii="Verdana" w:eastAsia="Verdana" w:hAnsi="Verdana"/>
          <w:sz w:val="22"/>
          <w:szCs w:val="22"/>
        </w:rPr>
        <w:t>Fecha:</w:t>
      </w:r>
      <w:r w:rsidR="00F405E4" w:rsidRPr="005254DF">
        <w:rPr>
          <w:rFonts w:ascii="Verdana" w:eastAsia="Verdana" w:hAnsi="Verdana"/>
          <w:sz w:val="22"/>
          <w:szCs w:val="22"/>
        </w:rPr>
        <w:t xml:space="preserve"> </w:t>
      </w:r>
      <w:r w:rsidR="005E6807" w:rsidRPr="005254DF">
        <w:rPr>
          <w:rFonts w:ascii="Verdana" w:eastAsia="Verdana" w:hAnsi="Verdana"/>
          <w:sz w:val="22"/>
          <w:szCs w:val="22"/>
        </w:rPr>
        <w:t>abril</w:t>
      </w:r>
      <w:r w:rsidR="00D435B7" w:rsidRPr="005254DF">
        <w:rPr>
          <w:rFonts w:ascii="Verdana" w:eastAsia="Verdana" w:hAnsi="Verdana"/>
          <w:sz w:val="22"/>
          <w:szCs w:val="22"/>
        </w:rPr>
        <w:t xml:space="preserve"> </w:t>
      </w:r>
      <w:r w:rsidR="005E6807" w:rsidRPr="005254DF">
        <w:rPr>
          <w:rFonts w:ascii="Verdana" w:eastAsia="Verdana" w:hAnsi="Verdana"/>
          <w:sz w:val="22"/>
          <w:szCs w:val="22"/>
        </w:rPr>
        <w:t>8</w:t>
      </w:r>
      <w:r w:rsidR="0057254E" w:rsidRPr="005254DF">
        <w:rPr>
          <w:rFonts w:ascii="Verdana" w:eastAsia="Verdana" w:hAnsi="Verdana"/>
          <w:sz w:val="22"/>
          <w:szCs w:val="22"/>
        </w:rPr>
        <w:t xml:space="preserve"> de 2021</w:t>
      </w:r>
      <w:r w:rsidRPr="005254DF">
        <w:rPr>
          <w:rFonts w:ascii="Verdana" w:eastAsia="Verdana" w:hAnsi="Verdana"/>
          <w:sz w:val="22"/>
          <w:szCs w:val="22"/>
        </w:rPr>
        <w:t>.</w:t>
      </w:r>
    </w:p>
    <w:p w14:paraId="40A9B7ED" w14:textId="53C72D21" w:rsidR="00303520" w:rsidRPr="005254DF" w:rsidRDefault="00303520" w:rsidP="00303520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B1B2A26" w14:textId="7322593F" w:rsidR="009D2922" w:rsidRPr="005254DF" w:rsidRDefault="009D2922" w:rsidP="00B1372E">
      <w:pPr>
        <w:pStyle w:val="Ttulo1"/>
        <w:rPr>
          <w:rFonts w:ascii="Verdana" w:eastAsia="Verdana" w:hAnsi="Verdana"/>
          <w:b/>
          <w:bCs/>
          <w:sz w:val="22"/>
          <w:szCs w:val="22"/>
        </w:rPr>
      </w:pPr>
      <w:r w:rsidRPr="005254DF">
        <w:rPr>
          <w:rFonts w:ascii="Verdana" w:eastAsia="Verdana" w:hAnsi="Verdana"/>
          <w:b/>
          <w:bCs/>
          <w:sz w:val="22"/>
          <w:szCs w:val="22"/>
        </w:rPr>
        <w:t>Aspectos Administrativos:</w:t>
      </w:r>
    </w:p>
    <w:p w14:paraId="07C6CCE9" w14:textId="77777777" w:rsidR="00B1372E" w:rsidRPr="005254DF" w:rsidRDefault="00B1372E" w:rsidP="00B1372E">
      <w:pPr>
        <w:rPr>
          <w:rFonts w:ascii="Verdana" w:eastAsia="Verdana" w:hAnsi="Verdana"/>
          <w:sz w:val="22"/>
          <w:szCs w:val="22"/>
          <w:lang w:val="es-MX" w:eastAsia="es-ES"/>
        </w:rPr>
      </w:pPr>
    </w:p>
    <w:p w14:paraId="43E4DC85" w14:textId="48542539" w:rsidR="007248F7" w:rsidRPr="005254DF" w:rsidRDefault="00535DB7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5254DF">
        <w:rPr>
          <w:rFonts w:ascii="Verdana" w:hAnsi="Verdana"/>
          <w:bCs/>
          <w:sz w:val="22"/>
          <w:szCs w:val="22"/>
        </w:rPr>
        <w:t>En relación con</w:t>
      </w:r>
      <w:r w:rsidR="00F405E4" w:rsidRPr="005254DF">
        <w:rPr>
          <w:rFonts w:ascii="Verdana" w:hAnsi="Verdana"/>
          <w:bCs/>
          <w:sz w:val="22"/>
          <w:szCs w:val="22"/>
        </w:rPr>
        <w:t xml:space="preserve"> los cambios que se </w:t>
      </w:r>
      <w:r w:rsidR="00885BA2">
        <w:rPr>
          <w:rFonts w:ascii="Verdana" w:hAnsi="Verdana"/>
          <w:bCs/>
          <w:sz w:val="22"/>
          <w:szCs w:val="22"/>
        </w:rPr>
        <w:t>pl</w:t>
      </w:r>
      <w:r w:rsidR="00885BA2" w:rsidRPr="00B10189">
        <w:rPr>
          <w:rFonts w:ascii="Verdana" w:hAnsi="Verdana"/>
          <w:bCs/>
          <w:sz w:val="22"/>
          <w:szCs w:val="22"/>
        </w:rPr>
        <w:t>a</w:t>
      </w:r>
      <w:r w:rsidR="00885BA2">
        <w:rPr>
          <w:rFonts w:ascii="Verdana" w:hAnsi="Verdana"/>
          <w:bCs/>
          <w:sz w:val="22"/>
          <w:szCs w:val="22"/>
        </w:rPr>
        <w:t>nte</w:t>
      </w:r>
      <w:r w:rsidR="00885BA2" w:rsidRPr="00B10189">
        <w:rPr>
          <w:rFonts w:ascii="Verdana" w:hAnsi="Verdana"/>
          <w:bCs/>
          <w:sz w:val="22"/>
          <w:szCs w:val="22"/>
        </w:rPr>
        <w:t>a</w:t>
      </w:r>
      <w:r w:rsidR="00885BA2">
        <w:rPr>
          <w:rFonts w:ascii="Verdana" w:hAnsi="Verdana"/>
          <w:bCs/>
          <w:sz w:val="22"/>
          <w:szCs w:val="22"/>
        </w:rPr>
        <w:t>rí</w:t>
      </w:r>
      <w:r w:rsidR="00885BA2" w:rsidRPr="00B10189">
        <w:rPr>
          <w:rFonts w:ascii="Verdana" w:hAnsi="Verdana"/>
          <w:bCs/>
          <w:sz w:val="22"/>
          <w:szCs w:val="22"/>
        </w:rPr>
        <w:t>a</w:t>
      </w:r>
      <w:r w:rsidR="00885BA2">
        <w:rPr>
          <w:rFonts w:ascii="Verdana" w:hAnsi="Verdana"/>
          <w:bCs/>
          <w:sz w:val="22"/>
          <w:szCs w:val="22"/>
        </w:rPr>
        <w:t>n p</w:t>
      </w:r>
      <w:r w:rsidR="00885BA2" w:rsidRPr="00B10189">
        <w:rPr>
          <w:rFonts w:ascii="Verdana" w:hAnsi="Verdana"/>
          <w:bCs/>
          <w:sz w:val="22"/>
          <w:szCs w:val="22"/>
        </w:rPr>
        <w:t>a</w:t>
      </w:r>
      <w:r w:rsidR="00885BA2">
        <w:rPr>
          <w:rFonts w:ascii="Verdana" w:hAnsi="Verdana"/>
          <w:bCs/>
          <w:sz w:val="22"/>
          <w:szCs w:val="22"/>
        </w:rPr>
        <w:t>r</w:t>
      </w:r>
      <w:r w:rsidR="00885BA2" w:rsidRPr="00B10189">
        <w:rPr>
          <w:rFonts w:ascii="Verdana" w:hAnsi="Verdana"/>
          <w:bCs/>
          <w:sz w:val="22"/>
          <w:szCs w:val="22"/>
        </w:rPr>
        <w:t>a</w:t>
      </w:r>
      <w:r w:rsidR="00885BA2">
        <w:rPr>
          <w:rFonts w:ascii="Verdana" w:hAnsi="Verdana"/>
          <w:bCs/>
          <w:sz w:val="22"/>
          <w:szCs w:val="22"/>
        </w:rPr>
        <w:t xml:space="preserve"> e</w:t>
      </w:r>
      <w:r w:rsidR="00F405E4" w:rsidRPr="005254DF">
        <w:rPr>
          <w:rFonts w:ascii="Verdana" w:hAnsi="Verdana"/>
          <w:bCs/>
          <w:sz w:val="22"/>
          <w:szCs w:val="22"/>
        </w:rPr>
        <w:t>l CNO a partir del trabajo desarrollado por Governance Consulting, l</w:t>
      </w:r>
      <w:r w:rsidR="00B1372E" w:rsidRPr="005254DF">
        <w:rPr>
          <w:rFonts w:ascii="Verdana" w:hAnsi="Verdana"/>
          <w:bCs/>
          <w:sz w:val="22"/>
          <w:szCs w:val="22"/>
        </w:rPr>
        <w:t xml:space="preserve">os </w:t>
      </w:r>
      <w:r w:rsidR="00397EB1" w:rsidRPr="005254DF">
        <w:rPr>
          <w:rFonts w:ascii="Verdana" w:hAnsi="Verdana"/>
          <w:bCs/>
          <w:sz w:val="22"/>
          <w:szCs w:val="22"/>
        </w:rPr>
        <w:t xml:space="preserve">grupos de trabajo del Consejo </w:t>
      </w:r>
      <w:r w:rsidR="00B1372E" w:rsidRPr="005254DF">
        <w:rPr>
          <w:rFonts w:ascii="Verdana" w:hAnsi="Verdana"/>
          <w:bCs/>
          <w:sz w:val="22"/>
          <w:szCs w:val="22"/>
        </w:rPr>
        <w:t>ya iniciaron sus reuniones con el apoyo de</w:t>
      </w:r>
      <w:r w:rsidR="00F405E4" w:rsidRPr="005254DF">
        <w:rPr>
          <w:rFonts w:ascii="Verdana" w:hAnsi="Verdana"/>
          <w:bCs/>
          <w:sz w:val="22"/>
          <w:szCs w:val="22"/>
        </w:rPr>
        <w:t>l mismo consultor</w:t>
      </w:r>
      <w:r w:rsidR="00C432B1" w:rsidRPr="005254DF">
        <w:rPr>
          <w:rFonts w:ascii="Verdana" w:hAnsi="Verdana"/>
          <w:bCs/>
          <w:sz w:val="22"/>
          <w:szCs w:val="22"/>
        </w:rPr>
        <w:t xml:space="preserve">, con el objetivo de presentar propuestas de documentos </w:t>
      </w:r>
      <w:r w:rsidR="003620C6" w:rsidRPr="005254DF">
        <w:rPr>
          <w:rFonts w:ascii="Verdana" w:hAnsi="Verdana"/>
          <w:bCs/>
          <w:sz w:val="22"/>
          <w:szCs w:val="22"/>
        </w:rPr>
        <w:t xml:space="preserve">para discusión </w:t>
      </w:r>
      <w:r w:rsidR="00C432B1" w:rsidRPr="005254DF">
        <w:rPr>
          <w:rFonts w:ascii="Verdana" w:hAnsi="Verdana"/>
          <w:bCs/>
          <w:sz w:val="22"/>
          <w:szCs w:val="22"/>
        </w:rPr>
        <w:t>en el mes de junio</w:t>
      </w:r>
      <w:r w:rsidR="00F405E4" w:rsidRPr="005254DF">
        <w:rPr>
          <w:rFonts w:ascii="Verdana" w:hAnsi="Verdana"/>
          <w:bCs/>
          <w:sz w:val="22"/>
          <w:szCs w:val="22"/>
        </w:rPr>
        <w:t xml:space="preserve"> de</w:t>
      </w:r>
      <w:r w:rsidR="00D54406" w:rsidRPr="005254DF">
        <w:rPr>
          <w:rFonts w:ascii="Verdana" w:hAnsi="Verdana"/>
          <w:bCs/>
          <w:sz w:val="22"/>
          <w:szCs w:val="22"/>
        </w:rPr>
        <w:t>l</w:t>
      </w:r>
      <w:r w:rsidR="00F405E4" w:rsidRPr="005254DF">
        <w:rPr>
          <w:rFonts w:ascii="Verdana" w:hAnsi="Verdana"/>
          <w:bCs/>
          <w:sz w:val="22"/>
          <w:szCs w:val="22"/>
        </w:rPr>
        <w:t xml:space="preserve"> 2021</w:t>
      </w:r>
      <w:r w:rsidR="00C432B1" w:rsidRPr="005254DF">
        <w:rPr>
          <w:rFonts w:ascii="Verdana" w:hAnsi="Verdana"/>
          <w:bCs/>
          <w:sz w:val="22"/>
          <w:szCs w:val="22"/>
        </w:rPr>
        <w:t>.</w:t>
      </w:r>
      <w:r w:rsidR="003620C6" w:rsidRPr="005254DF">
        <w:rPr>
          <w:rFonts w:ascii="Verdana" w:hAnsi="Verdana"/>
          <w:bCs/>
          <w:sz w:val="22"/>
          <w:szCs w:val="22"/>
        </w:rPr>
        <w:t xml:space="preserve"> </w:t>
      </w:r>
      <w:r w:rsidR="00F405E4" w:rsidRPr="005254DF">
        <w:rPr>
          <w:rFonts w:ascii="Verdana" w:hAnsi="Verdana"/>
          <w:bCs/>
          <w:sz w:val="22"/>
          <w:szCs w:val="22"/>
        </w:rPr>
        <w:t>Vale la pena mencionar que uno de los elementos que hace parte de la discusión</w:t>
      </w:r>
      <w:r w:rsidR="00D54406" w:rsidRPr="005254DF">
        <w:rPr>
          <w:rFonts w:ascii="Verdana" w:hAnsi="Verdana"/>
          <w:bCs/>
          <w:sz w:val="22"/>
          <w:szCs w:val="22"/>
        </w:rPr>
        <w:t xml:space="preserve"> es la conformación del Consejo, aspecto que </w:t>
      </w:r>
      <w:r w:rsidR="00885BA2">
        <w:rPr>
          <w:rFonts w:ascii="Verdana" w:hAnsi="Verdana"/>
          <w:bCs/>
          <w:sz w:val="22"/>
          <w:szCs w:val="22"/>
        </w:rPr>
        <w:t>t</w:t>
      </w:r>
      <w:r w:rsidR="00885BA2" w:rsidRPr="00B10189">
        <w:rPr>
          <w:rFonts w:ascii="Verdana" w:hAnsi="Verdana"/>
          <w:bCs/>
          <w:sz w:val="22"/>
          <w:szCs w:val="22"/>
        </w:rPr>
        <w:t>a</w:t>
      </w:r>
      <w:r w:rsidR="00885BA2">
        <w:rPr>
          <w:rFonts w:ascii="Verdana" w:hAnsi="Verdana"/>
          <w:bCs/>
          <w:sz w:val="22"/>
          <w:szCs w:val="22"/>
        </w:rPr>
        <w:t xml:space="preserve">mbién </w:t>
      </w:r>
      <w:r w:rsidR="00D54406" w:rsidRPr="005254DF">
        <w:rPr>
          <w:rFonts w:ascii="Verdana" w:hAnsi="Verdana"/>
          <w:bCs/>
          <w:sz w:val="22"/>
          <w:szCs w:val="22"/>
        </w:rPr>
        <w:t>sería abordado por e</w:t>
      </w:r>
      <w:r w:rsidR="00F405E4" w:rsidRPr="005254DF">
        <w:rPr>
          <w:rFonts w:ascii="Verdana" w:hAnsi="Verdana"/>
          <w:bCs/>
          <w:sz w:val="22"/>
          <w:szCs w:val="22"/>
        </w:rPr>
        <w:t xml:space="preserve">l </w:t>
      </w:r>
      <w:r w:rsidR="007248F7" w:rsidRPr="005254DF">
        <w:rPr>
          <w:rFonts w:ascii="Verdana" w:hAnsi="Verdana"/>
          <w:bCs/>
          <w:sz w:val="22"/>
          <w:szCs w:val="22"/>
        </w:rPr>
        <w:t>Proyecto</w:t>
      </w:r>
      <w:r w:rsidR="00D54406" w:rsidRPr="005254DF">
        <w:rPr>
          <w:rFonts w:ascii="Verdana" w:hAnsi="Verdana"/>
          <w:bCs/>
          <w:sz w:val="22"/>
          <w:szCs w:val="22"/>
        </w:rPr>
        <w:t xml:space="preserve"> de</w:t>
      </w:r>
      <w:r w:rsidR="007248F7" w:rsidRPr="005254DF">
        <w:rPr>
          <w:rFonts w:ascii="Verdana" w:hAnsi="Verdana"/>
          <w:bCs/>
          <w:sz w:val="22"/>
          <w:szCs w:val="22"/>
        </w:rPr>
        <w:t xml:space="preserve"> Ley 365 de 2020</w:t>
      </w:r>
      <w:r w:rsidR="00C432B1" w:rsidRPr="005254DF">
        <w:rPr>
          <w:rFonts w:ascii="Verdana" w:hAnsi="Verdana"/>
          <w:bCs/>
          <w:sz w:val="22"/>
          <w:szCs w:val="22"/>
        </w:rPr>
        <w:t xml:space="preserve"> </w:t>
      </w:r>
      <w:r w:rsidR="00F405E4" w:rsidRPr="005254DF">
        <w:rPr>
          <w:rFonts w:ascii="Verdana" w:hAnsi="Verdana"/>
          <w:bCs/>
          <w:sz w:val="22"/>
          <w:szCs w:val="22"/>
        </w:rPr>
        <w:t>sobre la</w:t>
      </w:r>
      <w:r w:rsidR="00C432B1" w:rsidRPr="005254DF">
        <w:rPr>
          <w:rFonts w:ascii="Verdana" w:hAnsi="Verdana"/>
          <w:bCs/>
          <w:sz w:val="22"/>
          <w:szCs w:val="22"/>
        </w:rPr>
        <w:t xml:space="preserve"> transición energética</w:t>
      </w:r>
      <w:r w:rsidR="00D54406" w:rsidRPr="005254DF">
        <w:rPr>
          <w:rFonts w:ascii="Verdana" w:hAnsi="Verdana"/>
          <w:bCs/>
          <w:sz w:val="22"/>
          <w:szCs w:val="22"/>
        </w:rPr>
        <w:t>, el cual</w:t>
      </w:r>
      <w:r w:rsidR="00C432B1" w:rsidRPr="005254DF">
        <w:rPr>
          <w:rFonts w:ascii="Verdana" w:hAnsi="Verdana"/>
          <w:bCs/>
          <w:sz w:val="22"/>
          <w:szCs w:val="22"/>
        </w:rPr>
        <w:t xml:space="preserve"> recibió </w:t>
      </w:r>
      <w:r w:rsidR="007248F7" w:rsidRPr="005254DF">
        <w:rPr>
          <w:rFonts w:ascii="Verdana" w:hAnsi="Verdana"/>
          <w:bCs/>
          <w:sz w:val="22"/>
          <w:szCs w:val="22"/>
        </w:rPr>
        <w:t xml:space="preserve">mensaje </w:t>
      </w:r>
      <w:r w:rsidR="00D54406" w:rsidRPr="005254DF">
        <w:rPr>
          <w:rFonts w:ascii="Verdana" w:hAnsi="Verdana"/>
          <w:bCs/>
          <w:sz w:val="22"/>
          <w:szCs w:val="22"/>
        </w:rPr>
        <w:t xml:space="preserve">de </w:t>
      </w:r>
      <w:r w:rsidR="007248F7" w:rsidRPr="005254DF">
        <w:rPr>
          <w:rFonts w:ascii="Verdana" w:hAnsi="Verdana"/>
          <w:bCs/>
          <w:sz w:val="22"/>
          <w:szCs w:val="22"/>
        </w:rPr>
        <w:t>urgencia del Gobierno</w:t>
      </w:r>
      <w:r w:rsidR="00C432B1" w:rsidRPr="005254DF">
        <w:rPr>
          <w:rFonts w:ascii="Verdana" w:hAnsi="Verdana"/>
          <w:bCs/>
          <w:sz w:val="22"/>
          <w:szCs w:val="22"/>
        </w:rPr>
        <w:t xml:space="preserve"> para su trámite en el Congreso.</w:t>
      </w:r>
    </w:p>
    <w:p w14:paraId="71FFC90A" w14:textId="77777777" w:rsidR="00C21F85" w:rsidRPr="005254DF" w:rsidRDefault="00C21F85" w:rsidP="00C21F85">
      <w:pPr>
        <w:pStyle w:val="Prrafodelista"/>
        <w:rPr>
          <w:rFonts w:ascii="Verdana" w:hAnsi="Verdana"/>
          <w:bCs/>
          <w:sz w:val="22"/>
          <w:szCs w:val="22"/>
        </w:rPr>
      </w:pPr>
    </w:p>
    <w:p w14:paraId="6BDC002E" w14:textId="6125BABF" w:rsidR="00C21F85" w:rsidRDefault="00D54406" w:rsidP="007248F7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5254DF">
        <w:rPr>
          <w:rFonts w:ascii="Verdana" w:hAnsi="Verdana"/>
          <w:bCs/>
          <w:sz w:val="22"/>
          <w:szCs w:val="22"/>
        </w:rPr>
        <w:t xml:space="preserve">Adjunto a este informe podrán encontrar la </w:t>
      </w:r>
      <w:r w:rsidR="00C21F85" w:rsidRPr="005254DF">
        <w:rPr>
          <w:rFonts w:ascii="Verdana" w:hAnsi="Verdana"/>
          <w:bCs/>
          <w:sz w:val="22"/>
          <w:szCs w:val="22"/>
        </w:rPr>
        <w:t xml:space="preserve">primera versión de la agenda </w:t>
      </w:r>
      <w:r w:rsidRPr="005254DF">
        <w:rPr>
          <w:rFonts w:ascii="Verdana" w:hAnsi="Verdana"/>
          <w:bCs/>
          <w:sz w:val="22"/>
          <w:szCs w:val="22"/>
        </w:rPr>
        <w:t xml:space="preserve">del </w:t>
      </w:r>
      <w:r w:rsidR="00C21F85" w:rsidRPr="005254DF">
        <w:rPr>
          <w:rFonts w:ascii="Verdana" w:hAnsi="Verdana"/>
          <w:bCs/>
          <w:sz w:val="22"/>
          <w:szCs w:val="22"/>
        </w:rPr>
        <w:t>Congreso MEM 2021 en formato virtual.</w:t>
      </w:r>
      <w:r w:rsidRPr="005254DF">
        <w:rPr>
          <w:rFonts w:ascii="Verdana" w:hAnsi="Verdana"/>
          <w:bCs/>
          <w:sz w:val="22"/>
          <w:szCs w:val="22"/>
        </w:rPr>
        <w:t xml:space="preserve"> Desde el punto de vista técnico, se está gestionando la participación de algunos expertos para abordar los temas de flexibilidad y resiliencia en la planeación operativa y de la expansión de los Sistemas Eléctricos de Potencia. </w:t>
      </w:r>
    </w:p>
    <w:p w14:paraId="6E6101B2" w14:textId="77777777" w:rsidR="00EF067C" w:rsidRPr="005254DF" w:rsidRDefault="00EF067C" w:rsidP="005254DF">
      <w:pPr>
        <w:pStyle w:val="Prrafodelista"/>
        <w:rPr>
          <w:rFonts w:ascii="Verdana" w:hAnsi="Verdana"/>
          <w:bCs/>
          <w:sz w:val="22"/>
          <w:szCs w:val="22"/>
        </w:rPr>
      </w:pPr>
    </w:p>
    <w:p w14:paraId="4F3CE66F" w14:textId="4947FECF" w:rsidR="00EF067C" w:rsidRPr="005254DF" w:rsidRDefault="00513CAC" w:rsidP="007248F7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En los Comités de Tr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nsmisión y Distribución,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sí como en el Subcomité de Pl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s, se vienen pl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ne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ndo junto </w:t>
      </w:r>
      <w:r w:rsidR="000A6461">
        <w:rPr>
          <w:rFonts w:ascii="Verdana" w:hAnsi="Verdana"/>
          <w:bCs/>
          <w:sz w:val="22"/>
          <w:szCs w:val="22"/>
        </w:rPr>
        <w:t>el oper</w:t>
      </w:r>
      <w:r w:rsidR="000A6461" w:rsidRPr="00B10189">
        <w:rPr>
          <w:rFonts w:ascii="Verdana" w:hAnsi="Verdana"/>
          <w:bCs/>
          <w:sz w:val="22"/>
          <w:szCs w:val="22"/>
        </w:rPr>
        <w:t>a</w:t>
      </w:r>
      <w:r w:rsidR="000A6461">
        <w:rPr>
          <w:rFonts w:ascii="Verdana" w:hAnsi="Verdana"/>
          <w:bCs/>
          <w:sz w:val="22"/>
          <w:szCs w:val="22"/>
        </w:rPr>
        <w:t>dor logístico ID</w:t>
      </w:r>
      <w:r w:rsidR="00535DB7">
        <w:rPr>
          <w:rFonts w:ascii="Verdana" w:hAnsi="Verdana"/>
          <w:bCs/>
          <w:sz w:val="22"/>
          <w:szCs w:val="22"/>
        </w:rPr>
        <w:t>O</w:t>
      </w:r>
      <w:r w:rsidR="000A6461">
        <w:rPr>
          <w:rFonts w:ascii="Verdana" w:hAnsi="Verdana"/>
          <w:bCs/>
          <w:sz w:val="22"/>
          <w:szCs w:val="22"/>
        </w:rPr>
        <w:t xml:space="preserve"> </w:t>
      </w:r>
      <w:r w:rsidR="00C667DE">
        <w:rPr>
          <w:rFonts w:ascii="Verdana" w:hAnsi="Verdana"/>
          <w:bCs/>
          <w:sz w:val="22"/>
          <w:szCs w:val="22"/>
        </w:rPr>
        <w:t>l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>s Jorn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>d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 xml:space="preserve">s </w:t>
      </w:r>
      <w:r w:rsidR="00217C1D">
        <w:rPr>
          <w:rFonts w:ascii="Verdana" w:hAnsi="Verdana"/>
          <w:bCs/>
          <w:sz w:val="22"/>
          <w:szCs w:val="22"/>
        </w:rPr>
        <w:t>T</w:t>
      </w:r>
      <w:r w:rsidR="00C667DE">
        <w:rPr>
          <w:rFonts w:ascii="Verdana" w:hAnsi="Verdana"/>
          <w:bCs/>
          <w:sz w:val="22"/>
          <w:szCs w:val="22"/>
        </w:rPr>
        <w:t>écnic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 xml:space="preserve">s correspondientes y el </w:t>
      </w:r>
      <w:r w:rsidR="000A6461">
        <w:rPr>
          <w:rFonts w:ascii="Verdana" w:hAnsi="Verdana"/>
          <w:bCs/>
          <w:sz w:val="22"/>
          <w:szCs w:val="22"/>
        </w:rPr>
        <w:t>T</w:t>
      </w:r>
      <w:r w:rsidR="000A6461" w:rsidRPr="00B10189">
        <w:rPr>
          <w:rFonts w:ascii="Verdana" w:hAnsi="Verdana"/>
          <w:bCs/>
          <w:sz w:val="22"/>
          <w:szCs w:val="22"/>
        </w:rPr>
        <w:t>a</w:t>
      </w:r>
      <w:r w:rsidR="000A6461">
        <w:rPr>
          <w:rFonts w:ascii="Verdana" w:hAnsi="Verdana"/>
          <w:bCs/>
          <w:sz w:val="22"/>
          <w:szCs w:val="22"/>
        </w:rPr>
        <w:t>ller de Dem</w:t>
      </w:r>
      <w:r w:rsidR="000A6461" w:rsidRPr="00B10189">
        <w:rPr>
          <w:rFonts w:ascii="Verdana" w:hAnsi="Verdana"/>
          <w:bCs/>
          <w:sz w:val="22"/>
          <w:szCs w:val="22"/>
        </w:rPr>
        <w:t>a</w:t>
      </w:r>
      <w:r w:rsidR="000A6461">
        <w:rPr>
          <w:rFonts w:ascii="Verdana" w:hAnsi="Verdana"/>
          <w:bCs/>
          <w:sz w:val="22"/>
          <w:szCs w:val="22"/>
        </w:rPr>
        <w:t>nd</w:t>
      </w:r>
      <w:r w:rsidR="000A6461" w:rsidRPr="00B10189">
        <w:rPr>
          <w:rFonts w:ascii="Verdana" w:hAnsi="Verdana"/>
          <w:bCs/>
          <w:sz w:val="22"/>
          <w:szCs w:val="22"/>
        </w:rPr>
        <w:t>a</w:t>
      </w:r>
      <w:r w:rsidR="000A6461">
        <w:rPr>
          <w:rFonts w:ascii="Verdana" w:hAnsi="Verdana"/>
          <w:bCs/>
          <w:sz w:val="22"/>
          <w:szCs w:val="22"/>
        </w:rPr>
        <w:t>s</w:t>
      </w:r>
      <w:r w:rsidR="00C667DE">
        <w:rPr>
          <w:rFonts w:ascii="Verdana" w:hAnsi="Verdana"/>
          <w:bCs/>
          <w:sz w:val="22"/>
          <w:szCs w:val="22"/>
        </w:rPr>
        <w:t xml:space="preserve"> Oper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>tiv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>s. En l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 xml:space="preserve"> próxim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 xml:space="preserve"> reunión del Consejo se present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>rá un resumen de l</w:t>
      </w:r>
      <w:r w:rsidR="00C667DE" w:rsidRPr="00B10189">
        <w:rPr>
          <w:rFonts w:ascii="Verdana" w:hAnsi="Verdana"/>
          <w:bCs/>
          <w:sz w:val="22"/>
          <w:szCs w:val="22"/>
        </w:rPr>
        <w:t>a</w:t>
      </w:r>
      <w:r w:rsidR="00C667DE">
        <w:rPr>
          <w:rFonts w:ascii="Verdana" w:hAnsi="Verdana"/>
          <w:bCs/>
          <w:sz w:val="22"/>
          <w:szCs w:val="22"/>
        </w:rPr>
        <w:t xml:space="preserve">s </w:t>
      </w:r>
      <w:r w:rsidR="00217C1D" w:rsidRPr="00B10189">
        <w:rPr>
          <w:rFonts w:ascii="Verdana" w:hAnsi="Verdana"/>
          <w:bCs/>
          <w:sz w:val="22"/>
          <w:szCs w:val="22"/>
        </w:rPr>
        <w:t>a</w:t>
      </w:r>
      <w:r w:rsidR="00217C1D">
        <w:rPr>
          <w:rFonts w:ascii="Verdana" w:hAnsi="Verdana"/>
          <w:bCs/>
          <w:sz w:val="22"/>
          <w:szCs w:val="22"/>
        </w:rPr>
        <w:t>gend</w:t>
      </w:r>
      <w:r w:rsidR="00217C1D" w:rsidRPr="00B10189">
        <w:rPr>
          <w:rFonts w:ascii="Verdana" w:hAnsi="Verdana"/>
          <w:bCs/>
          <w:sz w:val="22"/>
          <w:szCs w:val="22"/>
        </w:rPr>
        <w:t>a</w:t>
      </w:r>
      <w:r w:rsidR="00217C1D">
        <w:rPr>
          <w:rFonts w:ascii="Verdana" w:hAnsi="Verdana"/>
          <w:bCs/>
          <w:sz w:val="22"/>
          <w:szCs w:val="22"/>
        </w:rPr>
        <w:t>s</w:t>
      </w:r>
      <w:r w:rsidR="000A32DE">
        <w:rPr>
          <w:rFonts w:ascii="Verdana" w:hAnsi="Verdana"/>
          <w:bCs/>
          <w:sz w:val="22"/>
          <w:szCs w:val="22"/>
        </w:rPr>
        <w:t xml:space="preserve"> específic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s</w:t>
      </w:r>
      <w:r w:rsidR="00217C1D">
        <w:rPr>
          <w:rFonts w:ascii="Verdana" w:hAnsi="Verdana"/>
          <w:bCs/>
          <w:sz w:val="22"/>
          <w:szCs w:val="22"/>
        </w:rPr>
        <w:t>.</w:t>
      </w:r>
    </w:p>
    <w:p w14:paraId="48A7ACAB" w14:textId="639808FD" w:rsidR="00B1372E" w:rsidRPr="005254DF" w:rsidRDefault="00B1372E" w:rsidP="00B1372E">
      <w:pPr>
        <w:jc w:val="both"/>
        <w:rPr>
          <w:rFonts w:ascii="Verdana" w:hAnsi="Verdana"/>
          <w:bCs/>
          <w:sz w:val="22"/>
          <w:szCs w:val="22"/>
        </w:rPr>
      </w:pPr>
    </w:p>
    <w:p w14:paraId="74F33B51" w14:textId="43B84626" w:rsidR="0071693F" w:rsidRPr="005254DF" w:rsidRDefault="00186181" w:rsidP="00B1372E">
      <w:pPr>
        <w:pStyle w:val="Ttulo1"/>
        <w:rPr>
          <w:rFonts w:ascii="Verdana" w:eastAsia="Verdana" w:hAnsi="Verdana"/>
          <w:b/>
          <w:bCs/>
          <w:sz w:val="22"/>
          <w:szCs w:val="22"/>
        </w:rPr>
      </w:pPr>
      <w:r w:rsidRPr="005254DF">
        <w:rPr>
          <w:rFonts w:ascii="Verdana" w:hAnsi="Verdana" w:cs="Arial"/>
          <w:b/>
          <w:bCs/>
          <w:sz w:val="22"/>
          <w:szCs w:val="22"/>
          <w:shd w:val="clear" w:color="auto" w:fill="FFFFFF"/>
        </w:rPr>
        <w:t>A</w:t>
      </w:r>
      <w:r w:rsidR="0071693F" w:rsidRPr="005254DF">
        <w:rPr>
          <w:rFonts w:ascii="Verdana" w:eastAsia="Verdana" w:hAnsi="Verdana"/>
          <w:b/>
          <w:bCs/>
          <w:sz w:val="22"/>
          <w:szCs w:val="22"/>
        </w:rPr>
        <w:t>spectos Técnicos:</w:t>
      </w:r>
    </w:p>
    <w:p w14:paraId="14FEE31E" w14:textId="77777777" w:rsidR="002B752C" w:rsidRPr="005254DF" w:rsidRDefault="002B752C" w:rsidP="00601C70">
      <w:pPr>
        <w:jc w:val="both"/>
        <w:rPr>
          <w:rFonts w:ascii="Verdana" w:hAnsi="Verdana"/>
          <w:bCs/>
          <w:sz w:val="22"/>
          <w:szCs w:val="22"/>
        </w:rPr>
      </w:pPr>
    </w:p>
    <w:p w14:paraId="5B88862B" w14:textId="0943BBF2" w:rsidR="00F405E4" w:rsidRPr="005254DF" w:rsidRDefault="00F405E4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5254DF">
        <w:rPr>
          <w:rFonts w:ascii="Verdana" w:hAnsi="Verdana"/>
          <w:bCs/>
          <w:sz w:val="22"/>
          <w:szCs w:val="22"/>
        </w:rPr>
        <w:t xml:space="preserve">Proyecto de reforma tributaria: En medios de comunicación ha trascendido que el Gobierno Nacional planea incluir un impuesto al carbón, que se cobraría a quienes compren </w:t>
      </w:r>
      <w:r w:rsidR="00EC518C" w:rsidRPr="005254DF">
        <w:rPr>
          <w:rFonts w:ascii="Verdana" w:hAnsi="Verdana"/>
          <w:bCs/>
          <w:sz w:val="22"/>
          <w:szCs w:val="22"/>
        </w:rPr>
        <w:t>este recurso</w:t>
      </w:r>
      <w:r w:rsidRPr="005254DF">
        <w:rPr>
          <w:rFonts w:ascii="Verdana" w:hAnsi="Verdana"/>
          <w:bCs/>
          <w:sz w:val="22"/>
          <w:szCs w:val="22"/>
        </w:rPr>
        <w:t xml:space="preserve"> para producir energía. Al respecto,</w:t>
      </w:r>
      <w:r w:rsidR="00EC518C" w:rsidRPr="005254DF">
        <w:rPr>
          <w:rFonts w:ascii="Verdana" w:hAnsi="Verdana"/>
          <w:bCs/>
          <w:sz w:val="22"/>
          <w:szCs w:val="22"/>
        </w:rPr>
        <w:t xml:space="preserve"> el Consejo recomienda analizar el efecto que tendría esta medida en la confiabilidad y seguridad del suministro en el mediano y largo plazo, ya que, si la penetración de fuentes de generación con costos variables bajos es alta y la frecuencia de producción de las plantas térmicas a carbón se reduce </w:t>
      </w:r>
      <w:r w:rsidR="00093182" w:rsidRPr="005254DF">
        <w:rPr>
          <w:rFonts w:ascii="Verdana" w:hAnsi="Verdana"/>
          <w:bCs/>
          <w:sz w:val="22"/>
          <w:szCs w:val="22"/>
        </w:rPr>
        <w:t>debido a esta</w:t>
      </w:r>
      <w:r w:rsidR="00EC518C" w:rsidRPr="005254DF">
        <w:rPr>
          <w:rFonts w:ascii="Verdana" w:hAnsi="Verdana"/>
          <w:bCs/>
          <w:sz w:val="22"/>
          <w:szCs w:val="22"/>
        </w:rPr>
        <w:t xml:space="preserve"> medida, algunas plantas</w:t>
      </w:r>
      <w:r w:rsidR="00093182" w:rsidRPr="005254DF">
        <w:rPr>
          <w:rFonts w:ascii="Verdana" w:hAnsi="Verdana"/>
          <w:bCs/>
          <w:sz w:val="22"/>
          <w:szCs w:val="22"/>
        </w:rPr>
        <w:t xml:space="preserve"> dependiendo de su posición</w:t>
      </w:r>
      <w:r w:rsidR="00EC518C" w:rsidRPr="005254DF">
        <w:rPr>
          <w:rFonts w:ascii="Verdana" w:hAnsi="Verdana"/>
          <w:bCs/>
          <w:sz w:val="22"/>
          <w:szCs w:val="22"/>
        </w:rPr>
        <w:t xml:space="preserve"> podrían</w:t>
      </w:r>
      <w:r w:rsidR="00093182" w:rsidRPr="005254DF">
        <w:rPr>
          <w:rFonts w:ascii="Verdana" w:hAnsi="Verdana"/>
          <w:bCs/>
          <w:sz w:val="22"/>
          <w:szCs w:val="22"/>
        </w:rPr>
        <w:t xml:space="preserve"> salir del mercado eléctrico, comprometiendo la suficiencia del SIN.</w:t>
      </w:r>
      <w:r w:rsidR="00EC518C" w:rsidRPr="005254DF">
        <w:rPr>
          <w:rFonts w:ascii="Verdana" w:hAnsi="Verdana"/>
          <w:bCs/>
          <w:sz w:val="22"/>
          <w:szCs w:val="22"/>
        </w:rPr>
        <w:t xml:space="preserve">    </w:t>
      </w:r>
    </w:p>
    <w:p w14:paraId="75AC0422" w14:textId="77777777" w:rsidR="00F405E4" w:rsidRPr="005254DF" w:rsidRDefault="00F405E4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 w:eastAsia="en-US"/>
        </w:rPr>
      </w:pPr>
    </w:p>
    <w:p w14:paraId="7DF3B4C4" w14:textId="66730C37" w:rsidR="00A32479" w:rsidRPr="005254DF" w:rsidRDefault="008763B8" w:rsidP="006B00AA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 w:eastAsia="en-US"/>
        </w:rPr>
      </w:pPr>
      <w:r w:rsidRPr="005254DF">
        <w:rPr>
          <w:rFonts w:ascii="Verdana" w:hAnsi="Verdana" w:cs="Arial"/>
          <w:sz w:val="22"/>
          <w:szCs w:val="22"/>
          <w:shd w:val="clear" w:color="auto" w:fill="FFFFFF"/>
        </w:rPr>
        <w:t>En el Subcomité de Planeamiento Operativo-SPO se construyó el documento “</w:t>
      </w:r>
      <w:r w:rsidRPr="005254DF">
        <w:rPr>
          <w:rFonts w:ascii="Verdana" w:hAnsi="Verdana" w:cs="Arial"/>
          <w:i/>
          <w:iCs/>
          <w:sz w:val="22"/>
          <w:szCs w:val="22"/>
          <w:shd w:val="clear" w:color="auto" w:fill="FFFFFF"/>
        </w:rPr>
        <w:t>Lineamiento de los Análisis Energéticos que el CND presenta al CNO</w:t>
      </w:r>
      <w:r w:rsidRPr="005254DF">
        <w:rPr>
          <w:rFonts w:ascii="Verdana" w:hAnsi="Verdana" w:cs="Arial"/>
          <w:sz w:val="22"/>
          <w:szCs w:val="22"/>
          <w:shd w:val="clear" w:color="auto" w:fill="FFFFFF"/>
        </w:rPr>
        <w:t>”</w:t>
      </w:r>
      <w:r w:rsidR="00093182" w:rsidRPr="005254DF">
        <w:rPr>
          <w:rFonts w:ascii="Verdana" w:hAnsi="Verdana" w:cs="Arial"/>
          <w:sz w:val="22"/>
          <w:szCs w:val="22"/>
          <w:shd w:val="clear" w:color="auto" w:fill="FFFFFF"/>
        </w:rPr>
        <w:t>, el cu</w:t>
      </w:r>
      <w:r w:rsidR="00093182" w:rsidRPr="005254DF">
        <w:rPr>
          <w:rFonts w:ascii="Verdana" w:hAnsi="Verdana"/>
          <w:bCs/>
          <w:sz w:val="22"/>
          <w:szCs w:val="22"/>
        </w:rPr>
        <w:t xml:space="preserve">al fue socializado y </w:t>
      </w:r>
      <w:r w:rsidR="00535DB7">
        <w:rPr>
          <w:rFonts w:ascii="Verdana" w:hAnsi="Verdana"/>
          <w:bCs/>
          <w:sz w:val="22"/>
          <w:szCs w:val="22"/>
        </w:rPr>
        <w:t xml:space="preserve">recomendado </w:t>
      </w:r>
      <w:r w:rsidR="00093182" w:rsidRPr="005254DF">
        <w:rPr>
          <w:rFonts w:ascii="Verdana" w:hAnsi="Verdana"/>
          <w:bCs/>
          <w:sz w:val="22"/>
          <w:szCs w:val="22"/>
        </w:rPr>
        <w:t>por el Comité de Operación</w:t>
      </w:r>
      <w:r w:rsidR="00A32479" w:rsidRPr="005254DF">
        <w:rPr>
          <w:rFonts w:ascii="Verdana" w:hAnsi="Verdana"/>
          <w:bCs/>
          <w:sz w:val="22"/>
          <w:szCs w:val="22"/>
        </w:rPr>
        <w:t>-CO</w:t>
      </w:r>
      <w:r w:rsidR="00093182" w:rsidRPr="005254DF">
        <w:rPr>
          <w:rFonts w:ascii="Verdana" w:hAnsi="Verdana"/>
          <w:bCs/>
          <w:sz w:val="22"/>
          <w:szCs w:val="22"/>
        </w:rPr>
        <w:t xml:space="preserve"> del Consejo. El mismo se encuentra adjunto a este informe para su consulta. Se sugiere al CNO definir un plazo de 14 días para observaciones</w:t>
      </w:r>
      <w:r w:rsidR="00A32479" w:rsidRPr="005254DF">
        <w:rPr>
          <w:rFonts w:ascii="Verdana" w:hAnsi="Verdana"/>
          <w:bCs/>
          <w:sz w:val="22"/>
          <w:szCs w:val="22"/>
        </w:rPr>
        <w:t>.</w:t>
      </w:r>
    </w:p>
    <w:p w14:paraId="3F0FEA0C" w14:textId="77777777" w:rsidR="00B6474F" w:rsidRPr="005254DF" w:rsidRDefault="00B6474F" w:rsidP="005254DF">
      <w:pPr>
        <w:pStyle w:val="Prrafodelista"/>
        <w:rPr>
          <w:rFonts w:ascii="Verdana" w:hAnsi="Verdana"/>
          <w:sz w:val="22"/>
          <w:szCs w:val="22"/>
          <w:lang w:val="es-MX" w:eastAsia="en-US"/>
        </w:rPr>
      </w:pPr>
    </w:p>
    <w:p w14:paraId="3D7B5245" w14:textId="6751DA27" w:rsidR="00B6474F" w:rsidRPr="005254DF" w:rsidRDefault="00B6474F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 w:eastAsia="en-US"/>
        </w:rPr>
      </w:pPr>
      <w:r w:rsidRPr="005254DF">
        <w:rPr>
          <w:rFonts w:ascii="Verdana" w:hAnsi="Verdana"/>
          <w:sz w:val="22"/>
          <w:szCs w:val="22"/>
          <w:lang w:val="es-MX" w:eastAsia="en-US"/>
        </w:rPr>
        <w:t xml:space="preserve">Sobre este punto el SPO definió que el mejor </w:t>
      </w:r>
      <w:r w:rsidR="00116DCF" w:rsidRPr="005254DF">
        <w:rPr>
          <w:rFonts w:ascii="Verdana" w:hAnsi="Verdana"/>
          <w:sz w:val="22"/>
          <w:szCs w:val="22"/>
          <w:lang w:val="es-MX" w:eastAsia="en-US"/>
        </w:rPr>
        <w:t>mecanismo</w:t>
      </w:r>
      <w:r w:rsidRPr="005254DF">
        <w:rPr>
          <w:rFonts w:ascii="Verdana" w:hAnsi="Verdana"/>
          <w:bCs/>
          <w:sz w:val="22"/>
          <w:szCs w:val="22"/>
        </w:rPr>
        <w:t xml:space="preserve"> para gestion</w:t>
      </w:r>
      <w:r w:rsidR="00116DCF" w:rsidRPr="005254DF">
        <w:rPr>
          <w:rFonts w:ascii="Verdana" w:hAnsi="Verdana"/>
          <w:bCs/>
          <w:sz w:val="22"/>
          <w:szCs w:val="22"/>
        </w:rPr>
        <w:t>ar el reporte de la información para realizar los análisis energéticos de mediano y largo plazo,</w:t>
      </w:r>
      <w:r w:rsidRPr="005254DF">
        <w:rPr>
          <w:rFonts w:ascii="Verdana" w:hAnsi="Verdana"/>
          <w:bCs/>
          <w:sz w:val="22"/>
          <w:szCs w:val="22"/>
        </w:rPr>
        <w:t xml:space="preserve"> </w:t>
      </w:r>
      <w:r w:rsidR="00116DCF" w:rsidRPr="005254DF">
        <w:rPr>
          <w:rFonts w:ascii="Verdana" w:hAnsi="Verdana"/>
          <w:bCs/>
          <w:sz w:val="22"/>
          <w:szCs w:val="22"/>
        </w:rPr>
        <w:t>al igual que los estudios de flexibilidad y de potencia, es a través de un nuevo Acuerdo.</w:t>
      </w:r>
    </w:p>
    <w:p w14:paraId="096ACA87" w14:textId="77777777" w:rsidR="00A32479" w:rsidRPr="005254DF" w:rsidRDefault="00A32479" w:rsidP="005254DF">
      <w:pPr>
        <w:pStyle w:val="Prrafodelista"/>
        <w:rPr>
          <w:rFonts w:ascii="Verdana" w:hAnsi="Verdana"/>
          <w:bCs/>
          <w:sz w:val="22"/>
          <w:szCs w:val="22"/>
        </w:rPr>
      </w:pPr>
    </w:p>
    <w:p w14:paraId="73568F66" w14:textId="6C11F0AD" w:rsidR="00B6474F" w:rsidRPr="005254DF" w:rsidRDefault="00A32479" w:rsidP="00B6474F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 w:eastAsia="en-US"/>
        </w:rPr>
      </w:pPr>
      <w:r w:rsidRPr="005254DF">
        <w:rPr>
          <w:rFonts w:ascii="Verdana" w:hAnsi="Verdana"/>
          <w:bCs/>
          <w:sz w:val="22"/>
          <w:szCs w:val="22"/>
        </w:rPr>
        <w:t>En el SPO se viene formulando la senda de referencia de la evolución del embalse agregado del SIN para la estación de invierno, que debe ser enviada por el CNO a la CREG antes del 15 de abril del 2021, tal como lo estable la Resolución 209 de 2020</w:t>
      </w:r>
      <w:r w:rsidR="00D46415">
        <w:rPr>
          <w:rFonts w:ascii="Verdana" w:hAnsi="Verdana"/>
          <w:bCs/>
          <w:sz w:val="22"/>
          <w:szCs w:val="22"/>
        </w:rPr>
        <w:t xml:space="preserve"> (ver </w:t>
      </w:r>
      <w:r w:rsidR="00D46415" w:rsidRPr="00B10189">
        <w:rPr>
          <w:rFonts w:ascii="Verdana" w:hAnsi="Verdana"/>
          <w:bCs/>
          <w:sz w:val="22"/>
          <w:szCs w:val="22"/>
        </w:rPr>
        <w:t>a</w:t>
      </w:r>
      <w:r w:rsidR="00D46415">
        <w:rPr>
          <w:rFonts w:ascii="Verdana" w:hAnsi="Verdana"/>
          <w:bCs/>
          <w:sz w:val="22"/>
          <w:szCs w:val="22"/>
        </w:rPr>
        <w:t>v</w:t>
      </w:r>
      <w:r w:rsidR="00D46415" w:rsidRPr="00B10189">
        <w:rPr>
          <w:rFonts w:ascii="Verdana" w:hAnsi="Verdana"/>
          <w:bCs/>
          <w:sz w:val="22"/>
          <w:szCs w:val="22"/>
        </w:rPr>
        <w:t>a</w:t>
      </w:r>
      <w:r w:rsidR="00D46415">
        <w:rPr>
          <w:rFonts w:ascii="Verdana" w:hAnsi="Verdana"/>
          <w:bCs/>
          <w:sz w:val="22"/>
          <w:szCs w:val="22"/>
        </w:rPr>
        <w:t>nces en l</w:t>
      </w:r>
      <w:r w:rsidR="00D46415" w:rsidRPr="00B10189">
        <w:rPr>
          <w:rFonts w:ascii="Verdana" w:hAnsi="Verdana"/>
          <w:bCs/>
          <w:sz w:val="22"/>
          <w:szCs w:val="22"/>
        </w:rPr>
        <w:t>a</w:t>
      </w:r>
      <w:r w:rsidR="00D46415">
        <w:rPr>
          <w:rFonts w:ascii="Verdana" w:hAnsi="Verdana"/>
          <w:bCs/>
          <w:sz w:val="22"/>
          <w:szCs w:val="22"/>
        </w:rPr>
        <w:t xml:space="preserve"> present</w:t>
      </w:r>
      <w:r w:rsidR="00D46415" w:rsidRPr="00B10189">
        <w:rPr>
          <w:rFonts w:ascii="Verdana" w:hAnsi="Verdana"/>
          <w:bCs/>
          <w:sz w:val="22"/>
          <w:szCs w:val="22"/>
        </w:rPr>
        <w:t>a</w:t>
      </w:r>
      <w:r w:rsidR="00D46415">
        <w:rPr>
          <w:rFonts w:ascii="Verdana" w:hAnsi="Verdana"/>
          <w:bCs/>
          <w:sz w:val="22"/>
          <w:szCs w:val="22"/>
        </w:rPr>
        <w:t xml:space="preserve">ción </w:t>
      </w:r>
      <w:r w:rsidR="00D46415" w:rsidRPr="00B10189">
        <w:rPr>
          <w:rFonts w:ascii="Verdana" w:hAnsi="Verdana"/>
          <w:bCs/>
          <w:sz w:val="22"/>
          <w:szCs w:val="22"/>
        </w:rPr>
        <w:t>a</w:t>
      </w:r>
      <w:r w:rsidR="00D46415">
        <w:rPr>
          <w:rFonts w:ascii="Verdana" w:hAnsi="Verdana"/>
          <w:bCs/>
          <w:sz w:val="22"/>
          <w:szCs w:val="22"/>
        </w:rPr>
        <w:t>djunt</w:t>
      </w:r>
      <w:r w:rsidR="00D46415" w:rsidRPr="00B10189">
        <w:rPr>
          <w:rFonts w:ascii="Verdana" w:hAnsi="Verdana"/>
          <w:bCs/>
          <w:sz w:val="22"/>
          <w:szCs w:val="22"/>
        </w:rPr>
        <w:t>a</w:t>
      </w:r>
      <w:r w:rsidR="00D46415">
        <w:rPr>
          <w:rFonts w:ascii="Verdana" w:hAnsi="Verdana"/>
          <w:bCs/>
          <w:sz w:val="22"/>
          <w:szCs w:val="22"/>
        </w:rPr>
        <w:t xml:space="preserve"> </w:t>
      </w:r>
      <w:r w:rsidR="00D46415" w:rsidRPr="00B10189">
        <w:rPr>
          <w:rFonts w:ascii="Verdana" w:hAnsi="Verdana"/>
          <w:bCs/>
          <w:sz w:val="22"/>
          <w:szCs w:val="22"/>
        </w:rPr>
        <w:lastRenderedPageBreak/>
        <w:t>a</w:t>
      </w:r>
      <w:r w:rsidR="00D46415">
        <w:rPr>
          <w:rFonts w:ascii="Verdana" w:hAnsi="Verdana"/>
          <w:bCs/>
          <w:sz w:val="22"/>
          <w:szCs w:val="22"/>
        </w:rPr>
        <w:t xml:space="preserve"> este informe)</w:t>
      </w:r>
      <w:r w:rsidRPr="005254DF">
        <w:rPr>
          <w:rFonts w:ascii="Verdana" w:hAnsi="Verdana"/>
          <w:bCs/>
          <w:sz w:val="22"/>
          <w:szCs w:val="22"/>
        </w:rPr>
        <w:t xml:space="preserve">. Sobre este punto, </w:t>
      </w:r>
      <w:r w:rsidR="00B6474F" w:rsidRPr="005254DF">
        <w:rPr>
          <w:rFonts w:ascii="Verdana" w:hAnsi="Verdana"/>
          <w:bCs/>
          <w:sz w:val="22"/>
          <w:szCs w:val="22"/>
        </w:rPr>
        <w:t>c</w:t>
      </w:r>
      <w:r w:rsidRPr="005254DF">
        <w:rPr>
          <w:rFonts w:ascii="Verdana" w:hAnsi="Verdana"/>
          <w:bCs/>
          <w:sz w:val="22"/>
          <w:szCs w:val="22"/>
        </w:rPr>
        <w:t xml:space="preserve">on el objetivo </w:t>
      </w:r>
      <w:r w:rsidR="00B6474F" w:rsidRPr="005254DF">
        <w:rPr>
          <w:rFonts w:ascii="Verdana" w:hAnsi="Verdana"/>
          <w:bCs/>
          <w:sz w:val="22"/>
          <w:szCs w:val="22"/>
        </w:rPr>
        <w:t xml:space="preserve">de </w:t>
      </w:r>
      <w:r w:rsidRPr="005254DF">
        <w:rPr>
          <w:rFonts w:ascii="Verdana" w:hAnsi="Verdana"/>
          <w:bCs/>
          <w:sz w:val="22"/>
          <w:szCs w:val="22"/>
        </w:rPr>
        <w:t xml:space="preserve">utilizar el nivel real del embalse del SIN como condición inicial, las simulaciones se realizarán con el valor de embalse más cercano a la fecha de entrega </w:t>
      </w:r>
      <w:r w:rsidR="00B6474F" w:rsidRPr="005254DF">
        <w:rPr>
          <w:rFonts w:ascii="Verdana" w:hAnsi="Verdana"/>
          <w:bCs/>
          <w:sz w:val="22"/>
          <w:szCs w:val="22"/>
        </w:rPr>
        <w:t>de la senda</w:t>
      </w:r>
      <w:r w:rsidRPr="005254DF">
        <w:rPr>
          <w:rFonts w:ascii="Verdana" w:hAnsi="Verdana"/>
          <w:bCs/>
          <w:sz w:val="22"/>
          <w:szCs w:val="22"/>
        </w:rPr>
        <w:t xml:space="preserve">. Las </w:t>
      </w:r>
      <w:r w:rsidR="00B6474F" w:rsidRPr="005254DF">
        <w:rPr>
          <w:rFonts w:ascii="Verdana" w:hAnsi="Verdana"/>
          <w:bCs/>
          <w:sz w:val="22"/>
          <w:szCs w:val="22"/>
        </w:rPr>
        <w:t>corridas</w:t>
      </w:r>
      <w:r w:rsidRPr="005254DF">
        <w:rPr>
          <w:rFonts w:ascii="Verdana" w:hAnsi="Verdana"/>
          <w:bCs/>
          <w:sz w:val="22"/>
          <w:szCs w:val="22"/>
        </w:rPr>
        <w:t xml:space="preserve"> se realizarán el 12 de abril, el SPO se reunirá el 13 de abril para definir la senda, </w:t>
      </w:r>
      <w:r w:rsidR="00B6474F" w:rsidRPr="005254DF">
        <w:rPr>
          <w:rFonts w:ascii="Verdana" w:hAnsi="Verdana"/>
          <w:bCs/>
          <w:sz w:val="22"/>
          <w:szCs w:val="22"/>
        </w:rPr>
        <w:t xml:space="preserve">la misma </w:t>
      </w:r>
      <w:r w:rsidRPr="005254DF">
        <w:rPr>
          <w:rFonts w:ascii="Verdana" w:hAnsi="Verdana"/>
          <w:bCs/>
          <w:sz w:val="22"/>
          <w:szCs w:val="22"/>
        </w:rPr>
        <w:t>será presentada al CO el 14 de abril y el 15 de abril</w:t>
      </w:r>
      <w:r w:rsidR="00B6474F" w:rsidRPr="005254DF">
        <w:rPr>
          <w:rFonts w:ascii="Verdana" w:hAnsi="Verdana"/>
          <w:bCs/>
          <w:sz w:val="22"/>
          <w:szCs w:val="22"/>
        </w:rPr>
        <w:t xml:space="preserve"> al CNO</w:t>
      </w:r>
      <w:r w:rsidRPr="005254DF">
        <w:rPr>
          <w:rFonts w:ascii="Verdana" w:hAnsi="Verdana"/>
          <w:bCs/>
          <w:sz w:val="22"/>
          <w:szCs w:val="22"/>
        </w:rPr>
        <w:t xml:space="preserve">, que es el mismo día que debe enviarse a la Comisión. </w:t>
      </w:r>
    </w:p>
    <w:p w14:paraId="5AC823D4" w14:textId="77777777" w:rsidR="00B6474F" w:rsidRPr="005254DF" w:rsidRDefault="00B6474F" w:rsidP="005254DF">
      <w:pPr>
        <w:pStyle w:val="Prrafodelista"/>
        <w:rPr>
          <w:rFonts w:ascii="Verdana" w:hAnsi="Verdana"/>
          <w:bCs/>
          <w:sz w:val="22"/>
          <w:szCs w:val="22"/>
        </w:rPr>
      </w:pPr>
    </w:p>
    <w:p w14:paraId="06B1AACA" w14:textId="7F7A11BE" w:rsidR="007248F7" w:rsidRPr="005254DF" w:rsidRDefault="00B6474F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 w:eastAsia="en-US"/>
        </w:rPr>
      </w:pPr>
      <w:r w:rsidRPr="005254DF">
        <w:rPr>
          <w:rFonts w:ascii="Verdana" w:hAnsi="Verdana"/>
          <w:bCs/>
          <w:sz w:val="22"/>
          <w:szCs w:val="22"/>
        </w:rPr>
        <w:t>Finalmente, el viernes 9 de abril del año en curso</w:t>
      </w:r>
      <w:r w:rsidR="00116DCF" w:rsidRPr="005254DF">
        <w:rPr>
          <w:rFonts w:ascii="Verdana" w:hAnsi="Verdana"/>
          <w:bCs/>
          <w:sz w:val="22"/>
          <w:szCs w:val="22"/>
        </w:rPr>
        <w:t xml:space="preserve"> se llevará a cabo una reunión extraordinaria del SPO, donde el CND presentará la metodología de construcción de su propuesta de senda para la estación de invierno.  </w:t>
      </w:r>
      <w:r w:rsidRPr="005254DF">
        <w:rPr>
          <w:rFonts w:ascii="Verdana" w:hAnsi="Verdana"/>
          <w:bCs/>
          <w:sz w:val="22"/>
          <w:szCs w:val="22"/>
        </w:rPr>
        <w:t xml:space="preserve"> </w:t>
      </w:r>
      <w:r w:rsidR="00093182" w:rsidRPr="005254DF">
        <w:rPr>
          <w:rFonts w:ascii="Verdana" w:hAnsi="Verdana"/>
          <w:bCs/>
          <w:sz w:val="22"/>
          <w:szCs w:val="22"/>
        </w:rPr>
        <w:t xml:space="preserve">  </w:t>
      </w:r>
    </w:p>
    <w:p w14:paraId="1EF8E04F" w14:textId="77777777" w:rsidR="007248F7" w:rsidRPr="005254DF" w:rsidRDefault="007248F7" w:rsidP="007248F7">
      <w:pPr>
        <w:jc w:val="both"/>
        <w:rPr>
          <w:rFonts w:ascii="Verdana" w:hAnsi="Verdana"/>
          <w:sz w:val="22"/>
          <w:szCs w:val="22"/>
          <w:lang w:val="es-MX" w:eastAsia="en-US"/>
        </w:rPr>
      </w:pPr>
    </w:p>
    <w:p w14:paraId="0F2F04BF" w14:textId="25E3147B" w:rsidR="00116DCF" w:rsidRPr="005254DF" w:rsidRDefault="00B1372E" w:rsidP="005254DF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 w:rsidRPr="005254DF">
        <w:rPr>
          <w:rFonts w:ascii="Verdana" w:hAnsi="Verdana"/>
          <w:sz w:val="22"/>
          <w:szCs w:val="22"/>
          <w:lang w:val="es-MX"/>
        </w:rPr>
        <w:t xml:space="preserve">Con el fin de dar continuidad al trabajo del Consejo Nacional del Agua, se </w:t>
      </w:r>
      <w:r w:rsidR="00C21F85" w:rsidRPr="005254DF">
        <w:rPr>
          <w:rFonts w:ascii="Verdana" w:hAnsi="Verdana"/>
          <w:sz w:val="22"/>
          <w:szCs w:val="22"/>
          <w:lang w:val="es-MX"/>
        </w:rPr>
        <w:t>citó</w:t>
      </w:r>
      <w:r w:rsidRPr="005254DF">
        <w:rPr>
          <w:rFonts w:ascii="Verdana" w:hAnsi="Verdana"/>
          <w:sz w:val="22"/>
          <w:szCs w:val="22"/>
          <w:lang w:val="es-MX"/>
        </w:rPr>
        <w:t xml:space="preserve"> por </w:t>
      </w:r>
      <w:r w:rsidR="00116DCF" w:rsidRPr="005254DF">
        <w:rPr>
          <w:rFonts w:ascii="Verdana" w:hAnsi="Verdana"/>
          <w:sz w:val="22"/>
          <w:szCs w:val="22"/>
          <w:lang w:val="es-MX"/>
        </w:rPr>
        <w:t>p</w:t>
      </w:r>
      <w:r w:rsidR="00116DCF" w:rsidRPr="005254DF">
        <w:rPr>
          <w:rFonts w:ascii="Verdana" w:hAnsi="Verdana"/>
          <w:bCs/>
          <w:sz w:val="22"/>
          <w:szCs w:val="22"/>
        </w:rPr>
        <w:t>arte d</w:t>
      </w:r>
      <w:r w:rsidRPr="005254DF">
        <w:rPr>
          <w:rFonts w:ascii="Verdana" w:hAnsi="Verdana"/>
          <w:sz w:val="22"/>
          <w:szCs w:val="22"/>
          <w:lang w:val="es-MX"/>
        </w:rPr>
        <w:t xml:space="preserve">e </w:t>
      </w:r>
      <w:r w:rsidR="00116DCF" w:rsidRPr="005254DF">
        <w:rPr>
          <w:rFonts w:ascii="Verdana" w:hAnsi="Verdana"/>
          <w:sz w:val="22"/>
          <w:szCs w:val="22"/>
          <w:lang w:val="es-MX"/>
        </w:rPr>
        <w:t xml:space="preserve">MINENERGÍA </w:t>
      </w:r>
      <w:r w:rsidRPr="005254DF">
        <w:rPr>
          <w:rFonts w:ascii="Verdana" w:hAnsi="Verdana"/>
          <w:sz w:val="22"/>
          <w:szCs w:val="22"/>
          <w:lang w:val="es-MX"/>
        </w:rPr>
        <w:t>a una reunión el 15 de abril de 2021</w:t>
      </w:r>
      <w:r w:rsidR="00116DCF" w:rsidRPr="005254DF">
        <w:rPr>
          <w:rFonts w:ascii="Verdana" w:hAnsi="Verdana"/>
          <w:sz w:val="22"/>
          <w:szCs w:val="22"/>
          <w:lang w:val="es-MX"/>
        </w:rPr>
        <w:t>,</w:t>
      </w:r>
      <w:r w:rsidRPr="005254DF">
        <w:rPr>
          <w:rFonts w:ascii="Verdana" w:hAnsi="Verdana"/>
          <w:b/>
          <w:bCs/>
          <w:sz w:val="22"/>
          <w:szCs w:val="22"/>
          <w:lang w:val="es-MX"/>
        </w:rPr>
        <w:t xml:space="preserve"> </w:t>
      </w:r>
      <w:r w:rsidRPr="005254DF">
        <w:rPr>
          <w:rFonts w:ascii="Verdana" w:hAnsi="Verdana"/>
          <w:sz w:val="22"/>
          <w:szCs w:val="22"/>
          <w:lang w:val="es-MX"/>
        </w:rPr>
        <w:t xml:space="preserve">cuyo objeto es definir los alcances de los productos y resolver conjuntamente cualquier inquietud al respecto, referente a los temas de interés del Sector. Según los </w:t>
      </w:r>
      <w:r w:rsidR="00116DCF" w:rsidRPr="005254DF">
        <w:rPr>
          <w:rFonts w:ascii="Verdana" w:hAnsi="Verdana"/>
          <w:sz w:val="22"/>
          <w:szCs w:val="22"/>
          <w:lang w:val="es-MX"/>
        </w:rPr>
        <w:t>acuerdos</w:t>
      </w:r>
      <w:r w:rsidRPr="005254DF">
        <w:rPr>
          <w:rFonts w:ascii="Verdana" w:hAnsi="Verdana"/>
          <w:sz w:val="22"/>
          <w:szCs w:val="22"/>
          <w:lang w:val="es-MX"/>
        </w:rPr>
        <w:t xml:space="preserve"> suscritos por </w:t>
      </w:r>
      <w:r w:rsidR="00116DCF" w:rsidRPr="005254DF">
        <w:rPr>
          <w:rFonts w:ascii="Verdana" w:hAnsi="Verdana"/>
          <w:sz w:val="22"/>
          <w:szCs w:val="22"/>
          <w:lang w:val="es-MX"/>
        </w:rPr>
        <w:t xml:space="preserve">MINENERGÍA </w:t>
      </w:r>
      <w:r w:rsidRPr="005254DF">
        <w:rPr>
          <w:rFonts w:ascii="Verdana" w:hAnsi="Verdana"/>
          <w:sz w:val="22"/>
          <w:szCs w:val="22"/>
          <w:lang w:val="es-MX"/>
        </w:rPr>
        <w:t xml:space="preserve">con </w:t>
      </w:r>
      <w:r w:rsidR="00116DCF" w:rsidRPr="005254DF">
        <w:rPr>
          <w:rFonts w:ascii="Verdana" w:hAnsi="Verdana"/>
          <w:sz w:val="22"/>
          <w:szCs w:val="22"/>
          <w:lang w:val="es-MX"/>
        </w:rPr>
        <w:t>MINAMBIENTE</w:t>
      </w:r>
      <w:r w:rsidRPr="005254DF">
        <w:rPr>
          <w:rFonts w:ascii="Verdana" w:hAnsi="Verdana"/>
          <w:sz w:val="22"/>
          <w:szCs w:val="22"/>
          <w:lang w:val="es-MX"/>
        </w:rPr>
        <w:t>, los ejes de acción y productos a desarrollar son los siguientes:</w:t>
      </w:r>
    </w:p>
    <w:p w14:paraId="39ADD8C9" w14:textId="77777777" w:rsidR="00116DCF" w:rsidRPr="005254DF" w:rsidRDefault="00116DCF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 w:eastAsia="en-US"/>
        </w:rPr>
      </w:pPr>
    </w:p>
    <w:p w14:paraId="44CE1187" w14:textId="13956AA8" w:rsidR="00C419E7" w:rsidRPr="005254DF" w:rsidRDefault="00B1372E" w:rsidP="005254DF">
      <w:pPr>
        <w:pStyle w:val="Prrafodelista"/>
        <w:numPr>
          <w:ilvl w:val="0"/>
          <w:numId w:val="25"/>
        </w:numPr>
        <w:jc w:val="both"/>
        <w:rPr>
          <w:rFonts w:ascii="Verdana" w:hAnsi="Verdana"/>
          <w:bCs/>
          <w:sz w:val="22"/>
          <w:szCs w:val="22"/>
        </w:rPr>
      </w:pPr>
      <w:r w:rsidRPr="005254DF">
        <w:rPr>
          <w:rFonts w:ascii="Verdana" w:hAnsi="Verdana"/>
          <w:bCs/>
          <w:sz w:val="22"/>
          <w:szCs w:val="22"/>
        </w:rPr>
        <w:t>Caudal Ambiental</w:t>
      </w:r>
      <w:r w:rsidR="00C419E7" w:rsidRPr="005254DF">
        <w:rPr>
          <w:rFonts w:ascii="Verdana" w:hAnsi="Verdana"/>
          <w:bCs/>
          <w:sz w:val="22"/>
          <w:szCs w:val="22"/>
        </w:rPr>
        <w:t>:</w:t>
      </w:r>
    </w:p>
    <w:p w14:paraId="2F31224A" w14:textId="431C8498" w:rsidR="00C419E7" w:rsidRPr="005254DF" w:rsidRDefault="00C419E7" w:rsidP="00C419E7">
      <w:pPr>
        <w:jc w:val="both"/>
        <w:rPr>
          <w:rFonts w:ascii="Verdana" w:hAnsi="Verdana"/>
          <w:sz w:val="22"/>
          <w:szCs w:val="22"/>
          <w:lang w:val="es-MX"/>
        </w:rPr>
      </w:pPr>
    </w:p>
    <w:p w14:paraId="066D9110" w14:textId="66297CCE" w:rsidR="00C419E7" w:rsidRPr="005254DF" w:rsidRDefault="00B1372E" w:rsidP="00C419E7">
      <w:pPr>
        <w:pStyle w:val="Prrafodelista"/>
        <w:numPr>
          <w:ilvl w:val="0"/>
          <w:numId w:val="29"/>
        </w:numPr>
        <w:rPr>
          <w:rFonts w:ascii="Verdana" w:hAnsi="Verdana"/>
          <w:sz w:val="22"/>
          <w:szCs w:val="22"/>
          <w:lang w:val="es-MX"/>
        </w:rPr>
      </w:pPr>
      <w:r w:rsidRPr="005254DF">
        <w:rPr>
          <w:rFonts w:ascii="Verdana" w:hAnsi="Verdana"/>
          <w:sz w:val="22"/>
          <w:szCs w:val="22"/>
          <w:lang w:val="es-MX"/>
        </w:rPr>
        <w:t>Ejercicios piloto desarrollados por el sector para probar e identificar métodos aptos en la definición de caudales ambientales</w:t>
      </w:r>
      <w:r w:rsidR="00C419E7" w:rsidRPr="005254DF">
        <w:rPr>
          <w:rFonts w:ascii="Verdana" w:hAnsi="Verdana"/>
          <w:sz w:val="22"/>
          <w:szCs w:val="22"/>
          <w:lang w:val="es-MX"/>
        </w:rPr>
        <w:t>.</w:t>
      </w:r>
    </w:p>
    <w:p w14:paraId="510E9398" w14:textId="77777777" w:rsidR="00C419E7" w:rsidRPr="005254DF" w:rsidRDefault="00C419E7" w:rsidP="005254DF">
      <w:pPr>
        <w:pStyle w:val="Prrafodelista"/>
        <w:ind w:left="720"/>
        <w:rPr>
          <w:rFonts w:ascii="Verdana" w:hAnsi="Verdana"/>
          <w:sz w:val="22"/>
          <w:szCs w:val="22"/>
          <w:lang w:val="es-MX"/>
        </w:rPr>
      </w:pPr>
    </w:p>
    <w:p w14:paraId="559A3F02" w14:textId="1A232351" w:rsidR="00B1372E" w:rsidRPr="005254DF" w:rsidRDefault="00B1372E" w:rsidP="005254DF">
      <w:pPr>
        <w:pStyle w:val="Prrafodelista"/>
        <w:numPr>
          <w:ilvl w:val="0"/>
          <w:numId w:val="29"/>
        </w:numPr>
        <w:rPr>
          <w:rFonts w:ascii="Verdana" w:hAnsi="Verdana"/>
          <w:sz w:val="22"/>
          <w:szCs w:val="22"/>
          <w:lang w:val="es-MX"/>
        </w:rPr>
      </w:pPr>
      <w:r w:rsidRPr="005254DF">
        <w:rPr>
          <w:rFonts w:ascii="Verdana" w:hAnsi="Verdana"/>
          <w:sz w:val="22"/>
          <w:szCs w:val="22"/>
          <w:lang w:val="es-MX"/>
        </w:rPr>
        <w:t>Documento con insumos, recomendaciones y propuestas para el desarrollo futuro de una guía metodológica de caudal ambiental a nivel nacional en el marco de las disposiciones del licenciamiento ambiental.</w:t>
      </w:r>
    </w:p>
    <w:p w14:paraId="19701794" w14:textId="77777777" w:rsidR="00B1372E" w:rsidRPr="005254DF" w:rsidRDefault="00B1372E" w:rsidP="00B1372E">
      <w:pPr>
        <w:autoSpaceDE w:val="0"/>
        <w:autoSpaceDN w:val="0"/>
        <w:jc w:val="both"/>
        <w:rPr>
          <w:rFonts w:ascii="Verdana" w:hAnsi="Verdana"/>
          <w:sz w:val="22"/>
          <w:szCs w:val="22"/>
          <w:lang w:val="es-MX"/>
        </w:rPr>
      </w:pPr>
    </w:p>
    <w:p w14:paraId="0B7A7647" w14:textId="55960E91" w:rsidR="00B1372E" w:rsidRPr="005254DF" w:rsidRDefault="00B1372E" w:rsidP="005254DF">
      <w:pPr>
        <w:pStyle w:val="Prrafodelista"/>
        <w:numPr>
          <w:ilvl w:val="0"/>
          <w:numId w:val="25"/>
        </w:numPr>
        <w:jc w:val="both"/>
        <w:rPr>
          <w:rFonts w:ascii="Verdana" w:hAnsi="Verdana"/>
          <w:sz w:val="22"/>
          <w:szCs w:val="22"/>
          <w:lang w:val="es-MX"/>
        </w:rPr>
      </w:pPr>
      <w:r w:rsidRPr="005254DF">
        <w:rPr>
          <w:rFonts w:ascii="Verdana" w:hAnsi="Verdana"/>
          <w:bCs/>
          <w:sz w:val="22"/>
          <w:szCs w:val="22"/>
        </w:rPr>
        <w:t xml:space="preserve">Gestión de </w:t>
      </w:r>
      <w:r w:rsidRPr="005254DF">
        <w:rPr>
          <w:rFonts w:ascii="Verdana" w:hAnsi="Verdana"/>
          <w:sz w:val="22"/>
          <w:szCs w:val="22"/>
          <w:lang w:val="es-MX"/>
        </w:rPr>
        <w:t>sedimentos</w:t>
      </w:r>
      <w:r w:rsidR="00C419E7" w:rsidRPr="005254DF">
        <w:rPr>
          <w:rFonts w:ascii="Verdana" w:hAnsi="Verdana"/>
          <w:sz w:val="22"/>
          <w:szCs w:val="22"/>
          <w:lang w:val="es-MX"/>
        </w:rPr>
        <w:t xml:space="preserve">: </w:t>
      </w:r>
      <w:r w:rsidRPr="005254DF">
        <w:rPr>
          <w:rFonts w:ascii="Verdana" w:hAnsi="Verdana"/>
          <w:sz w:val="22"/>
          <w:szCs w:val="22"/>
          <w:lang w:val="es-MX"/>
        </w:rPr>
        <w:t>Instrumento para el manejo de sedimentos aplicable a los embalses.</w:t>
      </w:r>
    </w:p>
    <w:p w14:paraId="74184959" w14:textId="77777777" w:rsidR="00B1372E" w:rsidRPr="005254DF" w:rsidRDefault="00B1372E" w:rsidP="00B1372E">
      <w:pPr>
        <w:autoSpaceDE w:val="0"/>
        <w:autoSpaceDN w:val="0"/>
        <w:jc w:val="both"/>
        <w:rPr>
          <w:rFonts w:ascii="Verdana" w:hAnsi="Verdana"/>
          <w:sz w:val="22"/>
          <w:szCs w:val="22"/>
          <w:lang w:val="es-MX"/>
        </w:rPr>
      </w:pPr>
    </w:p>
    <w:p w14:paraId="655C2BE5" w14:textId="0687535A" w:rsidR="00B1372E" w:rsidRPr="005254DF" w:rsidRDefault="00B1372E" w:rsidP="005254DF">
      <w:pPr>
        <w:pStyle w:val="Prrafodelista"/>
        <w:numPr>
          <w:ilvl w:val="0"/>
          <w:numId w:val="25"/>
        </w:numPr>
        <w:jc w:val="both"/>
        <w:rPr>
          <w:rFonts w:ascii="Verdana" w:hAnsi="Verdana"/>
          <w:sz w:val="22"/>
          <w:szCs w:val="22"/>
          <w:lang w:val="es-MX"/>
        </w:rPr>
      </w:pPr>
      <w:r w:rsidRPr="005254DF">
        <w:rPr>
          <w:rFonts w:ascii="Verdana" w:hAnsi="Verdana"/>
          <w:bCs/>
          <w:sz w:val="22"/>
          <w:szCs w:val="22"/>
        </w:rPr>
        <w:t>Hidroenergía Sostenible</w:t>
      </w:r>
      <w:r w:rsidR="00C419E7" w:rsidRPr="005254DF">
        <w:rPr>
          <w:rFonts w:ascii="Verdana" w:hAnsi="Verdana"/>
          <w:bCs/>
          <w:sz w:val="22"/>
          <w:szCs w:val="22"/>
        </w:rPr>
        <w:t xml:space="preserve">: </w:t>
      </w:r>
      <w:r w:rsidRPr="005254DF">
        <w:rPr>
          <w:rFonts w:ascii="Verdana" w:hAnsi="Verdana"/>
          <w:sz w:val="22"/>
          <w:szCs w:val="22"/>
          <w:lang w:val="es-MX"/>
        </w:rPr>
        <w:t>Documento con lineamientos para la formulación y desarrollo de proyectos de hidroenergía sostenible.</w:t>
      </w:r>
    </w:p>
    <w:p w14:paraId="253B2138" w14:textId="77777777" w:rsidR="00D54406" w:rsidRPr="005254DF" w:rsidRDefault="00D54406">
      <w:pPr>
        <w:pStyle w:val="Lista3"/>
        <w:ind w:left="360" w:firstLine="0"/>
        <w:jc w:val="both"/>
        <w:rPr>
          <w:rFonts w:ascii="Verdana" w:hAnsi="Verdana"/>
          <w:sz w:val="22"/>
          <w:szCs w:val="22"/>
          <w:lang w:val="es-MX"/>
        </w:rPr>
      </w:pPr>
    </w:p>
    <w:p w14:paraId="7860F510" w14:textId="1EA1D78A" w:rsidR="00DC1886" w:rsidRPr="005254DF" w:rsidRDefault="00DC1886" w:rsidP="005254DF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  <w:r w:rsidRPr="005254DF">
        <w:rPr>
          <w:rFonts w:ascii="Verdana" w:hAnsi="Verdana"/>
          <w:bCs/>
          <w:sz w:val="22"/>
          <w:szCs w:val="22"/>
        </w:rPr>
        <w:t xml:space="preserve">Al respecto, </w:t>
      </w:r>
      <w:r w:rsidR="00C419E7" w:rsidRPr="005254DF">
        <w:rPr>
          <w:rFonts w:ascii="Verdana" w:hAnsi="Verdana"/>
          <w:bCs/>
          <w:sz w:val="22"/>
          <w:szCs w:val="22"/>
        </w:rPr>
        <w:t>MINENERGÍA</w:t>
      </w:r>
      <w:r w:rsidRPr="005254DF">
        <w:rPr>
          <w:rFonts w:ascii="Verdana" w:hAnsi="Verdana"/>
          <w:bCs/>
          <w:sz w:val="22"/>
          <w:szCs w:val="22"/>
        </w:rPr>
        <w:t xml:space="preserve"> organizó un grupo de trabajo</w:t>
      </w:r>
      <w:r w:rsidR="00C419E7" w:rsidRPr="005254DF">
        <w:rPr>
          <w:rFonts w:ascii="Verdana" w:hAnsi="Verdana"/>
          <w:bCs/>
          <w:sz w:val="22"/>
          <w:szCs w:val="22"/>
        </w:rPr>
        <w:t xml:space="preserve"> por tema,</w:t>
      </w:r>
      <w:r w:rsidRPr="005254DF">
        <w:rPr>
          <w:rFonts w:ascii="Verdana" w:hAnsi="Verdana"/>
          <w:bCs/>
          <w:sz w:val="22"/>
          <w:szCs w:val="22"/>
        </w:rPr>
        <w:t xml:space="preserve"> en el que participa</w:t>
      </w:r>
      <w:r w:rsidR="00C419E7" w:rsidRPr="005254DF">
        <w:rPr>
          <w:rFonts w:ascii="Verdana" w:hAnsi="Verdana"/>
          <w:bCs/>
          <w:sz w:val="22"/>
          <w:szCs w:val="22"/>
        </w:rPr>
        <w:t>rá</w:t>
      </w:r>
      <w:r w:rsidRPr="005254DF">
        <w:rPr>
          <w:rFonts w:ascii="Verdana" w:hAnsi="Verdana"/>
          <w:bCs/>
          <w:sz w:val="22"/>
          <w:szCs w:val="22"/>
        </w:rPr>
        <w:t xml:space="preserve">n </w:t>
      </w:r>
      <w:r w:rsidR="00C419E7" w:rsidRPr="005254DF">
        <w:rPr>
          <w:rFonts w:ascii="Verdana" w:hAnsi="Verdana"/>
          <w:bCs/>
          <w:sz w:val="22"/>
          <w:szCs w:val="22"/>
        </w:rPr>
        <w:t>dos (</w:t>
      </w:r>
      <w:r w:rsidRPr="005254DF">
        <w:rPr>
          <w:rFonts w:ascii="Verdana" w:hAnsi="Verdana"/>
          <w:bCs/>
          <w:sz w:val="22"/>
          <w:szCs w:val="22"/>
        </w:rPr>
        <w:t>2</w:t>
      </w:r>
      <w:r w:rsidR="00C419E7" w:rsidRPr="005254DF">
        <w:rPr>
          <w:rFonts w:ascii="Verdana" w:hAnsi="Verdana"/>
          <w:bCs/>
          <w:sz w:val="22"/>
          <w:szCs w:val="22"/>
        </w:rPr>
        <w:t>)</w:t>
      </w:r>
      <w:r w:rsidRPr="005254DF">
        <w:rPr>
          <w:rFonts w:ascii="Verdana" w:hAnsi="Verdana"/>
          <w:bCs/>
          <w:sz w:val="22"/>
          <w:szCs w:val="22"/>
        </w:rPr>
        <w:t xml:space="preserve"> representantes del CNO, A</w:t>
      </w:r>
      <w:r w:rsidR="00C419E7" w:rsidRPr="005254DF">
        <w:rPr>
          <w:rFonts w:ascii="Verdana" w:hAnsi="Verdana"/>
          <w:bCs/>
          <w:sz w:val="22"/>
          <w:szCs w:val="22"/>
        </w:rPr>
        <w:t>COLGEN</w:t>
      </w:r>
      <w:r w:rsidRPr="005254DF">
        <w:rPr>
          <w:rFonts w:ascii="Verdana" w:hAnsi="Verdana"/>
          <w:bCs/>
          <w:sz w:val="22"/>
          <w:szCs w:val="22"/>
        </w:rPr>
        <w:t xml:space="preserve"> y del Gobierno</w:t>
      </w:r>
      <w:r w:rsidR="00C419E7" w:rsidRPr="005254DF">
        <w:rPr>
          <w:rFonts w:ascii="Verdana" w:hAnsi="Verdana"/>
          <w:bCs/>
          <w:sz w:val="22"/>
          <w:szCs w:val="22"/>
        </w:rPr>
        <w:t xml:space="preserve"> nacional</w:t>
      </w:r>
      <w:r w:rsidRPr="005254DF">
        <w:rPr>
          <w:rFonts w:ascii="Verdana" w:hAnsi="Verdana"/>
          <w:bCs/>
          <w:sz w:val="22"/>
          <w:szCs w:val="22"/>
        </w:rPr>
        <w:t xml:space="preserve"> (</w:t>
      </w:r>
      <w:r w:rsidR="00C419E7" w:rsidRPr="005254DF">
        <w:rPr>
          <w:rFonts w:ascii="Verdana" w:hAnsi="Verdana"/>
          <w:bCs/>
          <w:sz w:val="22"/>
          <w:szCs w:val="22"/>
        </w:rPr>
        <w:t>MINENERGÍA</w:t>
      </w:r>
      <w:r w:rsidRPr="005254DF">
        <w:rPr>
          <w:rFonts w:ascii="Verdana" w:hAnsi="Verdana"/>
          <w:bCs/>
          <w:sz w:val="22"/>
          <w:szCs w:val="22"/>
        </w:rPr>
        <w:t>-UPME-</w:t>
      </w:r>
      <w:r w:rsidR="00C419E7" w:rsidRPr="005254DF">
        <w:rPr>
          <w:rFonts w:ascii="Verdana" w:hAnsi="Verdana"/>
          <w:bCs/>
          <w:sz w:val="22"/>
          <w:szCs w:val="22"/>
        </w:rPr>
        <w:t>CND</w:t>
      </w:r>
      <w:r w:rsidRPr="005254DF">
        <w:rPr>
          <w:rFonts w:ascii="Verdana" w:hAnsi="Verdana"/>
          <w:bCs/>
          <w:sz w:val="22"/>
          <w:szCs w:val="22"/>
        </w:rPr>
        <w:t xml:space="preserve">). Los participantes del CNO se definieron en el </w:t>
      </w:r>
      <w:r w:rsidR="00C419E7" w:rsidRPr="005254DF">
        <w:rPr>
          <w:rFonts w:ascii="Verdana" w:hAnsi="Verdana"/>
          <w:bCs/>
          <w:sz w:val="22"/>
          <w:szCs w:val="22"/>
        </w:rPr>
        <w:t>Subcomité de Recursos Energéticos Renovables-</w:t>
      </w:r>
      <w:r w:rsidRPr="005254DF">
        <w:rPr>
          <w:rFonts w:ascii="Verdana" w:hAnsi="Verdana"/>
          <w:bCs/>
          <w:sz w:val="22"/>
          <w:szCs w:val="22"/>
        </w:rPr>
        <w:t>SURER.</w:t>
      </w:r>
    </w:p>
    <w:p w14:paraId="126F669D" w14:textId="77777777" w:rsidR="00DC1886" w:rsidRPr="005254DF" w:rsidRDefault="00DC1886" w:rsidP="00DC1886">
      <w:pPr>
        <w:pStyle w:val="Lista3"/>
        <w:ind w:left="0" w:firstLine="0"/>
        <w:jc w:val="both"/>
        <w:rPr>
          <w:rFonts w:ascii="Verdana" w:hAnsi="Verdana"/>
          <w:sz w:val="22"/>
          <w:szCs w:val="22"/>
          <w:lang w:val="es-MX"/>
        </w:rPr>
      </w:pPr>
    </w:p>
    <w:p w14:paraId="39BC3719" w14:textId="47C659A1" w:rsidR="006C323B" w:rsidRPr="005254DF" w:rsidRDefault="0034319C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 w:rsidRPr="005254DF">
        <w:rPr>
          <w:rFonts w:ascii="Verdana" w:hAnsi="Verdana"/>
          <w:sz w:val="22"/>
          <w:szCs w:val="22"/>
          <w:lang w:val="es-MX"/>
        </w:rPr>
        <w:t xml:space="preserve">Con el objetivo de 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planear las actividades del CNO y de sus comités y subcomités, en la reunión </w:t>
      </w:r>
      <w:r w:rsidR="00C419E7">
        <w:rPr>
          <w:rFonts w:ascii="Verdana" w:hAnsi="Verdana"/>
          <w:sz w:val="22"/>
          <w:szCs w:val="22"/>
          <w:lang w:val="es-MX"/>
        </w:rPr>
        <w:t>mensu</w:t>
      </w:r>
      <w:r w:rsidR="00C419E7" w:rsidRPr="00A32479">
        <w:rPr>
          <w:rFonts w:ascii="Verdana" w:hAnsi="Verdana"/>
          <w:bCs/>
          <w:sz w:val="22"/>
          <w:szCs w:val="22"/>
        </w:rPr>
        <w:t>a</w:t>
      </w:r>
      <w:r w:rsidR="00C419E7">
        <w:rPr>
          <w:rFonts w:ascii="Verdana" w:hAnsi="Verdana"/>
          <w:bCs/>
          <w:sz w:val="22"/>
          <w:szCs w:val="22"/>
        </w:rPr>
        <w:t xml:space="preserve">l </w:t>
      </w:r>
      <w:r w:rsidR="00CD55CC">
        <w:rPr>
          <w:rFonts w:ascii="Verdana" w:hAnsi="Verdana"/>
          <w:bCs/>
          <w:sz w:val="22"/>
          <w:szCs w:val="22"/>
        </w:rPr>
        <w:t>con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 la CREG del mes de marzo</w:t>
      </w:r>
      <w:r w:rsidR="00C419E7">
        <w:rPr>
          <w:rFonts w:ascii="Verdana" w:hAnsi="Verdana"/>
          <w:sz w:val="22"/>
          <w:szCs w:val="22"/>
          <w:lang w:val="es-MX"/>
        </w:rPr>
        <w:t xml:space="preserve"> de 2021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, </w:t>
      </w:r>
      <w:r w:rsidR="00DC1886" w:rsidRPr="005254DF">
        <w:rPr>
          <w:rFonts w:ascii="Verdana" w:hAnsi="Verdana"/>
          <w:sz w:val="22"/>
          <w:szCs w:val="22"/>
          <w:lang w:val="es-MX"/>
        </w:rPr>
        <w:t>se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 inform</w:t>
      </w:r>
      <w:r w:rsidR="00DC1886" w:rsidRPr="005254DF">
        <w:rPr>
          <w:rFonts w:ascii="Verdana" w:hAnsi="Verdana"/>
          <w:sz w:val="22"/>
          <w:szCs w:val="22"/>
          <w:lang w:val="es-MX"/>
        </w:rPr>
        <w:t xml:space="preserve">ó 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que se espera la </w:t>
      </w:r>
      <w:r w:rsidR="00C419E7">
        <w:rPr>
          <w:rFonts w:ascii="Verdana" w:hAnsi="Verdana"/>
          <w:sz w:val="22"/>
          <w:szCs w:val="22"/>
          <w:lang w:val="es-MX"/>
        </w:rPr>
        <w:t>primer</w:t>
      </w:r>
      <w:r w:rsidR="00C419E7" w:rsidRPr="00A32479">
        <w:rPr>
          <w:rFonts w:ascii="Verdana" w:hAnsi="Verdana"/>
          <w:bCs/>
          <w:sz w:val="22"/>
          <w:szCs w:val="22"/>
        </w:rPr>
        <w:t>a</w:t>
      </w:r>
      <w:r w:rsidR="00C419E7">
        <w:rPr>
          <w:rFonts w:ascii="Verdana" w:hAnsi="Verdana"/>
          <w:bCs/>
          <w:sz w:val="22"/>
          <w:szCs w:val="22"/>
        </w:rPr>
        <w:t xml:space="preserve"> </w:t>
      </w:r>
      <w:r w:rsidR="000A0093" w:rsidRPr="005254DF">
        <w:rPr>
          <w:rFonts w:ascii="Verdana" w:hAnsi="Verdana"/>
          <w:sz w:val="22"/>
          <w:szCs w:val="22"/>
          <w:lang w:val="es-MX"/>
        </w:rPr>
        <w:t>versión del</w:t>
      </w:r>
      <w:r w:rsidR="00C419E7">
        <w:rPr>
          <w:rFonts w:ascii="Verdana" w:hAnsi="Verdana"/>
          <w:sz w:val="22"/>
          <w:szCs w:val="22"/>
          <w:lang w:val="es-MX"/>
        </w:rPr>
        <w:t xml:space="preserve"> nuevo 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Código de Redes en el mes de mayo de este año. Se espera también que el ajuste regulatorio de la metodología de cálculo de la </w:t>
      </w:r>
      <w:r w:rsidR="00C419E7">
        <w:rPr>
          <w:rFonts w:ascii="Verdana" w:hAnsi="Verdana"/>
          <w:sz w:val="22"/>
          <w:szCs w:val="22"/>
          <w:lang w:val="es-MX"/>
        </w:rPr>
        <w:t>C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apacidad </w:t>
      </w:r>
      <w:r w:rsidR="00C419E7">
        <w:rPr>
          <w:rFonts w:ascii="Verdana" w:hAnsi="Verdana"/>
          <w:sz w:val="22"/>
          <w:szCs w:val="22"/>
          <w:lang w:val="es-MX"/>
        </w:rPr>
        <w:t>E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fectiva </w:t>
      </w:r>
      <w:r w:rsidR="00C419E7">
        <w:rPr>
          <w:rFonts w:ascii="Verdana" w:hAnsi="Verdana"/>
          <w:sz w:val="22"/>
          <w:szCs w:val="22"/>
          <w:lang w:val="es-MX"/>
        </w:rPr>
        <w:t>N</w:t>
      </w:r>
      <w:r w:rsidR="000A0093" w:rsidRPr="005254DF">
        <w:rPr>
          <w:rFonts w:ascii="Verdana" w:hAnsi="Verdana"/>
          <w:sz w:val="22"/>
          <w:szCs w:val="22"/>
          <w:lang w:val="es-MX"/>
        </w:rPr>
        <w:t>eta</w:t>
      </w:r>
      <w:r w:rsidR="00C419E7">
        <w:rPr>
          <w:rFonts w:ascii="Verdana" w:hAnsi="Verdana"/>
          <w:sz w:val="22"/>
          <w:szCs w:val="22"/>
          <w:lang w:val="es-MX"/>
        </w:rPr>
        <w:t>-CEN</w:t>
      </w:r>
      <w:r w:rsidR="00CD55CC">
        <w:rPr>
          <w:rFonts w:ascii="Verdana" w:hAnsi="Verdana"/>
          <w:sz w:val="22"/>
          <w:szCs w:val="22"/>
          <w:lang w:val="es-MX"/>
        </w:rPr>
        <w:t xml:space="preserve"> y demás const</w:t>
      </w:r>
      <w:r w:rsidR="00CD55CC" w:rsidRPr="00A32479">
        <w:rPr>
          <w:rFonts w:ascii="Verdana" w:hAnsi="Verdana"/>
          <w:bCs/>
          <w:sz w:val="22"/>
          <w:szCs w:val="22"/>
        </w:rPr>
        <w:t>a</w:t>
      </w:r>
      <w:r w:rsidR="00CD55CC">
        <w:rPr>
          <w:rFonts w:ascii="Verdana" w:hAnsi="Verdana"/>
          <w:bCs/>
          <w:sz w:val="22"/>
          <w:szCs w:val="22"/>
        </w:rPr>
        <w:t>ntes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 de las plantas solares</w:t>
      </w:r>
      <w:r w:rsidR="00CD55CC">
        <w:rPr>
          <w:rFonts w:ascii="Verdana" w:hAnsi="Verdana"/>
          <w:sz w:val="22"/>
          <w:szCs w:val="22"/>
          <w:lang w:val="es-MX"/>
        </w:rPr>
        <w:t xml:space="preserve"> fotovoltaicas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 sea publicado al final del primer semestre de este año. Sobre el plan de trabajo del Reglamento de Medici</w:t>
      </w:r>
      <w:r w:rsidR="00CD55CC">
        <w:rPr>
          <w:rFonts w:ascii="Verdana" w:hAnsi="Verdana"/>
          <w:sz w:val="22"/>
          <w:szCs w:val="22"/>
          <w:lang w:val="es-MX"/>
        </w:rPr>
        <w:t xml:space="preserve">ón de </w:t>
      </w:r>
      <w:r w:rsidR="00CD55CC">
        <w:rPr>
          <w:rFonts w:ascii="Verdana" w:hAnsi="Verdana"/>
          <w:bCs/>
          <w:sz w:val="22"/>
          <w:szCs w:val="22"/>
        </w:rPr>
        <w:t>Var</w:t>
      </w:r>
      <w:r w:rsidR="00CD55CC" w:rsidRPr="00A32479">
        <w:rPr>
          <w:rFonts w:ascii="Verdana" w:hAnsi="Verdana"/>
          <w:bCs/>
          <w:sz w:val="22"/>
          <w:szCs w:val="22"/>
        </w:rPr>
        <w:t>i</w:t>
      </w:r>
      <w:r w:rsidR="00CD55CC">
        <w:rPr>
          <w:rFonts w:ascii="Verdana" w:hAnsi="Verdana"/>
          <w:bCs/>
          <w:sz w:val="22"/>
          <w:szCs w:val="22"/>
        </w:rPr>
        <w:t xml:space="preserve">ables </w:t>
      </w:r>
      <w:r w:rsidR="00DC1886" w:rsidRPr="005254DF">
        <w:rPr>
          <w:rFonts w:ascii="Verdana" w:hAnsi="Verdana"/>
          <w:sz w:val="22"/>
          <w:szCs w:val="22"/>
          <w:lang w:val="es-MX"/>
        </w:rPr>
        <w:t>H</w:t>
      </w:r>
      <w:r w:rsidR="000A0093" w:rsidRPr="005254DF">
        <w:rPr>
          <w:rFonts w:ascii="Verdana" w:hAnsi="Verdana"/>
          <w:sz w:val="22"/>
          <w:szCs w:val="22"/>
          <w:lang w:val="es-MX"/>
        </w:rPr>
        <w:t>ídricas, la Comisión está contratando la persona que les va a ayudar a desarrollar la resolución correspondiente</w:t>
      </w:r>
      <w:r w:rsidR="00CD55CC">
        <w:rPr>
          <w:rFonts w:ascii="Verdana" w:hAnsi="Verdana"/>
          <w:sz w:val="22"/>
          <w:szCs w:val="22"/>
          <w:lang w:val="es-MX"/>
        </w:rPr>
        <w:t>,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 y en mayo se va a organizar el grupo de trabajo que incluirá al CNO. La meta es que la resolución en consulta se publique en el mes de junio de</w:t>
      </w:r>
      <w:r w:rsidR="00CD55CC">
        <w:rPr>
          <w:rFonts w:ascii="Verdana" w:hAnsi="Verdana"/>
          <w:sz w:val="22"/>
          <w:szCs w:val="22"/>
          <w:lang w:val="es-MX"/>
        </w:rPr>
        <w:t>l</w:t>
      </w:r>
      <w:r w:rsidR="000A0093" w:rsidRPr="005254DF">
        <w:rPr>
          <w:rFonts w:ascii="Verdana" w:hAnsi="Verdana"/>
          <w:sz w:val="22"/>
          <w:szCs w:val="22"/>
          <w:lang w:val="es-MX"/>
        </w:rPr>
        <w:t xml:space="preserve"> 2021.</w:t>
      </w:r>
    </w:p>
    <w:p w14:paraId="1885D311" w14:textId="77777777" w:rsidR="00C419E7" w:rsidRPr="005254DF" w:rsidRDefault="00C419E7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/>
        </w:rPr>
      </w:pPr>
    </w:p>
    <w:p w14:paraId="2B11DA77" w14:textId="697BF645" w:rsidR="00EF067C" w:rsidRPr="005254DF" w:rsidRDefault="00217C1D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En el Subcomité de Aná</w:t>
      </w:r>
      <w:r>
        <w:rPr>
          <w:rFonts w:ascii="Verdana" w:hAnsi="Verdana"/>
          <w:bCs/>
          <w:sz w:val="22"/>
          <w:szCs w:val="22"/>
        </w:rPr>
        <w:t>lisis y Pl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ne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ción Eléctric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-SAPE del Consejo se soci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lizó por p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rte de ENERCA</w:t>
      </w:r>
      <w:r w:rsidR="000A32DE">
        <w:rPr>
          <w:rFonts w:ascii="Verdana" w:hAnsi="Verdana"/>
          <w:bCs/>
          <w:sz w:val="22"/>
          <w:szCs w:val="22"/>
        </w:rPr>
        <w:t>, el CND</w:t>
      </w:r>
      <w:r>
        <w:rPr>
          <w:rFonts w:ascii="Verdana" w:hAnsi="Verdana"/>
          <w:bCs/>
          <w:sz w:val="22"/>
          <w:szCs w:val="22"/>
        </w:rPr>
        <w:t xml:space="preserve"> y los gener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dores de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subáre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,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inst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ción de un Esquem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Suplement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rio de Protección del Sistem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-ESP tipo RAG, ello p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evit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 el col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pso de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subáre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C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s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re</w:t>
      </w:r>
      <w:r w:rsidR="000A32DE">
        <w:rPr>
          <w:rFonts w:ascii="Verdana" w:hAnsi="Verdana"/>
          <w:bCs/>
          <w:sz w:val="22"/>
          <w:szCs w:val="22"/>
        </w:rPr>
        <w:t xml:space="preserve"> 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nte escen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rios de 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lt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gener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ción en 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zon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y 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contingenci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del doble enl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ce Yop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l-S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n Antonio 115 </w:t>
      </w:r>
      <w:r w:rsidR="000A32DE">
        <w:rPr>
          <w:rFonts w:ascii="Verdana" w:hAnsi="Verdana"/>
          <w:bCs/>
          <w:sz w:val="22"/>
          <w:szCs w:val="22"/>
        </w:rPr>
        <w:lastRenderedPageBreak/>
        <w:t>kV. En este sentido, se recomendó por p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rte del SAPE inform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r de est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situ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ción 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UPME, y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que si bien est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medid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oper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tiv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obedece 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l cubrimiento de un evento N-2 que inici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lmente no es consider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do en 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pl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ne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ción de 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exp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nsión, l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inform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ción históric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que reposa en el CND indic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 que este </w:t>
      </w:r>
      <w:r w:rsidR="009E6F86">
        <w:rPr>
          <w:rFonts w:ascii="Verdana" w:hAnsi="Verdana"/>
          <w:bCs/>
          <w:sz w:val="22"/>
          <w:szCs w:val="22"/>
        </w:rPr>
        <w:t xml:space="preserve">es </w:t>
      </w:r>
      <w:r w:rsidR="000A32DE">
        <w:rPr>
          <w:rFonts w:ascii="Verdana" w:hAnsi="Verdana"/>
          <w:bCs/>
          <w:sz w:val="22"/>
          <w:szCs w:val="22"/>
        </w:rPr>
        <w:t xml:space="preserve">un evento frecuente en épocas de 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lt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>s precipit</w:t>
      </w:r>
      <w:r w:rsidR="000A32DE" w:rsidRPr="00B10189">
        <w:rPr>
          <w:rFonts w:ascii="Verdana" w:hAnsi="Verdana"/>
          <w:bCs/>
          <w:sz w:val="22"/>
          <w:szCs w:val="22"/>
        </w:rPr>
        <w:t>a</w:t>
      </w:r>
      <w:r w:rsidR="000A32DE">
        <w:rPr>
          <w:rFonts w:ascii="Verdana" w:hAnsi="Verdana"/>
          <w:bCs/>
          <w:sz w:val="22"/>
          <w:szCs w:val="22"/>
        </w:rPr>
        <w:t xml:space="preserve">ciones.   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6E27845C" w14:textId="77777777" w:rsidR="006949DF" w:rsidRPr="005254DF" w:rsidRDefault="006949DF" w:rsidP="005254DF">
      <w:pPr>
        <w:pStyle w:val="Prrafodelista"/>
        <w:rPr>
          <w:rFonts w:ascii="Verdana" w:hAnsi="Verdana"/>
          <w:sz w:val="22"/>
          <w:szCs w:val="22"/>
          <w:lang w:val="es-MX"/>
        </w:rPr>
      </w:pPr>
    </w:p>
    <w:p w14:paraId="0CC6FFD8" w14:textId="7BA4494F" w:rsidR="006949DF" w:rsidRPr="005254DF" w:rsidRDefault="00A754CE" w:rsidP="005254DF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Anexo</w:t>
      </w:r>
      <w:r w:rsidR="009E6F86">
        <w:rPr>
          <w:rFonts w:ascii="Verdana" w:hAnsi="Verdana"/>
          <w:bCs/>
          <w:sz w:val="22"/>
          <w:szCs w:val="22"/>
        </w:rPr>
        <w:t xml:space="preserve"> </w:t>
      </w:r>
      <w:r w:rsidR="009E6F86" w:rsidRPr="00B10189">
        <w:rPr>
          <w:rFonts w:ascii="Verdana" w:hAnsi="Verdana"/>
          <w:bCs/>
          <w:sz w:val="22"/>
          <w:szCs w:val="22"/>
        </w:rPr>
        <w:t>a</w:t>
      </w:r>
      <w:r w:rsidR="009E6F86">
        <w:rPr>
          <w:rFonts w:ascii="Verdana" w:hAnsi="Verdana"/>
          <w:bCs/>
          <w:sz w:val="22"/>
          <w:szCs w:val="22"/>
        </w:rPr>
        <w:t xml:space="preserve"> este informe se encuentr</w:t>
      </w:r>
      <w:r w:rsidR="009E6F86"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</w:t>
      </w:r>
      <w:r w:rsidR="009E6F86">
        <w:rPr>
          <w:rFonts w:ascii="Verdana" w:hAnsi="Verdana"/>
          <w:bCs/>
          <w:sz w:val="22"/>
          <w:szCs w:val="22"/>
        </w:rPr>
        <w:t xml:space="preserve"> l</w:t>
      </w:r>
      <w:r w:rsidR="009E6F86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>s respuest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 xml:space="preserve">s del CND 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 xml:space="preserve"> l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>s pregunt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>s pl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>nte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>d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 xml:space="preserve">s por el Consejo 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2F1CD4">
        <w:rPr>
          <w:rFonts w:ascii="Verdana" w:hAnsi="Verdana"/>
          <w:bCs/>
          <w:sz w:val="22"/>
          <w:szCs w:val="22"/>
        </w:rPr>
        <w:t xml:space="preserve"> l</w:t>
      </w:r>
      <w:r w:rsidR="002F1CD4" w:rsidRPr="00B10189">
        <w:rPr>
          <w:rFonts w:ascii="Verdana" w:hAnsi="Verdana"/>
          <w:bCs/>
          <w:sz w:val="22"/>
          <w:szCs w:val="22"/>
        </w:rPr>
        <w:t>a</w:t>
      </w:r>
      <w:r w:rsidR="009E6F86">
        <w:rPr>
          <w:rFonts w:ascii="Verdana" w:hAnsi="Verdana"/>
          <w:bCs/>
          <w:sz w:val="22"/>
          <w:szCs w:val="22"/>
        </w:rPr>
        <w:t xml:space="preserve"> </w:t>
      </w:r>
      <w:r w:rsidR="002F1CD4">
        <w:rPr>
          <w:rFonts w:ascii="Verdana" w:hAnsi="Verdana"/>
          <w:sz w:val="22"/>
          <w:szCs w:val="22"/>
          <w:lang w:val="es-MX"/>
        </w:rPr>
        <w:t>v</w:t>
      </w:r>
      <w:r w:rsidR="006949DF">
        <w:rPr>
          <w:rFonts w:ascii="Verdana" w:hAnsi="Verdana"/>
          <w:sz w:val="22"/>
          <w:szCs w:val="22"/>
          <w:lang w:val="es-MX"/>
        </w:rPr>
        <w:t xml:space="preserve">ersión </w:t>
      </w:r>
      <w:r w:rsidR="002F1CD4">
        <w:rPr>
          <w:rFonts w:ascii="Verdana" w:hAnsi="Verdana"/>
          <w:sz w:val="22"/>
          <w:szCs w:val="22"/>
          <w:lang w:val="es-MX"/>
        </w:rPr>
        <w:t>2</w:t>
      </w:r>
      <w:r w:rsidR="006949DF">
        <w:rPr>
          <w:rFonts w:ascii="Verdana" w:hAnsi="Verdana"/>
          <w:sz w:val="22"/>
          <w:szCs w:val="22"/>
          <w:lang w:val="es-MX"/>
        </w:rPr>
        <w:t xml:space="preserve"> </w:t>
      </w:r>
      <w:r w:rsidR="002F1CD4">
        <w:rPr>
          <w:rFonts w:ascii="Verdana" w:hAnsi="Verdana"/>
          <w:sz w:val="22"/>
          <w:szCs w:val="22"/>
          <w:lang w:val="es-MX"/>
        </w:rPr>
        <w:t>del E</w:t>
      </w:r>
      <w:r w:rsidR="006949DF">
        <w:rPr>
          <w:rFonts w:ascii="Verdana" w:hAnsi="Verdana"/>
          <w:sz w:val="22"/>
          <w:szCs w:val="22"/>
          <w:lang w:val="es-MX"/>
        </w:rPr>
        <w:t xml:space="preserve">studio </w:t>
      </w:r>
      <w:r w:rsidR="002F1CD4">
        <w:rPr>
          <w:rFonts w:ascii="Verdana" w:hAnsi="Verdana"/>
          <w:sz w:val="22"/>
          <w:szCs w:val="22"/>
          <w:lang w:val="es-MX"/>
        </w:rPr>
        <w:t>de F</w:t>
      </w:r>
      <w:r w:rsidR="006949DF">
        <w:rPr>
          <w:rFonts w:ascii="Verdana" w:hAnsi="Verdana"/>
          <w:sz w:val="22"/>
          <w:szCs w:val="22"/>
          <w:lang w:val="es-MX"/>
        </w:rPr>
        <w:t>lexibilid</w:t>
      </w:r>
      <w:r w:rsidR="006949DF" w:rsidRPr="00B10189">
        <w:rPr>
          <w:rFonts w:ascii="Verdana" w:hAnsi="Verdana"/>
          <w:bCs/>
          <w:sz w:val="22"/>
          <w:szCs w:val="22"/>
        </w:rPr>
        <w:t>a</w:t>
      </w:r>
      <w:r w:rsidR="006949DF">
        <w:rPr>
          <w:rFonts w:ascii="Verdana" w:hAnsi="Verdana"/>
          <w:bCs/>
          <w:sz w:val="22"/>
          <w:szCs w:val="22"/>
        </w:rPr>
        <w:t>d.</w:t>
      </w:r>
      <w:r w:rsidR="002F1CD4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Por ello</w:t>
      </w:r>
      <w:r w:rsidR="002F1CD4">
        <w:rPr>
          <w:rFonts w:ascii="Verdana" w:hAnsi="Verdana"/>
          <w:bCs/>
          <w:sz w:val="22"/>
          <w:szCs w:val="22"/>
        </w:rPr>
        <w:t xml:space="preserve"> s</w:t>
      </w:r>
      <w:r>
        <w:rPr>
          <w:rFonts w:ascii="Verdana" w:hAnsi="Verdana"/>
          <w:bCs/>
          <w:sz w:val="22"/>
          <w:szCs w:val="22"/>
        </w:rPr>
        <w:t xml:space="preserve">e sugiere que el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lc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nce de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tercer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versión se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definido conjunt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mente en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próxim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reunión del SPO del mes de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bril del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ño en curso. En este mismo sentido, teniendo en cuent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el contenido de este documento, sugerimos respetuos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mente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l CND present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r los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v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nces del E</w:t>
      </w:r>
      <w:r w:rsidR="006949DF" w:rsidRPr="005254DF">
        <w:rPr>
          <w:rFonts w:ascii="Verdana" w:hAnsi="Verdana"/>
          <w:bCs/>
          <w:sz w:val="22"/>
          <w:szCs w:val="22"/>
        </w:rPr>
        <w:t xml:space="preserve">studio </w:t>
      </w:r>
      <w:r w:rsidR="000B1CA6">
        <w:rPr>
          <w:rFonts w:ascii="Verdana" w:hAnsi="Verdana"/>
          <w:bCs/>
          <w:sz w:val="22"/>
          <w:szCs w:val="22"/>
        </w:rPr>
        <w:t xml:space="preserve">de </w:t>
      </w:r>
      <w:r w:rsidR="006949DF" w:rsidRPr="005254DF">
        <w:rPr>
          <w:rFonts w:ascii="Verdana" w:hAnsi="Verdana"/>
          <w:bCs/>
          <w:sz w:val="22"/>
          <w:szCs w:val="22"/>
        </w:rPr>
        <w:t>Resiliencia</w:t>
      </w:r>
      <w:r>
        <w:rPr>
          <w:rFonts w:ascii="Verdana" w:hAnsi="Verdana"/>
          <w:bCs/>
          <w:sz w:val="22"/>
          <w:szCs w:val="22"/>
        </w:rPr>
        <w:t xml:space="preserve"> p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el SIN </w:t>
      </w:r>
      <w:r w:rsidR="000B1CA6">
        <w:rPr>
          <w:rFonts w:ascii="Verdana" w:hAnsi="Verdana"/>
          <w:bCs/>
          <w:sz w:val="22"/>
          <w:szCs w:val="22"/>
        </w:rPr>
        <w:t>que están des</w:t>
      </w:r>
      <w:r w:rsidR="000B1CA6" w:rsidRPr="00B10189">
        <w:rPr>
          <w:rFonts w:ascii="Verdana" w:hAnsi="Verdana"/>
          <w:bCs/>
          <w:sz w:val="22"/>
          <w:szCs w:val="22"/>
        </w:rPr>
        <w:t>a</w:t>
      </w:r>
      <w:r w:rsidR="000B1CA6">
        <w:rPr>
          <w:rFonts w:ascii="Verdana" w:hAnsi="Verdana"/>
          <w:bCs/>
          <w:sz w:val="22"/>
          <w:szCs w:val="22"/>
        </w:rPr>
        <w:t>rroll</w:t>
      </w:r>
      <w:r w:rsidR="000B1CA6" w:rsidRPr="00B10189">
        <w:rPr>
          <w:rFonts w:ascii="Verdana" w:hAnsi="Verdana"/>
          <w:bCs/>
          <w:sz w:val="22"/>
          <w:szCs w:val="22"/>
        </w:rPr>
        <w:t>a</w:t>
      </w:r>
      <w:r w:rsidR="000B1CA6">
        <w:rPr>
          <w:rFonts w:ascii="Verdana" w:hAnsi="Verdana"/>
          <w:bCs/>
          <w:sz w:val="22"/>
          <w:szCs w:val="22"/>
        </w:rPr>
        <w:t>ndo conjunt</w:t>
      </w:r>
      <w:r w:rsidR="000B1CA6" w:rsidRPr="00B10189">
        <w:rPr>
          <w:rFonts w:ascii="Verdana" w:hAnsi="Verdana"/>
          <w:bCs/>
          <w:sz w:val="22"/>
          <w:szCs w:val="22"/>
        </w:rPr>
        <w:t>a</w:t>
      </w:r>
      <w:r w:rsidR="000B1CA6">
        <w:rPr>
          <w:rFonts w:ascii="Verdana" w:hAnsi="Verdana"/>
          <w:bCs/>
          <w:sz w:val="22"/>
          <w:szCs w:val="22"/>
        </w:rPr>
        <w:t>mente con</w:t>
      </w:r>
      <w:r w:rsidR="006949DF" w:rsidRPr="005254DF">
        <w:rPr>
          <w:rFonts w:ascii="Verdana" w:hAnsi="Verdana"/>
          <w:bCs/>
          <w:sz w:val="22"/>
          <w:szCs w:val="22"/>
        </w:rPr>
        <w:t xml:space="preserve"> </w:t>
      </w:r>
      <w:r w:rsidR="000B1CA6">
        <w:rPr>
          <w:rFonts w:ascii="Verdana" w:hAnsi="Verdana"/>
          <w:bCs/>
          <w:sz w:val="22"/>
          <w:szCs w:val="22"/>
        </w:rPr>
        <w:t>el Electric Power Rese</w:t>
      </w:r>
      <w:r w:rsidR="000B1CA6" w:rsidRPr="00B10189">
        <w:rPr>
          <w:rFonts w:ascii="Verdana" w:hAnsi="Verdana"/>
          <w:bCs/>
          <w:sz w:val="22"/>
          <w:szCs w:val="22"/>
        </w:rPr>
        <w:t>a</w:t>
      </w:r>
      <w:r w:rsidR="000B1CA6">
        <w:rPr>
          <w:rFonts w:ascii="Verdana" w:hAnsi="Verdana"/>
          <w:bCs/>
          <w:sz w:val="22"/>
          <w:szCs w:val="22"/>
        </w:rPr>
        <w:t>rch Institute-</w:t>
      </w:r>
      <w:r w:rsidR="006949DF" w:rsidRPr="005254DF">
        <w:rPr>
          <w:rFonts w:ascii="Verdana" w:hAnsi="Verdana"/>
          <w:bCs/>
          <w:sz w:val="22"/>
          <w:szCs w:val="22"/>
        </w:rPr>
        <w:t>EPRI.</w:t>
      </w:r>
    </w:p>
    <w:p w14:paraId="66F6CB1D" w14:textId="77777777" w:rsidR="00EF067C" w:rsidRPr="005254DF" w:rsidRDefault="00EF067C" w:rsidP="005254DF">
      <w:pPr>
        <w:pStyle w:val="Prrafodelista"/>
        <w:rPr>
          <w:rFonts w:ascii="Verdana" w:hAnsi="Verdana"/>
          <w:bCs/>
          <w:sz w:val="22"/>
          <w:szCs w:val="22"/>
        </w:rPr>
      </w:pPr>
    </w:p>
    <w:p w14:paraId="43052BA2" w14:textId="0D5E603A" w:rsidR="00495B53" w:rsidRPr="00495B53" w:rsidRDefault="00D4475E" w:rsidP="00495B53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En el Comité de Operación</w:t>
      </w:r>
      <w:r w:rsidR="0061588A">
        <w:rPr>
          <w:rFonts w:ascii="Verdana" w:hAnsi="Verdana"/>
          <w:sz w:val="22"/>
          <w:szCs w:val="22"/>
          <w:lang w:val="es-MX"/>
        </w:rPr>
        <w:t>-CO</w:t>
      </w:r>
      <w:r>
        <w:rPr>
          <w:rFonts w:ascii="Verdana" w:hAnsi="Verdana"/>
          <w:sz w:val="22"/>
          <w:szCs w:val="22"/>
          <w:lang w:val="es-MX"/>
        </w:rPr>
        <w:t xml:space="preserve"> del Consejo se presentó por parte del CND la r</w:t>
      </w:r>
      <w:r w:rsidRPr="00D4475E">
        <w:rPr>
          <w:rFonts w:ascii="Verdana" w:hAnsi="Verdana"/>
          <w:sz w:val="22"/>
          <w:szCs w:val="22"/>
          <w:lang w:val="es-MX"/>
        </w:rPr>
        <w:t xml:space="preserve">evisión </w:t>
      </w:r>
      <w:r>
        <w:rPr>
          <w:rFonts w:ascii="Verdana" w:hAnsi="Verdana"/>
          <w:sz w:val="22"/>
          <w:szCs w:val="22"/>
          <w:lang w:val="es-MX"/>
        </w:rPr>
        <w:t xml:space="preserve">del </w:t>
      </w:r>
      <w:r w:rsidRPr="00D4475E">
        <w:rPr>
          <w:rFonts w:ascii="Verdana" w:hAnsi="Verdana"/>
          <w:sz w:val="22"/>
          <w:szCs w:val="22"/>
          <w:lang w:val="es-MX"/>
        </w:rPr>
        <w:t xml:space="preserve">procedimiento de ajuste de </w:t>
      </w:r>
      <w:r>
        <w:rPr>
          <w:rFonts w:ascii="Verdana" w:hAnsi="Verdana"/>
          <w:sz w:val="22"/>
          <w:szCs w:val="22"/>
          <w:lang w:val="es-MX"/>
        </w:rPr>
        <w:t xml:space="preserve">los </w:t>
      </w:r>
      <w:r w:rsidRPr="00D4475E">
        <w:rPr>
          <w:rFonts w:ascii="Verdana" w:hAnsi="Verdana"/>
          <w:sz w:val="22"/>
          <w:szCs w:val="22"/>
          <w:lang w:val="es-MX"/>
        </w:rPr>
        <w:t>PSS</w:t>
      </w:r>
      <w:r w:rsidR="00495B53">
        <w:rPr>
          <w:rFonts w:ascii="Verdana" w:hAnsi="Verdana"/>
          <w:sz w:val="22"/>
          <w:szCs w:val="22"/>
          <w:lang w:val="es-MX"/>
        </w:rPr>
        <w:t>, el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>bor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 xml:space="preserve">do por el Subcomité de Controles-SC, </w:t>
      </w:r>
      <w:r>
        <w:rPr>
          <w:rFonts w:ascii="Verdana" w:hAnsi="Verdana"/>
          <w:sz w:val="22"/>
          <w:szCs w:val="22"/>
          <w:lang w:val="es-MX"/>
        </w:rPr>
        <w:t xml:space="preserve">su </w:t>
      </w:r>
      <w:r w:rsidRPr="00D4475E">
        <w:rPr>
          <w:rFonts w:ascii="Verdana" w:hAnsi="Verdana"/>
          <w:sz w:val="22"/>
          <w:szCs w:val="22"/>
          <w:lang w:val="es-MX"/>
        </w:rPr>
        <w:t>cronograma de priorización</w:t>
      </w:r>
      <w:r w:rsidR="00495B53">
        <w:rPr>
          <w:rFonts w:ascii="Verdana" w:hAnsi="Verdana"/>
          <w:sz w:val="22"/>
          <w:szCs w:val="22"/>
          <w:lang w:val="es-MX"/>
        </w:rPr>
        <w:t xml:space="preserve"> y 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el balance actual del estado de </w:t>
      </w:r>
      <w:r w:rsidR="00495B53">
        <w:rPr>
          <w:rFonts w:ascii="Verdana" w:hAnsi="Verdana"/>
          <w:sz w:val="22"/>
          <w:szCs w:val="22"/>
          <w:lang w:val="es-MX"/>
        </w:rPr>
        <w:t>dichos dispositivos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 en el SIN</w:t>
      </w:r>
      <w:r>
        <w:rPr>
          <w:rFonts w:ascii="Verdana" w:hAnsi="Verdana"/>
          <w:sz w:val="22"/>
          <w:szCs w:val="22"/>
          <w:lang w:val="es-MX"/>
        </w:rPr>
        <w:t xml:space="preserve">. 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De este balance se evidencia que </w:t>
      </w:r>
      <w:r w:rsidR="00495B53">
        <w:rPr>
          <w:rFonts w:ascii="Verdana" w:hAnsi="Verdana"/>
          <w:sz w:val="22"/>
          <w:szCs w:val="22"/>
          <w:lang w:val="es-MX"/>
        </w:rPr>
        <w:t xml:space="preserve">el </w:t>
      </w:r>
      <w:r w:rsidR="00495B53" w:rsidRPr="00495B53">
        <w:rPr>
          <w:rFonts w:ascii="Verdana" w:hAnsi="Verdana"/>
          <w:sz w:val="22"/>
          <w:szCs w:val="22"/>
          <w:lang w:val="es-MX"/>
        </w:rPr>
        <w:t>42 % de las unidades que requieren ajuste de PSS</w:t>
      </w:r>
      <w:r w:rsidR="00495B53">
        <w:rPr>
          <w:rFonts w:ascii="Verdana" w:hAnsi="Verdana"/>
          <w:sz w:val="22"/>
          <w:szCs w:val="22"/>
          <w:lang w:val="es-MX"/>
        </w:rPr>
        <w:t xml:space="preserve"> c</w:t>
      </w:r>
      <w:r w:rsidR="00495B53" w:rsidRPr="00495B53">
        <w:rPr>
          <w:rFonts w:ascii="Verdana" w:hAnsi="Verdana"/>
          <w:sz w:val="22"/>
          <w:szCs w:val="22"/>
          <w:lang w:val="es-MX"/>
        </w:rPr>
        <w:t>uentan con el cronograma correspondiente y el 26 % está</w:t>
      </w:r>
      <w:r w:rsidR="00495B53">
        <w:rPr>
          <w:rFonts w:ascii="Verdana" w:hAnsi="Verdana"/>
          <w:sz w:val="22"/>
          <w:szCs w:val="22"/>
          <w:lang w:val="es-MX"/>
        </w:rPr>
        <w:t>n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 pendiente por reportarlo. </w:t>
      </w:r>
      <w:r w:rsidR="00495B53">
        <w:rPr>
          <w:rFonts w:ascii="Verdana" w:hAnsi="Verdana"/>
          <w:sz w:val="22"/>
          <w:szCs w:val="22"/>
          <w:lang w:val="es-MX"/>
        </w:rPr>
        <w:t>Adicion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>lmente, s</w:t>
      </w:r>
      <w:r w:rsidR="00495B53" w:rsidRPr="00495B53">
        <w:rPr>
          <w:rFonts w:ascii="Verdana" w:hAnsi="Verdana"/>
          <w:sz w:val="22"/>
          <w:szCs w:val="22"/>
          <w:lang w:val="es-MX"/>
        </w:rPr>
        <w:t>e inform</w:t>
      </w:r>
      <w:r w:rsidR="00495B53">
        <w:rPr>
          <w:rFonts w:ascii="Verdana" w:hAnsi="Verdana"/>
          <w:sz w:val="22"/>
          <w:szCs w:val="22"/>
          <w:lang w:val="es-MX"/>
        </w:rPr>
        <w:t>ó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 que la necesidad de ajuste de </w:t>
      </w:r>
      <w:r w:rsidR="00495B53">
        <w:rPr>
          <w:rFonts w:ascii="Verdana" w:hAnsi="Verdana"/>
          <w:sz w:val="22"/>
          <w:szCs w:val="22"/>
          <w:lang w:val="es-MX"/>
        </w:rPr>
        <w:t>estos est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>biliz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>dores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 se identificó a partir de un análisis realizado</w:t>
      </w:r>
      <w:r w:rsidR="00495B53">
        <w:rPr>
          <w:rFonts w:ascii="Verdana" w:hAnsi="Verdana"/>
          <w:sz w:val="22"/>
          <w:szCs w:val="22"/>
          <w:lang w:val="es-MX"/>
        </w:rPr>
        <w:t xml:space="preserve"> por p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>rte del CND</w:t>
      </w:r>
      <w:r w:rsidR="00495B53" w:rsidRPr="00495B53">
        <w:rPr>
          <w:rFonts w:ascii="Verdana" w:hAnsi="Verdana"/>
          <w:sz w:val="22"/>
          <w:szCs w:val="22"/>
          <w:lang w:val="es-MX"/>
        </w:rPr>
        <w:t xml:space="preserve"> en </w:t>
      </w:r>
      <w:r w:rsidR="00495B53">
        <w:rPr>
          <w:rFonts w:ascii="Verdana" w:hAnsi="Verdana"/>
          <w:sz w:val="22"/>
          <w:szCs w:val="22"/>
          <w:lang w:val="es-MX"/>
        </w:rPr>
        <w:t xml:space="preserve">el </w:t>
      </w:r>
      <w:r w:rsidR="00495B53" w:rsidRPr="00495B53">
        <w:rPr>
          <w:rFonts w:ascii="Verdana" w:hAnsi="Verdana"/>
          <w:sz w:val="22"/>
          <w:szCs w:val="22"/>
          <w:lang w:val="es-MX"/>
        </w:rPr>
        <w:t>a</w:t>
      </w:r>
      <w:r w:rsidR="00495B53">
        <w:rPr>
          <w:rFonts w:ascii="Verdana" w:hAnsi="Verdana"/>
          <w:sz w:val="22"/>
          <w:szCs w:val="22"/>
          <w:lang w:val="es-MX"/>
        </w:rPr>
        <w:t xml:space="preserve">ño </w:t>
      </w:r>
      <w:r w:rsidR="00495B53" w:rsidRPr="00495B53">
        <w:rPr>
          <w:rFonts w:ascii="Verdana" w:hAnsi="Verdana"/>
          <w:sz w:val="22"/>
          <w:szCs w:val="22"/>
          <w:lang w:val="es-MX"/>
        </w:rPr>
        <w:t>2020.</w:t>
      </w:r>
    </w:p>
    <w:p w14:paraId="3867C982" w14:textId="77777777" w:rsidR="00495B53" w:rsidRPr="00495B53" w:rsidRDefault="00495B53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/>
        </w:rPr>
      </w:pPr>
    </w:p>
    <w:p w14:paraId="78E64C9E" w14:textId="73A95C04" w:rsidR="00495B53" w:rsidRPr="00495B53" w:rsidRDefault="00495B53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/>
        </w:rPr>
      </w:pPr>
      <w:r w:rsidRPr="00495B53">
        <w:rPr>
          <w:rFonts w:ascii="Verdana" w:hAnsi="Verdana"/>
          <w:sz w:val="22"/>
          <w:szCs w:val="22"/>
          <w:lang w:val="es-MX"/>
        </w:rPr>
        <w:t>Se indic</w:t>
      </w:r>
      <w:r>
        <w:rPr>
          <w:rFonts w:ascii="Verdana" w:hAnsi="Verdana"/>
          <w:sz w:val="22"/>
          <w:szCs w:val="22"/>
          <w:lang w:val="es-MX"/>
        </w:rPr>
        <w:t>ó</w:t>
      </w:r>
      <w:r w:rsidRPr="00495B53">
        <w:rPr>
          <w:rFonts w:ascii="Verdana" w:hAnsi="Verdana"/>
          <w:sz w:val="22"/>
          <w:szCs w:val="22"/>
          <w:lang w:val="es-MX"/>
        </w:rPr>
        <w:t xml:space="preserve"> al C</w:t>
      </w:r>
      <w:r w:rsidR="0061588A">
        <w:rPr>
          <w:rFonts w:ascii="Verdana" w:hAnsi="Verdana"/>
          <w:sz w:val="22"/>
          <w:szCs w:val="22"/>
          <w:lang w:val="es-MX"/>
        </w:rPr>
        <w:t>O</w:t>
      </w:r>
      <w:r w:rsidRPr="00495B53">
        <w:rPr>
          <w:rFonts w:ascii="Verdana" w:hAnsi="Verdana"/>
          <w:sz w:val="22"/>
          <w:szCs w:val="22"/>
          <w:lang w:val="es-MX"/>
        </w:rPr>
        <w:t xml:space="preserve"> que</w:t>
      </w:r>
      <w:r w:rsidR="0061588A">
        <w:rPr>
          <w:rFonts w:ascii="Verdana" w:hAnsi="Verdana"/>
          <w:sz w:val="22"/>
          <w:szCs w:val="22"/>
          <w:lang w:val="es-MX"/>
        </w:rPr>
        <w:t>,</w:t>
      </w:r>
      <w:r w:rsidRPr="00495B53">
        <w:rPr>
          <w:rFonts w:ascii="Verdana" w:hAnsi="Verdana"/>
          <w:sz w:val="22"/>
          <w:szCs w:val="22"/>
          <w:lang w:val="es-MX"/>
        </w:rPr>
        <w:t xml:space="preserve"> a la fecha</w:t>
      </w:r>
      <w:r w:rsidR="0061588A">
        <w:rPr>
          <w:rFonts w:ascii="Verdana" w:hAnsi="Verdana"/>
          <w:sz w:val="22"/>
          <w:szCs w:val="22"/>
          <w:lang w:val="es-MX"/>
        </w:rPr>
        <w:t>,</w:t>
      </w:r>
      <w:r w:rsidRPr="00495B53">
        <w:rPr>
          <w:rFonts w:ascii="Verdana" w:hAnsi="Verdana"/>
          <w:sz w:val="22"/>
          <w:szCs w:val="22"/>
          <w:lang w:val="es-MX"/>
        </w:rPr>
        <w:t xml:space="preserve"> </w:t>
      </w:r>
      <w:r w:rsidR="0061588A">
        <w:rPr>
          <w:rFonts w:ascii="Verdana" w:hAnsi="Verdana"/>
          <w:sz w:val="22"/>
          <w:szCs w:val="22"/>
          <w:lang w:val="es-MX"/>
        </w:rPr>
        <w:t>persiste</w:t>
      </w:r>
      <w:r w:rsidRPr="00495B53">
        <w:rPr>
          <w:rFonts w:ascii="Verdana" w:hAnsi="Verdana"/>
          <w:sz w:val="22"/>
          <w:szCs w:val="22"/>
          <w:lang w:val="es-MX"/>
        </w:rPr>
        <w:t xml:space="preserve"> la inquietud sobre quien es el responsable del ajuste de los PSS</w:t>
      </w:r>
      <w:r>
        <w:rPr>
          <w:rFonts w:ascii="Verdana" w:hAnsi="Verdana"/>
          <w:sz w:val="22"/>
          <w:szCs w:val="22"/>
          <w:lang w:val="es-MX"/>
        </w:rPr>
        <w:t>, teniendo en cuent</w:t>
      </w:r>
      <w:r w:rsidRPr="00495B53">
        <w:rPr>
          <w:rFonts w:ascii="Verdana" w:hAnsi="Verdana"/>
          <w:sz w:val="22"/>
          <w:szCs w:val="22"/>
          <w:lang w:val="es-MX"/>
        </w:rPr>
        <w:t xml:space="preserve">a </w:t>
      </w:r>
      <w:r w:rsidR="0061588A">
        <w:rPr>
          <w:rFonts w:ascii="Verdana" w:hAnsi="Verdana"/>
          <w:sz w:val="22"/>
          <w:szCs w:val="22"/>
          <w:lang w:val="es-MX"/>
        </w:rPr>
        <w:t xml:space="preserve">inclusive </w:t>
      </w:r>
      <w:r w:rsidRPr="00495B53">
        <w:rPr>
          <w:rFonts w:ascii="Verdana" w:hAnsi="Verdana"/>
          <w:sz w:val="22"/>
          <w:szCs w:val="22"/>
          <w:lang w:val="es-MX"/>
        </w:rPr>
        <w:t xml:space="preserve">que en la resolución CREG 025 de 1995 está establecido que los generadores deben proveer </w:t>
      </w:r>
      <w:r w:rsidR="0061588A">
        <w:rPr>
          <w:rFonts w:ascii="Verdana" w:hAnsi="Verdana"/>
          <w:sz w:val="22"/>
          <w:szCs w:val="22"/>
          <w:lang w:val="es-MX"/>
        </w:rPr>
        <w:t>l</w:t>
      </w:r>
      <w:r w:rsidR="0061588A" w:rsidRPr="00495B53">
        <w:rPr>
          <w:rFonts w:ascii="Verdana" w:hAnsi="Verdana"/>
          <w:sz w:val="22"/>
          <w:szCs w:val="22"/>
          <w:lang w:val="es-MX"/>
        </w:rPr>
        <w:t>a</w:t>
      </w:r>
      <w:r w:rsidR="0061588A">
        <w:rPr>
          <w:rFonts w:ascii="Verdana" w:hAnsi="Verdana"/>
          <w:sz w:val="22"/>
          <w:szCs w:val="22"/>
          <w:lang w:val="es-MX"/>
        </w:rPr>
        <w:t xml:space="preserve"> </w:t>
      </w:r>
      <w:r w:rsidRPr="00495B53">
        <w:rPr>
          <w:rFonts w:ascii="Verdana" w:hAnsi="Verdana"/>
          <w:sz w:val="22"/>
          <w:szCs w:val="22"/>
          <w:lang w:val="es-MX"/>
        </w:rPr>
        <w:t>función de estabilización del sistema</w:t>
      </w:r>
      <w:r w:rsidR="0061588A">
        <w:rPr>
          <w:rFonts w:ascii="Verdana" w:hAnsi="Verdana"/>
          <w:sz w:val="22"/>
          <w:szCs w:val="22"/>
          <w:lang w:val="es-MX"/>
        </w:rPr>
        <w:t xml:space="preserve">. En este sentido, el Comité </w:t>
      </w:r>
      <w:r w:rsidR="0061588A" w:rsidRPr="00495B53">
        <w:rPr>
          <w:rFonts w:ascii="Verdana" w:hAnsi="Verdana"/>
          <w:sz w:val="22"/>
          <w:szCs w:val="22"/>
          <w:lang w:val="es-MX"/>
        </w:rPr>
        <w:t>considera que el ajuste lo debe realizar cada uno de los agentes generadores</w:t>
      </w:r>
      <w:r w:rsidR="0061588A">
        <w:rPr>
          <w:rFonts w:ascii="Verdana" w:hAnsi="Verdana"/>
          <w:sz w:val="22"/>
          <w:szCs w:val="22"/>
          <w:lang w:val="es-MX"/>
        </w:rPr>
        <w:t>,</w:t>
      </w:r>
      <w:r w:rsidR="0061588A" w:rsidRPr="00495B53">
        <w:rPr>
          <w:rFonts w:ascii="Verdana" w:hAnsi="Verdana"/>
          <w:sz w:val="22"/>
          <w:szCs w:val="22"/>
          <w:lang w:val="es-MX"/>
        </w:rPr>
        <w:t xml:space="preserve"> luego de la señal dada por el CND como resultado de los análisis sistémicos que realiza</w:t>
      </w:r>
      <w:r w:rsidR="0061588A">
        <w:rPr>
          <w:rFonts w:ascii="Verdana" w:hAnsi="Verdana"/>
          <w:sz w:val="22"/>
          <w:szCs w:val="22"/>
          <w:lang w:val="es-MX"/>
        </w:rPr>
        <w:t>,</w:t>
      </w:r>
      <w:r w:rsidR="0061588A" w:rsidRPr="00495B53">
        <w:rPr>
          <w:rFonts w:ascii="Verdana" w:hAnsi="Verdana"/>
          <w:sz w:val="22"/>
          <w:szCs w:val="22"/>
          <w:lang w:val="es-MX"/>
        </w:rPr>
        <w:t xml:space="preserve"> donde </w:t>
      </w:r>
      <w:r w:rsidR="0061588A">
        <w:rPr>
          <w:rFonts w:ascii="Verdana" w:hAnsi="Verdana"/>
          <w:sz w:val="22"/>
          <w:szCs w:val="22"/>
          <w:lang w:val="es-MX"/>
        </w:rPr>
        <w:t xml:space="preserve">este </w:t>
      </w:r>
      <w:r w:rsidR="0061588A" w:rsidRPr="00495B53">
        <w:rPr>
          <w:rFonts w:ascii="Verdana" w:hAnsi="Verdana"/>
          <w:sz w:val="22"/>
          <w:szCs w:val="22"/>
          <w:lang w:val="es-MX"/>
        </w:rPr>
        <w:t>identifica los modos de oscilación del SIN que deben ser amortiguados.</w:t>
      </w:r>
      <w:r w:rsidR="0061588A">
        <w:rPr>
          <w:rFonts w:ascii="Verdana" w:hAnsi="Verdana"/>
          <w:sz w:val="22"/>
          <w:szCs w:val="22"/>
          <w:lang w:val="es-MX"/>
        </w:rPr>
        <w:t xml:space="preserve"> </w:t>
      </w:r>
    </w:p>
    <w:p w14:paraId="3616460B" w14:textId="77777777" w:rsidR="00495B53" w:rsidRPr="00495B53" w:rsidRDefault="00495B53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/>
        </w:rPr>
      </w:pPr>
    </w:p>
    <w:p w14:paraId="069CD593" w14:textId="4C74DF98" w:rsidR="00116DCF" w:rsidRPr="005254DF" w:rsidRDefault="00495B53" w:rsidP="005254DF">
      <w:pPr>
        <w:pStyle w:val="Prrafodelista"/>
        <w:ind w:left="360"/>
        <w:jc w:val="both"/>
        <w:rPr>
          <w:rFonts w:ascii="Verdana" w:hAnsi="Verdana"/>
          <w:sz w:val="22"/>
          <w:szCs w:val="22"/>
          <w:lang w:val="es-MX"/>
        </w:rPr>
      </w:pPr>
      <w:r w:rsidRPr="00495B53">
        <w:rPr>
          <w:rFonts w:ascii="Verdana" w:hAnsi="Verdana"/>
          <w:sz w:val="22"/>
          <w:szCs w:val="22"/>
          <w:lang w:val="es-MX"/>
        </w:rPr>
        <w:t>Finalmente, el Comité</w:t>
      </w:r>
      <w:r w:rsidR="0061588A">
        <w:rPr>
          <w:rFonts w:ascii="Verdana" w:hAnsi="Verdana"/>
          <w:sz w:val="22"/>
          <w:szCs w:val="22"/>
          <w:lang w:val="es-MX"/>
        </w:rPr>
        <w:t xml:space="preserve"> de Oper</w:t>
      </w:r>
      <w:r w:rsidR="0061588A" w:rsidRPr="00495B53">
        <w:rPr>
          <w:rFonts w:ascii="Verdana" w:hAnsi="Verdana"/>
          <w:sz w:val="22"/>
          <w:szCs w:val="22"/>
          <w:lang w:val="es-MX"/>
        </w:rPr>
        <w:t>a</w:t>
      </w:r>
      <w:r w:rsidR="0061588A">
        <w:rPr>
          <w:rFonts w:ascii="Verdana" w:hAnsi="Verdana"/>
          <w:sz w:val="22"/>
          <w:szCs w:val="22"/>
          <w:lang w:val="es-MX"/>
        </w:rPr>
        <w:t>ción</w:t>
      </w:r>
      <w:r w:rsidRPr="00495B53">
        <w:rPr>
          <w:rFonts w:ascii="Verdana" w:hAnsi="Verdana"/>
          <w:sz w:val="22"/>
          <w:szCs w:val="22"/>
          <w:lang w:val="es-MX"/>
        </w:rPr>
        <w:t xml:space="preserve"> recomend</w:t>
      </w:r>
      <w:r w:rsidR="0061588A">
        <w:rPr>
          <w:rFonts w:ascii="Verdana" w:hAnsi="Verdana"/>
          <w:sz w:val="22"/>
          <w:szCs w:val="22"/>
          <w:lang w:val="es-MX"/>
        </w:rPr>
        <w:t>ó</w:t>
      </w:r>
      <w:r w:rsidRPr="00495B53">
        <w:rPr>
          <w:rFonts w:ascii="Verdana" w:hAnsi="Verdana"/>
          <w:sz w:val="22"/>
          <w:szCs w:val="22"/>
          <w:lang w:val="es-MX"/>
        </w:rPr>
        <w:t xml:space="preserve"> al </w:t>
      </w:r>
      <w:r w:rsidR="0061588A">
        <w:rPr>
          <w:rFonts w:ascii="Verdana" w:hAnsi="Verdana"/>
          <w:sz w:val="22"/>
          <w:szCs w:val="22"/>
          <w:lang w:val="es-MX"/>
        </w:rPr>
        <w:t>SC</w:t>
      </w:r>
      <w:r w:rsidRPr="00495B53">
        <w:rPr>
          <w:rFonts w:ascii="Verdana" w:hAnsi="Verdana"/>
          <w:sz w:val="22"/>
          <w:szCs w:val="22"/>
          <w:lang w:val="es-MX"/>
        </w:rPr>
        <w:t xml:space="preserve"> definir en un Acuerdo del CNO el procedimiento de ajuste de los PSS</w:t>
      </w:r>
      <w:r w:rsidR="0061588A">
        <w:rPr>
          <w:rFonts w:ascii="Verdana" w:hAnsi="Verdana"/>
          <w:sz w:val="22"/>
          <w:szCs w:val="22"/>
          <w:lang w:val="es-MX"/>
        </w:rPr>
        <w:t xml:space="preserve"> y </w:t>
      </w:r>
      <w:r w:rsidRPr="005254DF">
        <w:rPr>
          <w:rFonts w:ascii="Verdana" w:hAnsi="Verdana"/>
          <w:sz w:val="22"/>
          <w:szCs w:val="22"/>
          <w:lang w:val="es-MX"/>
        </w:rPr>
        <w:t>gesti</w:t>
      </w:r>
      <w:r w:rsidR="0061588A">
        <w:rPr>
          <w:rFonts w:ascii="Verdana" w:hAnsi="Verdana"/>
          <w:sz w:val="22"/>
          <w:szCs w:val="22"/>
          <w:lang w:val="es-MX"/>
        </w:rPr>
        <w:t>on</w:t>
      </w:r>
      <w:r w:rsidR="0061588A" w:rsidRPr="00495B53">
        <w:rPr>
          <w:rFonts w:ascii="Verdana" w:hAnsi="Verdana"/>
          <w:sz w:val="22"/>
          <w:szCs w:val="22"/>
          <w:lang w:val="es-MX"/>
        </w:rPr>
        <w:t>a</w:t>
      </w:r>
      <w:r w:rsidR="0061588A">
        <w:rPr>
          <w:rFonts w:ascii="Verdana" w:hAnsi="Verdana"/>
          <w:sz w:val="22"/>
          <w:szCs w:val="22"/>
          <w:lang w:val="es-MX"/>
        </w:rPr>
        <w:t>r</w:t>
      </w:r>
      <w:r w:rsidRPr="005254DF">
        <w:rPr>
          <w:rFonts w:ascii="Verdana" w:hAnsi="Verdana"/>
          <w:sz w:val="22"/>
          <w:szCs w:val="22"/>
          <w:lang w:val="es-MX"/>
        </w:rPr>
        <w:t xml:space="preserve"> </w:t>
      </w:r>
      <w:r w:rsidR="0061588A">
        <w:rPr>
          <w:rFonts w:ascii="Verdana" w:hAnsi="Verdana"/>
          <w:sz w:val="22"/>
          <w:szCs w:val="22"/>
          <w:lang w:val="es-MX"/>
        </w:rPr>
        <w:t xml:space="preserve">desde el Consejo </w:t>
      </w:r>
      <w:r w:rsidRPr="005254DF">
        <w:rPr>
          <w:rFonts w:ascii="Verdana" w:hAnsi="Verdana"/>
          <w:sz w:val="22"/>
          <w:szCs w:val="22"/>
          <w:lang w:val="es-MX"/>
        </w:rPr>
        <w:t xml:space="preserve">aquellos casos en los que las unidades de generación no cuentan con </w:t>
      </w:r>
      <w:r w:rsidR="00F4688A">
        <w:rPr>
          <w:rFonts w:ascii="Verdana" w:hAnsi="Verdana"/>
          <w:sz w:val="22"/>
          <w:szCs w:val="22"/>
          <w:lang w:val="es-MX"/>
        </w:rPr>
        <w:t>este dispositivo</w:t>
      </w:r>
      <w:r w:rsidRPr="005254DF">
        <w:rPr>
          <w:rFonts w:ascii="Verdana" w:hAnsi="Verdana"/>
          <w:sz w:val="22"/>
          <w:szCs w:val="22"/>
          <w:lang w:val="es-MX"/>
        </w:rPr>
        <w:t>.</w:t>
      </w:r>
    </w:p>
    <w:p w14:paraId="56C69780" w14:textId="77777777" w:rsidR="00EF067C" w:rsidRPr="005254DF" w:rsidRDefault="00EF067C" w:rsidP="005254DF">
      <w:pPr>
        <w:rPr>
          <w:rFonts w:ascii="Verdana" w:hAnsi="Verdana"/>
          <w:sz w:val="22"/>
          <w:szCs w:val="22"/>
          <w:lang w:val="es-MX"/>
        </w:rPr>
      </w:pPr>
    </w:p>
    <w:p w14:paraId="2D635527" w14:textId="0E0AAC92" w:rsidR="00EF067C" w:rsidRPr="005254DF" w:rsidRDefault="00F4688A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El grupo de tr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b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jo </w:t>
      </w:r>
      <w:r>
        <w:rPr>
          <w:rFonts w:ascii="Verdana" w:hAnsi="Verdana"/>
          <w:sz w:val="22"/>
          <w:szCs w:val="22"/>
          <w:lang w:val="es-MX"/>
        </w:rPr>
        <w:t>que está estudi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ndo los </w:t>
      </w:r>
      <w:r w:rsidR="00EF067C">
        <w:rPr>
          <w:rFonts w:ascii="Verdana" w:hAnsi="Verdana"/>
          <w:sz w:val="22"/>
          <w:szCs w:val="22"/>
          <w:lang w:val="es-MX"/>
        </w:rPr>
        <w:t>desb</w:t>
      </w:r>
      <w:r w:rsidR="00EF067C" w:rsidRPr="00B10189">
        <w:rPr>
          <w:rFonts w:ascii="Verdana" w:hAnsi="Verdana"/>
          <w:bCs/>
          <w:sz w:val="22"/>
          <w:szCs w:val="22"/>
        </w:rPr>
        <w:t>a</w:t>
      </w:r>
      <w:r w:rsidR="00EF067C">
        <w:rPr>
          <w:rFonts w:ascii="Verdana" w:hAnsi="Verdana"/>
          <w:bCs/>
          <w:sz w:val="22"/>
          <w:szCs w:val="22"/>
        </w:rPr>
        <w:t>l</w:t>
      </w:r>
      <w:r w:rsidR="00EF067C" w:rsidRPr="00B10189">
        <w:rPr>
          <w:rFonts w:ascii="Verdana" w:hAnsi="Verdana"/>
          <w:bCs/>
          <w:sz w:val="22"/>
          <w:szCs w:val="22"/>
        </w:rPr>
        <w:t>a</w:t>
      </w:r>
      <w:r w:rsidR="00EF067C">
        <w:rPr>
          <w:rFonts w:ascii="Verdana" w:hAnsi="Verdana"/>
          <w:bCs/>
          <w:sz w:val="22"/>
          <w:szCs w:val="22"/>
        </w:rPr>
        <w:t xml:space="preserve">nces </w:t>
      </w:r>
      <w:r>
        <w:rPr>
          <w:rFonts w:ascii="Verdana" w:hAnsi="Verdana"/>
          <w:bCs/>
          <w:sz w:val="22"/>
          <w:szCs w:val="22"/>
        </w:rPr>
        <w:t>hídricos se reunirá el dí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de hoy p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bord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model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ción de los mismos en el SDDP, su cálculo por p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rte de los Agentes y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definición del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lc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nce de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metodologí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de cálculo </w:t>
      </w:r>
      <w:r w:rsidR="006B00AA">
        <w:rPr>
          <w:rFonts w:ascii="Verdana" w:hAnsi="Verdana"/>
          <w:bCs/>
          <w:sz w:val="22"/>
          <w:szCs w:val="22"/>
        </w:rPr>
        <w:t>por p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>rte del SURER</w:t>
      </w:r>
      <w:r w:rsidR="00EF067C">
        <w:rPr>
          <w:rFonts w:ascii="Verdana" w:hAnsi="Verdana"/>
          <w:bCs/>
          <w:sz w:val="22"/>
          <w:szCs w:val="22"/>
        </w:rPr>
        <w:t>.</w:t>
      </w:r>
      <w:r w:rsidR="006B00AA">
        <w:rPr>
          <w:rFonts w:ascii="Verdana" w:hAnsi="Verdana"/>
          <w:bCs/>
          <w:sz w:val="22"/>
          <w:szCs w:val="22"/>
        </w:rPr>
        <w:t xml:space="preserve"> En l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 xml:space="preserve"> próxim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 xml:space="preserve"> reunión del Consejo se present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 xml:space="preserve">rá un 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>v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>nce de est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 xml:space="preserve">s 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>ctivid</w:t>
      </w:r>
      <w:r w:rsidR="006B00AA" w:rsidRPr="00B10189">
        <w:rPr>
          <w:rFonts w:ascii="Verdana" w:hAnsi="Verdana"/>
          <w:bCs/>
          <w:sz w:val="22"/>
          <w:szCs w:val="22"/>
        </w:rPr>
        <w:t>a</w:t>
      </w:r>
      <w:r w:rsidR="006B00AA">
        <w:rPr>
          <w:rFonts w:ascii="Verdana" w:hAnsi="Verdana"/>
          <w:bCs/>
          <w:sz w:val="22"/>
          <w:szCs w:val="22"/>
        </w:rPr>
        <w:t>des.</w:t>
      </w:r>
    </w:p>
    <w:p w14:paraId="7CC18DF7" w14:textId="78AAF733" w:rsidR="00EF067C" w:rsidRDefault="00EF067C" w:rsidP="00217C1D">
      <w:pPr>
        <w:jc w:val="both"/>
        <w:rPr>
          <w:rFonts w:ascii="Verdana" w:hAnsi="Verdana"/>
          <w:sz w:val="22"/>
          <w:szCs w:val="22"/>
          <w:lang w:val="es-MX"/>
        </w:rPr>
      </w:pPr>
    </w:p>
    <w:p w14:paraId="4EFE0E73" w14:textId="6240C435" w:rsidR="00116DCF" w:rsidRPr="005254DF" w:rsidRDefault="006B00AA" w:rsidP="005254DF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En el Comité de Distribución-CD del Consejo se est</w:t>
      </w:r>
      <w:r>
        <w:rPr>
          <w:rFonts w:ascii="Verdana" w:hAnsi="Verdana"/>
          <w:bCs/>
          <w:sz w:val="22"/>
          <w:szCs w:val="22"/>
          <w:lang w:val="es-MX"/>
        </w:rPr>
        <w:t>á llev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ndo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c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bo el seguimiento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</w:t>
      </w:r>
      <w:r w:rsidR="006949DF" w:rsidRPr="006949DF">
        <w:rPr>
          <w:rFonts w:ascii="Verdana" w:hAnsi="Verdana"/>
          <w:sz w:val="22"/>
          <w:szCs w:val="22"/>
          <w:lang w:val="es-MX"/>
        </w:rPr>
        <w:t xml:space="preserve">implementación </w:t>
      </w:r>
      <w:r>
        <w:rPr>
          <w:rFonts w:ascii="Verdana" w:hAnsi="Verdana"/>
          <w:sz w:val="22"/>
          <w:szCs w:val="22"/>
          <w:lang w:val="es-MX"/>
        </w:rPr>
        <w:t>de los P</w:t>
      </w:r>
      <w:r w:rsidR="006949DF" w:rsidRPr="006949DF">
        <w:rPr>
          <w:rFonts w:ascii="Verdana" w:hAnsi="Verdana"/>
          <w:sz w:val="22"/>
          <w:szCs w:val="22"/>
          <w:lang w:val="es-MX"/>
        </w:rPr>
        <w:t xml:space="preserve">lanes de </w:t>
      </w:r>
      <w:r>
        <w:rPr>
          <w:rFonts w:ascii="Verdana" w:hAnsi="Verdana"/>
          <w:sz w:val="22"/>
          <w:szCs w:val="22"/>
          <w:lang w:val="es-MX"/>
        </w:rPr>
        <w:t>A</w:t>
      </w:r>
      <w:r w:rsidR="006949DF" w:rsidRPr="006949DF">
        <w:rPr>
          <w:rFonts w:ascii="Verdana" w:hAnsi="Verdana"/>
          <w:sz w:val="22"/>
          <w:szCs w:val="22"/>
          <w:lang w:val="es-MX"/>
        </w:rPr>
        <w:t>cción definidos por los Operadores de Red</w:t>
      </w:r>
      <w:r>
        <w:rPr>
          <w:rFonts w:ascii="Verdana" w:hAnsi="Verdana"/>
          <w:sz w:val="22"/>
          <w:szCs w:val="22"/>
          <w:lang w:val="es-MX"/>
        </w:rPr>
        <w:t>, deriv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dos de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s </w:t>
      </w:r>
      <w:r w:rsidRPr="00B10189">
        <w:rPr>
          <w:rFonts w:ascii="Verdana" w:hAnsi="Verdana"/>
          <w:bCs/>
          <w:sz w:val="22"/>
          <w:szCs w:val="22"/>
        </w:rPr>
        <w:t>a</w:t>
      </w:r>
      <w:r w:rsidR="006949DF" w:rsidRPr="006949DF">
        <w:rPr>
          <w:rFonts w:ascii="Verdana" w:hAnsi="Verdana"/>
          <w:sz w:val="22"/>
          <w:szCs w:val="22"/>
          <w:lang w:val="es-MX"/>
        </w:rPr>
        <w:t>cciones pendientes de los análisis de los eventos del SIN</w:t>
      </w:r>
      <w:r>
        <w:rPr>
          <w:rFonts w:ascii="Verdana" w:hAnsi="Verdana"/>
          <w:sz w:val="22"/>
          <w:szCs w:val="22"/>
          <w:lang w:val="es-MX"/>
        </w:rPr>
        <w:t>. A l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 fech</w:t>
      </w:r>
      <w:r w:rsidRPr="00B10189">
        <w:rPr>
          <w:rFonts w:ascii="Verdana" w:hAnsi="Verdana"/>
          <w:bCs/>
          <w:sz w:val="22"/>
          <w:szCs w:val="22"/>
        </w:rPr>
        <w:t>a</w:t>
      </w:r>
      <w:r w:rsidR="006949DF" w:rsidRPr="006949DF">
        <w:rPr>
          <w:rFonts w:ascii="Verdana" w:hAnsi="Verdana"/>
          <w:sz w:val="22"/>
          <w:szCs w:val="22"/>
          <w:lang w:val="es-MX"/>
        </w:rPr>
        <w:t xml:space="preserve"> DISPAC, CEO, CELSIA, EMSA, EBSA CENS, CEDENAR, EEP y ELECTROHUILA</w:t>
      </w:r>
      <w:r>
        <w:rPr>
          <w:rFonts w:ascii="Verdana" w:hAnsi="Verdana"/>
          <w:sz w:val="22"/>
          <w:szCs w:val="22"/>
          <w:lang w:val="es-MX"/>
        </w:rPr>
        <w:t xml:space="preserve"> h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 present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 xml:space="preserve">do sus 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v</w:t>
      </w:r>
      <w:r w:rsidRPr="00B10189">
        <w:rPr>
          <w:rFonts w:ascii="Verdana" w:hAnsi="Verdana"/>
          <w:bCs/>
          <w:sz w:val="22"/>
          <w:szCs w:val="22"/>
        </w:rPr>
        <w:t>a</w:t>
      </w:r>
      <w:r>
        <w:rPr>
          <w:rFonts w:ascii="Verdana" w:hAnsi="Verdana"/>
          <w:bCs/>
          <w:sz w:val="22"/>
          <w:szCs w:val="22"/>
        </w:rPr>
        <w:t>nces</w:t>
      </w:r>
      <w:r w:rsidR="00EF067C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0DC41A68" w14:textId="77777777" w:rsidR="00B1372E" w:rsidRPr="007248F7" w:rsidRDefault="00B1372E" w:rsidP="00B1372E">
      <w:pPr>
        <w:jc w:val="both"/>
        <w:rPr>
          <w:rFonts w:ascii="Verdana" w:hAnsi="Verdana"/>
          <w:bCs/>
          <w:sz w:val="22"/>
          <w:szCs w:val="22"/>
        </w:rPr>
      </w:pPr>
    </w:p>
    <w:sectPr w:rsidR="00B1372E" w:rsidRPr="007248F7">
      <w:headerReference w:type="default" r:id="rId8"/>
      <w:footerReference w:type="default" r:id="rId9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6261" w14:textId="77777777" w:rsidR="00965A59" w:rsidRDefault="00965A59">
      <w:r>
        <w:separator/>
      </w:r>
    </w:p>
  </w:endnote>
  <w:endnote w:type="continuationSeparator" w:id="0">
    <w:p w14:paraId="5BDAEFD9" w14:textId="77777777" w:rsidR="00965A59" w:rsidRDefault="0096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705" w14:textId="3FCC47AD" w:rsidR="006B00AA" w:rsidRPr="00AE4128" w:rsidRDefault="006B0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  <w:r w:rsidRPr="00AE4128">
      <w:rPr>
        <w:rFonts w:ascii="Verdana" w:eastAsia="Verdana" w:hAnsi="Verdana" w:cs="Verdana"/>
        <w:color w:val="000000"/>
        <w:sz w:val="16"/>
        <w:szCs w:val="16"/>
      </w:rPr>
      <w:t>Informe CNO 6</w:t>
    </w:r>
    <w:r>
      <w:rPr>
        <w:rFonts w:ascii="Verdana" w:eastAsia="Verdana" w:hAnsi="Verdana" w:cs="Verdana"/>
        <w:color w:val="000000"/>
        <w:sz w:val="16"/>
        <w:szCs w:val="16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EB96" w14:textId="77777777" w:rsidR="00965A59" w:rsidRDefault="00965A59">
      <w:r>
        <w:separator/>
      </w:r>
    </w:p>
  </w:footnote>
  <w:footnote w:type="continuationSeparator" w:id="0">
    <w:p w14:paraId="2CAF9696" w14:textId="77777777" w:rsidR="00965A59" w:rsidRDefault="0096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4407" w14:textId="77777777" w:rsidR="006B00AA" w:rsidRDefault="006B0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180"/>
      </w:tabs>
      <w:rPr>
        <w:b/>
        <w:color w:val="000000"/>
        <w:sz w:val="40"/>
        <w:szCs w:val="40"/>
      </w:rPr>
    </w:pPr>
  </w:p>
  <w:p w14:paraId="35C99D28" w14:textId="77777777" w:rsidR="006B00AA" w:rsidRDefault="006B0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180"/>
      </w:tabs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22EB6C" wp14:editId="39AE63E1">
          <wp:simplePos x="0" y="0"/>
          <wp:positionH relativeFrom="column">
            <wp:posOffset>2011679</wp:posOffset>
          </wp:positionH>
          <wp:positionV relativeFrom="paragraph">
            <wp:posOffset>-445134</wp:posOffset>
          </wp:positionV>
          <wp:extent cx="1827530" cy="695325"/>
          <wp:effectExtent l="0" t="0" r="0" b="0"/>
          <wp:wrapSquare wrapText="bothSides" distT="0" distB="0" distL="114300" distR="114300"/>
          <wp:docPr id="5" name="image1.png" descr="cid:image002.jpg@01D3D593.164EAD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2.jpg@01D3D593.164EAD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430A1D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093E4F"/>
    <w:multiLevelType w:val="hybridMultilevel"/>
    <w:tmpl w:val="642413E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4E69A5"/>
    <w:multiLevelType w:val="hybridMultilevel"/>
    <w:tmpl w:val="6102E670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8D86B66"/>
    <w:multiLevelType w:val="hybridMultilevel"/>
    <w:tmpl w:val="DB362F7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00A9B"/>
    <w:multiLevelType w:val="hybridMultilevel"/>
    <w:tmpl w:val="32426C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7391"/>
    <w:multiLevelType w:val="hybridMultilevel"/>
    <w:tmpl w:val="941EF0F2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E73B3"/>
    <w:multiLevelType w:val="hybridMultilevel"/>
    <w:tmpl w:val="D1485416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E77321"/>
    <w:multiLevelType w:val="hybridMultilevel"/>
    <w:tmpl w:val="F69208F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56FC5"/>
    <w:multiLevelType w:val="hybridMultilevel"/>
    <w:tmpl w:val="727440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93B62"/>
    <w:multiLevelType w:val="hybridMultilevel"/>
    <w:tmpl w:val="98BA8316"/>
    <w:lvl w:ilvl="0" w:tplc="4116556C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lang w:val="es-C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A35CB4"/>
    <w:multiLevelType w:val="hybridMultilevel"/>
    <w:tmpl w:val="6830778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331A5"/>
    <w:multiLevelType w:val="hybridMultilevel"/>
    <w:tmpl w:val="91304B82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5550E0"/>
    <w:multiLevelType w:val="hybridMultilevel"/>
    <w:tmpl w:val="B9244210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634786"/>
    <w:multiLevelType w:val="hybridMultilevel"/>
    <w:tmpl w:val="64BAA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404A"/>
    <w:multiLevelType w:val="hybridMultilevel"/>
    <w:tmpl w:val="00E223BE"/>
    <w:lvl w:ilvl="0" w:tplc="28FEFC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C2C6B"/>
    <w:multiLevelType w:val="hybridMultilevel"/>
    <w:tmpl w:val="A7120B18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D0BD5"/>
    <w:multiLevelType w:val="multilevel"/>
    <w:tmpl w:val="5516AA4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pStyle w:val="Nivel2"/>
      <w:lvlText w:val="%2."/>
      <w:lvlJc w:val="left"/>
      <w:pPr>
        <w:ind w:left="1080" w:hanging="360"/>
      </w:pPr>
    </w:lvl>
    <w:lvl w:ilvl="2">
      <w:start w:val="1"/>
      <w:numFmt w:val="lowerRoman"/>
      <w:pStyle w:val="Nivel3"/>
      <w:lvlText w:val="%3."/>
      <w:lvlJc w:val="right"/>
      <w:pPr>
        <w:ind w:left="1800" w:hanging="180"/>
      </w:pPr>
    </w:lvl>
    <w:lvl w:ilvl="3">
      <w:start w:val="1"/>
      <w:numFmt w:val="decimal"/>
      <w:pStyle w:val="Nivel4"/>
      <w:lvlText w:val="%4."/>
      <w:lvlJc w:val="left"/>
      <w:pPr>
        <w:ind w:left="2520" w:hanging="360"/>
      </w:pPr>
    </w:lvl>
    <w:lvl w:ilvl="4">
      <w:start w:val="1"/>
      <w:numFmt w:val="lowerLetter"/>
      <w:pStyle w:val="Nivel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330DC"/>
    <w:multiLevelType w:val="hybridMultilevel"/>
    <w:tmpl w:val="25FA6A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432FFA"/>
    <w:multiLevelType w:val="hybridMultilevel"/>
    <w:tmpl w:val="A48AB3D2"/>
    <w:lvl w:ilvl="0" w:tplc="9AD0B5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A396C"/>
    <w:multiLevelType w:val="hybridMultilevel"/>
    <w:tmpl w:val="558657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80BEC"/>
    <w:multiLevelType w:val="hybridMultilevel"/>
    <w:tmpl w:val="2BB058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055B"/>
    <w:multiLevelType w:val="hybridMultilevel"/>
    <w:tmpl w:val="5AE219D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43E42"/>
    <w:multiLevelType w:val="hybridMultilevel"/>
    <w:tmpl w:val="63CC0A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5"/>
  </w:num>
  <w:num w:numId="5">
    <w:abstractNumId w:val="20"/>
  </w:num>
  <w:num w:numId="6">
    <w:abstractNumId w:val="14"/>
  </w:num>
  <w:num w:numId="7">
    <w:abstractNumId w:val="9"/>
  </w:num>
  <w:num w:numId="8">
    <w:abstractNumId w:val="27"/>
  </w:num>
  <w:num w:numId="9">
    <w:abstractNumId w:val="10"/>
  </w:num>
  <w:num w:numId="10">
    <w:abstractNumId w:val="28"/>
  </w:num>
  <w:num w:numId="11">
    <w:abstractNumId w:val="21"/>
  </w:num>
  <w:num w:numId="12">
    <w:abstractNumId w:val="13"/>
  </w:num>
  <w:num w:numId="13">
    <w:abstractNumId w:val="25"/>
  </w:num>
  <w:num w:numId="14">
    <w:abstractNumId w:val="26"/>
  </w:num>
  <w:num w:numId="15">
    <w:abstractNumId w:val="1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8"/>
  </w:num>
  <w:num w:numId="23">
    <w:abstractNumId w:val="12"/>
  </w:num>
  <w:num w:numId="24">
    <w:abstractNumId w:val="23"/>
  </w:num>
  <w:num w:numId="25">
    <w:abstractNumId w:val="19"/>
  </w:num>
  <w:num w:numId="26">
    <w:abstractNumId w:val="17"/>
  </w:num>
  <w:num w:numId="27">
    <w:abstractNumId w:val="8"/>
  </w:num>
  <w:num w:numId="28">
    <w:abstractNumId w:val="11"/>
  </w:num>
  <w:num w:numId="2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3"/>
    <w:rsid w:val="000015C1"/>
    <w:rsid w:val="00001D7F"/>
    <w:rsid w:val="000025BE"/>
    <w:rsid w:val="00003D40"/>
    <w:rsid w:val="00006C18"/>
    <w:rsid w:val="00007307"/>
    <w:rsid w:val="00014A98"/>
    <w:rsid w:val="00016F5E"/>
    <w:rsid w:val="00020762"/>
    <w:rsid w:val="0002100F"/>
    <w:rsid w:val="000218D9"/>
    <w:rsid w:val="0002369F"/>
    <w:rsid w:val="00024171"/>
    <w:rsid w:val="00024740"/>
    <w:rsid w:val="00034F05"/>
    <w:rsid w:val="00036B2D"/>
    <w:rsid w:val="00037340"/>
    <w:rsid w:val="00037547"/>
    <w:rsid w:val="000378FB"/>
    <w:rsid w:val="0004076A"/>
    <w:rsid w:val="00040CA2"/>
    <w:rsid w:val="000410D1"/>
    <w:rsid w:val="0004170E"/>
    <w:rsid w:val="00045BF2"/>
    <w:rsid w:val="00050144"/>
    <w:rsid w:val="000507CA"/>
    <w:rsid w:val="00051257"/>
    <w:rsid w:val="00051482"/>
    <w:rsid w:val="00052450"/>
    <w:rsid w:val="00055B9A"/>
    <w:rsid w:val="0006134F"/>
    <w:rsid w:val="00072642"/>
    <w:rsid w:val="00072CB8"/>
    <w:rsid w:val="00072CFB"/>
    <w:rsid w:val="00072D7C"/>
    <w:rsid w:val="000742F8"/>
    <w:rsid w:val="00075B3F"/>
    <w:rsid w:val="00076B3C"/>
    <w:rsid w:val="00080889"/>
    <w:rsid w:val="0008210D"/>
    <w:rsid w:val="0008226B"/>
    <w:rsid w:val="00084002"/>
    <w:rsid w:val="0008742F"/>
    <w:rsid w:val="00091B7A"/>
    <w:rsid w:val="00092041"/>
    <w:rsid w:val="00093182"/>
    <w:rsid w:val="000932B7"/>
    <w:rsid w:val="000958F0"/>
    <w:rsid w:val="00097077"/>
    <w:rsid w:val="000970DA"/>
    <w:rsid w:val="000A0093"/>
    <w:rsid w:val="000A2032"/>
    <w:rsid w:val="000A27B6"/>
    <w:rsid w:val="000A2B0C"/>
    <w:rsid w:val="000A2C2A"/>
    <w:rsid w:val="000A32DE"/>
    <w:rsid w:val="000A459F"/>
    <w:rsid w:val="000A6461"/>
    <w:rsid w:val="000B039D"/>
    <w:rsid w:val="000B099F"/>
    <w:rsid w:val="000B1CA6"/>
    <w:rsid w:val="000B5ACC"/>
    <w:rsid w:val="000C0190"/>
    <w:rsid w:val="000C2ED4"/>
    <w:rsid w:val="000C35D9"/>
    <w:rsid w:val="000C5A39"/>
    <w:rsid w:val="000D0278"/>
    <w:rsid w:val="000D0FE5"/>
    <w:rsid w:val="000D12E1"/>
    <w:rsid w:val="000D2F11"/>
    <w:rsid w:val="000D5E88"/>
    <w:rsid w:val="000E24EB"/>
    <w:rsid w:val="000E2B7F"/>
    <w:rsid w:val="000E3EB0"/>
    <w:rsid w:val="000E64C4"/>
    <w:rsid w:val="000F099A"/>
    <w:rsid w:val="000F403F"/>
    <w:rsid w:val="000F525F"/>
    <w:rsid w:val="000F7AB8"/>
    <w:rsid w:val="000F7D73"/>
    <w:rsid w:val="00102562"/>
    <w:rsid w:val="00104796"/>
    <w:rsid w:val="00106E1D"/>
    <w:rsid w:val="001113E5"/>
    <w:rsid w:val="001116E9"/>
    <w:rsid w:val="0011288E"/>
    <w:rsid w:val="00112C06"/>
    <w:rsid w:val="00116DCF"/>
    <w:rsid w:val="001208BF"/>
    <w:rsid w:val="00122CB9"/>
    <w:rsid w:val="0012350D"/>
    <w:rsid w:val="00123AA8"/>
    <w:rsid w:val="00124416"/>
    <w:rsid w:val="001313A0"/>
    <w:rsid w:val="0013508F"/>
    <w:rsid w:val="001375A7"/>
    <w:rsid w:val="00137792"/>
    <w:rsid w:val="00137C47"/>
    <w:rsid w:val="0014233E"/>
    <w:rsid w:val="001427A3"/>
    <w:rsid w:val="00142CB9"/>
    <w:rsid w:val="0014580B"/>
    <w:rsid w:val="00150974"/>
    <w:rsid w:val="00157CBD"/>
    <w:rsid w:val="001637A9"/>
    <w:rsid w:val="00164CCA"/>
    <w:rsid w:val="00171D43"/>
    <w:rsid w:val="00175A38"/>
    <w:rsid w:val="00184F68"/>
    <w:rsid w:val="00184F80"/>
    <w:rsid w:val="00185CE1"/>
    <w:rsid w:val="00186181"/>
    <w:rsid w:val="0019018C"/>
    <w:rsid w:val="001939BB"/>
    <w:rsid w:val="00194C37"/>
    <w:rsid w:val="0019552B"/>
    <w:rsid w:val="001A59B0"/>
    <w:rsid w:val="001B0466"/>
    <w:rsid w:val="001B2AC6"/>
    <w:rsid w:val="001B36E2"/>
    <w:rsid w:val="001B528C"/>
    <w:rsid w:val="001B5848"/>
    <w:rsid w:val="001B655C"/>
    <w:rsid w:val="001B6888"/>
    <w:rsid w:val="001C10B9"/>
    <w:rsid w:val="001C2C40"/>
    <w:rsid w:val="001C2F67"/>
    <w:rsid w:val="001C4065"/>
    <w:rsid w:val="001C486F"/>
    <w:rsid w:val="001C4A97"/>
    <w:rsid w:val="001C50E6"/>
    <w:rsid w:val="001C7636"/>
    <w:rsid w:val="001C7662"/>
    <w:rsid w:val="001D01B2"/>
    <w:rsid w:val="001D02E0"/>
    <w:rsid w:val="001D1DF8"/>
    <w:rsid w:val="001D21E7"/>
    <w:rsid w:val="001D3366"/>
    <w:rsid w:val="001D6412"/>
    <w:rsid w:val="001E36F0"/>
    <w:rsid w:val="001E75B0"/>
    <w:rsid w:val="001F0127"/>
    <w:rsid w:val="001F1712"/>
    <w:rsid w:val="001F2A0A"/>
    <w:rsid w:val="001F2DDB"/>
    <w:rsid w:val="001F7F53"/>
    <w:rsid w:val="0020013A"/>
    <w:rsid w:val="00200562"/>
    <w:rsid w:val="00201D31"/>
    <w:rsid w:val="00203036"/>
    <w:rsid w:val="002049AE"/>
    <w:rsid w:val="0020536E"/>
    <w:rsid w:val="0020693D"/>
    <w:rsid w:val="0020756B"/>
    <w:rsid w:val="0021167D"/>
    <w:rsid w:val="00213180"/>
    <w:rsid w:val="002137B2"/>
    <w:rsid w:val="002157DF"/>
    <w:rsid w:val="00217887"/>
    <w:rsid w:val="00217C1D"/>
    <w:rsid w:val="002200A0"/>
    <w:rsid w:val="002200AB"/>
    <w:rsid w:val="00220CFF"/>
    <w:rsid w:val="0022132E"/>
    <w:rsid w:val="0022257E"/>
    <w:rsid w:val="00223CA5"/>
    <w:rsid w:val="00225B17"/>
    <w:rsid w:val="00225D8B"/>
    <w:rsid w:val="0023663C"/>
    <w:rsid w:val="002446A7"/>
    <w:rsid w:val="002454E8"/>
    <w:rsid w:val="00246608"/>
    <w:rsid w:val="00246A0C"/>
    <w:rsid w:val="0025017B"/>
    <w:rsid w:val="0025028F"/>
    <w:rsid w:val="0025096A"/>
    <w:rsid w:val="00251A8B"/>
    <w:rsid w:val="002537BC"/>
    <w:rsid w:val="00256FEC"/>
    <w:rsid w:val="00257C13"/>
    <w:rsid w:val="002600C9"/>
    <w:rsid w:val="00260892"/>
    <w:rsid w:val="002608BD"/>
    <w:rsid w:val="0026220B"/>
    <w:rsid w:val="00262AAF"/>
    <w:rsid w:val="0026412D"/>
    <w:rsid w:val="002651C8"/>
    <w:rsid w:val="002655EC"/>
    <w:rsid w:val="00267C1D"/>
    <w:rsid w:val="002703C3"/>
    <w:rsid w:val="0027142A"/>
    <w:rsid w:val="00273423"/>
    <w:rsid w:val="00275415"/>
    <w:rsid w:val="002758D8"/>
    <w:rsid w:val="00280F9A"/>
    <w:rsid w:val="00282C44"/>
    <w:rsid w:val="00286C3D"/>
    <w:rsid w:val="002906DE"/>
    <w:rsid w:val="002925D2"/>
    <w:rsid w:val="00292DBE"/>
    <w:rsid w:val="00293CF0"/>
    <w:rsid w:val="00297358"/>
    <w:rsid w:val="002A139B"/>
    <w:rsid w:val="002A3149"/>
    <w:rsid w:val="002A3FDD"/>
    <w:rsid w:val="002A4CED"/>
    <w:rsid w:val="002B0B29"/>
    <w:rsid w:val="002B4A9E"/>
    <w:rsid w:val="002B59DC"/>
    <w:rsid w:val="002B6CF3"/>
    <w:rsid w:val="002B752C"/>
    <w:rsid w:val="002C0FEF"/>
    <w:rsid w:val="002C23F3"/>
    <w:rsid w:val="002C4C15"/>
    <w:rsid w:val="002C55F3"/>
    <w:rsid w:val="002C66AB"/>
    <w:rsid w:val="002D2FD6"/>
    <w:rsid w:val="002D2FEC"/>
    <w:rsid w:val="002D4C39"/>
    <w:rsid w:val="002D5B71"/>
    <w:rsid w:val="002E67EE"/>
    <w:rsid w:val="002F1CD4"/>
    <w:rsid w:val="002F48AD"/>
    <w:rsid w:val="002F6519"/>
    <w:rsid w:val="00303520"/>
    <w:rsid w:val="00305BB3"/>
    <w:rsid w:val="00307A0C"/>
    <w:rsid w:val="0031268D"/>
    <w:rsid w:val="00313043"/>
    <w:rsid w:val="00314DA5"/>
    <w:rsid w:val="00314FC9"/>
    <w:rsid w:val="00315216"/>
    <w:rsid w:val="00316206"/>
    <w:rsid w:val="00316A82"/>
    <w:rsid w:val="003202B4"/>
    <w:rsid w:val="00321268"/>
    <w:rsid w:val="00321A94"/>
    <w:rsid w:val="00322A99"/>
    <w:rsid w:val="00323968"/>
    <w:rsid w:val="00326F04"/>
    <w:rsid w:val="00327EE9"/>
    <w:rsid w:val="00332075"/>
    <w:rsid w:val="00335915"/>
    <w:rsid w:val="00340C06"/>
    <w:rsid w:val="00340C3C"/>
    <w:rsid w:val="0034319C"/>
    <w:rsid w:val="0034716D"/>
    <w:rsid w:val="0034727B"/>
    <w:rsid w:val="00350364"/>
    <w:rsid w:val="00355717"/>
    <w:rsid w:val="003561F1"/>
    <w:rsid w:val="003611EF"/>
    <w:rsid w:val="003620C6"/>
    <w:rsid w:val="0036314B"/>
    <w:rsid w:val="003639CF"/>
    <w:rsid w:val="00366091"/>
    <w:rsid w:val="003740A7"/>
    <w:rsid w:val="00374CCA"/>
    <w:rsid w:val="00375F83"/>
    <w:rsid w:val="00381BE0"/>
    <w:rsid w:val="00384434"/>
    <w:rsid w:val="003853A2"/>
    <w:rsid w:val="0038624D"/>
    <w:rsid w:val="00387DDA"/>
    <w:rsid w:val="0039082B"/>
    <w:rsid w:val="00394C9F"/>
    <w:rsid w:val="0039784B"/>
    <w:rsid w:val="00397EB1"/>
    <w:rsid w:val="003A0094"/>
    <w:rsid w:val="003A093D"/>
    <w:rsid w:val="003A1E1F"/>
    <w:rsid w:val="003A7EEB"/>
    <w:rsid w:val="003B499D"/>
    <w:rsid w:val="003B4ED7"/>
    <w:rsid w:val="003B759E"/>
    <w:rsid w:val="003B7E66"/>
    <w:rsid w:val="003C0D38"/>
    <w:rsid w:val="003C3859"/>
    <w:rsid w:val="003C70F6"/>
    <w:rsid w:val="003D234B"/>
    <w:rsid w:val="003D2EDA"/>
    <w:rsid w:val="003D61F5"/>
    <w:rsid w:val="003D7626"/>
    <w:rsid w:val="003E0186"/>
    <w:rsid w:val="003E0243"/>
    <w:rsid w:val="003E2065"/>
    <w:rsid w:val="003E2D64"/>
    <w:rsid w:val="003E7004"/>
    <w:rsid w:val="003F28E4"/>
    <w:rsid w:val="003F5C6F"/>
    <w:rsid w:val="003F5C95"/>
    <w:rsid w:val="003F7758"/>
    <w:rsid w:val="0040158E"/>
    <w:rsid w:val="004020EB"/>
    <w:rsid w:val="00402555"/>
    <w:rsid w:val="00404C96"/>
    <w:rsid w:val="00405022"/>
    <w:rsid w:val="004058F9"/>
    <w:rsid w:val="0041139D"/>
    <w:rsid w:val="00412969"/>
    <w:rsid w:val="00412FC8"/>
    <w:rsid w:val="00414024"/>
    <w:rsid w:val="00414DDF"/>
    <w:rsid w:val="00415064"/>
    <w:rsid w:val="004151EB"/>
    <w:rsid w:val="004156BC"/>
    <w:rsid w:val="00416C5F"/>
    <w:rsid w:val="00421ABA"/>
    <w:rsid w:val="004276DA"/>
    <w:rsid w:val="0043199B"/>
    <w:rsid w:val="0044159B"/>
    <w:rsid w:val="004418FE"/>
    <w:rsid w:val="00442F08"/>
    <w:rsid w:val="004475E8"/>
    <w:rsid w:val="00450862"/>
    <w:rsid w:val="00451CD0"/>
    <w:rsid w:val="00453291"/>
    <w:rsid w:val="004548C0"/>
    <w:rsid w:val="00460EAE"/>
    <w:rsid w:val="00462EA8"/>
    <w:rsid w:val="004637E1"/>
    <w:rsid w:val="00464DBF"/>
    <w:rsid w:val="004652A1"/>
    <w:rsid w:val="00466B8F"/>
    <w:rsid w:val="00466C32"/>
    <w:rsid w:val="0046776D"/>
    <w:rsid w:val="00470C3C"/>
    <w:rsid w:val="00470CA8"/>
    <w:rsid w:val="004712E3"/>
    <w:rsid w:val="00473DC0"/>
    <w:rsid w:val="0048478B"/>
    <w:rsid w:val="004858F4"/>
    <w:rsid w:val="0048656D"/>
    <w:rsid w:val="00486CC1"/>
    <w:rsid w:val="00490068"/>
    <w:rsid w:val="0049230B"/>
    <w:rsid w:val="00493ACF"/>
    <w:rsid w:val="00495975"/>
    <w:rsid w:val="00495B53"/>
    <w:rsid w:val="004A0280"/>
    <w:rsid w:val="004A69E2"/>
    <w:rsid w:val="004A73EE"/>
    <w:rsid w:val="004B0855"/>
    <w:rsid w:val="004B2286"/>
    <w:rsid w:val="004B2B5D"/>
    <w:rsid w:val="004B3AB5"/>
    <w:rsid w:val="004C0B9B"/>
    <w:rsid w:val="004C251A"/>
    <w:rsid w:val="004C362E"/>
    <w:rsid w:val="004C3E57"/>
    <w:rsid w:val="004C4342"/>
    <w:rsid w:val="004C6147"/>
    <w:rsid w:val="004D046F"/>
    <w:rsid w:val="004D36EE"/>
    <w:rsid w:val="004D6E62"/>
    <w:rsid w:val="004E3D43"/>
    <w:rsid w:val="004E5458"/>
    <w:rsid w:val="004F2C9B"/>
    <w:rsid w:val="004F31D7"/>
    <w:rsid w:val="004F4733"/>
    <w:rsid w:val="00500734"/>
    <w:rsid w:val="00506CC8"/>
    <w:rsid w:val="005114C2"/>
    <w:rsid w:val="00511962"/>
    <w:rsid w:val="00512257"/>
    <w:rsid w:val="00513CAC"/>
    <w:rsid w:val="0051616B"/>
    <w:rsid w:val="00520F8F"/>
    <w:rsid w:val="00522087"/>
    <w:rsid w:val="00522E99"/>
    <w:rsid w:val="005245FA"/>
    <w:rsid w:val="00524F3C"/>
    <w:rsid w:val="005254DF"/>
    <w:rsid w:val="00530852"/>
    <w:rsid w:val="00530A9F"/>
    <w:rsid w:val="00530B36"/>
    <w:rsid w:val="00535DB7"/>
    <w:rsid w:val="00540587"/>
    <w:rsid w:val="00542497"/>
    <w:rsid w:val="00544684"/>
    <w:rsid w:val="005452DF"/>
    <w:rsid w:val="005529E6"/>
    <w:rsid w:val="0055398A"/>
    <w:rsid w:val="00555CD5"/>
    <w:rsid w:val="00555D67"/>
    <w:rsid w:val="00556094"/>
    <w:rsid w:val="00561CF0"/>
    <w:rsid w:val="00563358"/>
    <w:rsid w:val="0056565F"/>
    <w:rsid w:val="005662C5"/>
    <w:rsid w:val="00566CD8"/>
    <w:rsid w:val="005675E9"/>
    <w:rsid w:val="0057254E"/>
    <w:rsid w:val="00572EFD"/>
    <w:rsid w:val="005742F0"/>
    <w:rsid w:val="00575853"/>
    <w:rsid w:val="005771B0"/>
    <w:rsid w:val="00580C49"/>
    <w:rsid w:val="005814CA"/>
    <w:rsid w:val="005817B8"/>
    <w:rsid w:val="0058226B"/>
    <w:rsid w:val="00583D82"/>
    <w:rsid w:val="00587626"/>
    <w:rsid w:val="00592780"/>
    <w:rsid w:val="00595B59"/>
    <w:rsid w:val="005976AD"/>
    <w:rsid w:val="005A4A99"/>
    <w:rsid w:val="005B3CAD"/>
    <w:rsid w:val="005B53E6"/>
    <w:rsid w:val="005B7807"/>
    <w:rsid w:val="005C379E"/>
    <w:rsid w:val="005C75B2"/>
    <w:rsid w:val="005D0B2D"/>
    <w:rsid w:val="005D2E4A"/>
    <w:rsid w:val="005D37C7"/>
    <w:rsid w:val="005D48D3"/>
    <w:rsid w:val="005D6282"/>
    <w:rsid w:val="005D687A"/>
    <w:rsid w:val="005D73FD"/>
    <w:rsid w:val="005D7C4C"/>
    <w:rsid w:val="005E1CE1"/>
    <w:rsid w:val="005E3522"/>
    <w:rsid w:val="005E3BC6"/>
    <w:rsid w:val="005E5BED"/>
    <w:rsid w:val="005E6807"/>
    <w:rsid w:val="005E70DF"/>
    <w:rsid w:val="005E7B46"/>
    <w:rsid w:val="005F359D"/>
    <w:rsid w:val="005F56D1"/>
    <w:rsid w:val="00600502"/>
    <w:rsid w:val="0060078E"/>
    <w:rsid w:val="00601157"/>
    <w:rsid w:val="00601AF6"/>
    <w:rsid w:val="00601C70"/>
    <w:rsid w:val="00605D71"/>
    <w:rsid w:val="00607A6C"/>
    <w:rsid w:val="00611156"/>
    <w:rsid w:val="00611338"/>
    <w:rsid w:val="00612225"/>
    <w:rsid w:val="00613B6A"/>
    <w:rsid w:val="00614F89"/>
    <w:rsid w:val="006152C2"/>
    <w:rsid w:val="0061588A"/>
    <w:rsid w:val="00616465"/>
    <w:rsid w:val="00626891"/>
    <w:rsid w:val="006308DA"/>
    <w:rsid w:val="00631932"/>
    <w:rsid w:val="0064007B"/>
    <w:rsid w:val="00643788"/>
    <w:rsid w:val="00647489"/>
    <w:rsid w:val="00650D27"/>
    <w:rsid w:val="00660087"/>
    <w:rsid w:val="006644DF"/>
    <w:rsid w:val="00664BF7"/>
    <w:rsid w:val="00665C00"/>
    <w:rsid w:val="00671A32"/>
    <w:rsid w:val="0067256F"/>
    <w:rsid w:val="0067477E"/>
    <w:rsid w:val="0067485E"/>
    <w:rsid w:val="0067737C"/>
    <w:rsid w:val="00680231"/>
    <w:rsid w:val="006810C0"/>
    <w:rsid w:val="00683179"/>
    <w:rsid w:val="006834DB"/>
    <w:rsid w:val="006915E5"/>
    <w:rsid w:val="006936DC"/>
    <w:rsid w:val="006949DF"/>
    <w:rsid w:val="006957C6"/>
    <w:rsid w:val="00697E7A"/>
    <w:rsid w:val="006A28B9"/>
    <w:rsid w:val="006A41B8"/>
    <w:rsid w:val="006A69FE"/>
    <w:rsid w:val="006B00AA"/>
    <w:rsid w:val="006B20B8"/>
    <w:rsid w:val="006B3684"/>
    <w:rsid w:val="006B36C7"/>
    <w:rsid w:val="006B4F86"/>
    <w:rsid w:val="006B580F"/>
    <w:rsid w:val="006B6E22"/>
    <w:rsid w:val="006C0492"/>
    <w:rsid w:val="006C10C3"/>
    <w:rsid w:val="006C323B"/>
    <w:rsid w:val="006C505E"/>
    <w:rsid w:val="006D363D"/>
    <w:rsid w:val="006D3835"/>
    <w:rsid w:val="006D554C"/>
    <w:rsid w:val="006D63B8"/>
    <w:rsid w:val="006D6954"/>
    <w:rsid w:val="006D7F4F"/>
    <w:rsid w:val="006E2A9D"/>
    <w:rsid w:val="006E4963"/>
    <w:rsid w:val="006E56A5"/>
    <w:rsid w:val="006F0F5E"/>
    <w:rsid w:val="006F4547"/>
    <w:rsid w:val="006F461C"/>
    <w:rsid w:val="00701960"/>
    <w:rsid w:val="00701B04"/>
    <w:rsid w:val="00702C1E"/>
    <w:rsid w:val="00711503"/>
    <w:rsid w:val="007150B1"/>
    <w:rsid w:val="007152A7"/>
    <w:rsid w:val="0071532A"/>
    <w:rsid w:val="0071693F"/>
    <w:rsid w:val="00716AC9"/>
    <w:rsid w:val="00720EA5"/>
    <w:rsid w:val="007235DD"/>
    <w:rsid w:val="00723CA5"/>
    <w:rsid w:val="00723FDC"/>
    <w:rsid w:val="007248F7"/>
    <w:rsid w:val="00724A47"/>
    <w:rsid w:val="00726CB9"/>
    <w:rsid w:val="00727C2C"/>
    <w:rsid w:val="007342DB"/>
    <w:rsid w:val="0073501C"/>
    <w:rsid w:val="00735928"/>
    <w:rsid w:val="00737211"/>
    <w:rsid w:val="007439BF"/>
    <w:rsid w:val="00751956"/>
    <w:rsid w:val="007550AA"/>
    <w:rsid w:val="00765481"/>
    <w:rsid w:val="00765EF4"/>
    <w:rsid w:val="00767508"/>
    <w:rsid w:val="0078188C"/>
    <w:rsid w:val="0078212B"/>
    <w:rsid w:val="00782CC8"/>
    <w:rsid w:val="00783292"/>
    <w:rsid w:val="0078364C"/>
    <w:rsid w:val="007849E0"/>
    <w:rsid w:val="0078530C"/>
    <w:rsid w:val="007854B7"/>
    <w:rsid w:val="007864B2"/>
    <w:rsid w:val="007908A2"/>
    <w:rsid w:val="00790902"/>
    <w:rsid w:val="00790928"/>
    <w:rsid w:val="00795BD1"/>
    <w:rsid w:val="007A0ABB"/>
    <w:rsid w:val="007A0C35"/>
    <w:rsid w:val="007A1A0B"/>
    <w:rsid w:val="007A36DD"/>
    <w:rsid w:val="007A40B0"/>
    <w:rsid w:val="007A77AF"/>
    <w:rsid w:val="007A78F9"/>
    <w:rsid w:val="007B21B9"/>
    <w:rsid w:val="007B6024"/>
    <w:rsid w:val="007B6C13"/>
    <w:rsid w:val="007B763B"/>
    <w:rsid w:val="007C279E"/>
    <w:rsid w:val="007C2C4B"/>
    <w:rsid w:val="007C4EA0"/>
    <w:rsid w:val="007C5635"/>
    <w:rsid w:val="007C6E0F"/>
    <w:rsid w:val="007D0A41"/>
    <w:rsid w:val="007D10FD"/>
    <w:rsid w:val="007D6D06"/>
    <w:rsid w:val="007D7F79"/>
    <w:rsid w:val="007E2A25"/>
    <w:rsid w:val="007F2F35"/>
    <w:rsid w:val="007F56F2"/>
    <w:rsid w:val="007F605E"/>
    <w:rsid w:val="007F640A"/>
    <w:rsid w:val="007F65BB"/>
    <w:rsid w:val="007F76E8"/>
    <w:rsid w:val="0080295F"/>
    <w:rsid w:val="0081003D"/>
    <w:rsid w:val="00811C44"/>
    <w:rsid w:val="00811D95"/>
    <w:rsid w:val="00811F60"/>
    <w:rsid w:val="00813D73"/>
    <w:rsid w:val="00816E8F"/>
    <w:rsid w:val="008175FB"/>
    <w:rsid w:val="00817794"/>
    <w:rsid w:val="00820C6F"/>
    <w:rsid w:val="00820DF3"/>
    <w:rsid w:val="00822410"/>
    <w:rsid w:val="00824BA4"/>
    <w:rsid w:val="00825382"/>
    <w:rsid w:val="00826338"/>
    <w:rsid w:val="0082756F"/>
    <w:rsid w:val="00831F43"/>
    <w:rsid w:val="00840A30"/>
    <w:rsid w:val="00844DDC"/>
    <w:rsid w:val="00845A0E"/>
    <w:rsid w:val="008536DA"/>
    <w:rsid w:val="008537FD"/>
    <w:rsid w:val="00853B5D"/>
    <w:rsid w:val="008546B0"/>
    <w:rsid w:val="00856A47"/>
    <w:rsid w:val="00863B90"/>
    <w:rsid w:val="00865EB8"/>
    <w:rsid w:val="0086798E"/>
    <w:rsid w:val="00867A24"/>
    <w:rsid w:val="008708BF"/>
    <w:rsid w:val="008714D9"/>
    <w:rsid w:val="00871BBE"/>
    <w:rsid w:val="00875D71"/>
    <w:rsid w:val="008763B8"/>
    <w:rsid w:val="0087660E"/>
    <w:rsid w:val="008812A7"/>
    <w:rsid w:val="008845CA"/>
    <w:rsid w:val="00885BA2"/>
    <w:rsid w:val="008868FF"/>
    <w:rsid w:val="00886CFD"/>
    <w:rsid w:val="008916B0"/>
    <w:rsid w:val="00893D9F"/>
    <w:rsid w:val="00896374"/>
    <w:rsid w:val="00896F24"/>
    <w:rsid w:val="00897BA0"/>
    <w:rsid w:val="008A2C42"/>
    <w:rsid w:val="008B2C35"/>
    <w:rsid w:val="008B4949"/>
    <w:rsid w:val="008C128A"/>
    <w:rsid w:val="008C2BE0"/>
    <w:rsid w:val="008C3C1E"/>
    <w:rsid w:val="008C6D48"/>
    <w:rsid w:val="008C7333"/>
    <w:rsid w:val="008D20B5"/>
    <w:rsid w:val="008D5386"/>
    <w:rsid w:val="008D6CC0"/>
    <w:rsid w:val="008D7568"/>
    <w:rsid w:val="008D7F77"/>
    <w:rsid w:val="008E1151"/>
    <w:rsid w:val="008E1DB6"/>
    <w:rsid w:val="008E27C2"/>
    <w:rsid w:val="008E30DE"/>
    <w:rsid w:val="008F3C55"/>
    <w:rsid w:val="009013E1"/>
    <w:rsid w:val="00901D8F"/>
    <w:rsid w:val="00901E60"/>
    <w:rsid w:val="00902E85"/>
    <w:rsid w:val="00906EBD"/>
    <w:rsid w:val="0091073A"/>
    <w:rsid w:val="009118E1"/>
    <w:rsid w:val="00911F7E"/>
    <w:rsid w:val="0091312F"/>
    <w:rsid w:val="009132CB"/>
    <w:rsid w:val="009132D1"/>
    <w:rsid w:val="00913D2C"/>
    <w:rsid w:val="00914416"/>
    <w:rsid w:val="009242BD"/>
    <w:rsid w:val="00926162"/>
    <w:rsid w:val="009317EF"/>
    <w:rsid w:val="009402C6"/>
    <w:rsid w:val="009500FB"/>
    <w:rsid w:val="0095439B"/>
    <w:rsid w:val="009578A6"/>
    <w:rsid w:val="00962848"/>
    <w:rsid w:val="00963173"/>
    <w:rsid w:val="00964F40"/>
    <w:rsid w:val="00965A59"/>
    <w:rsid w:val="00970B2B"/>
    <w:rsid w:val="00970E60"/>
    <w:rsid w:val="00971629"/>
    <w:rsid w:val="0097427B"/>
    <w:rsid w:val="00981638"/>
    <w:rsid w:val="00987BF5"/>
    <w:rsid w:val="00990D98"/>
    <w:rsid w:val="00990F21"/>
    <w:rsid w:val="009916DC"/>
    <w:rsid w:val="00992A3B"/>
    <w:rsid w:val="00992B6C"/>
    <w:rsid w:val="00992FA4"/>
    <w:rsid w:val="00993CF4"/>
    <w:rsid w:val="00994D73"/>
    <w:rsid w:val="0099745F"/>
    <w:rsid w:val="00997659"/>
    <w:rsid w:val="00997849"/>
    <w:rsid w:val="009A1F17"/>
    <w:rsid w:val="009A438D"/>
    <w:rsid w:val="009A55CA"/>
    <w:rsid w:val="009A5E50"/>
    <w:rsid w:val="009A7BFC"/>
    <w:rsid w:val="009B0A4F"/>
    <w:rsid w:val="009B1AB3"/>
    <w:rsid w:val="009B2161"/>
    <w:rsid w:val="009B29ED"/>
    <w:rsid w:val="009B4294"/>
    <w:rsid w:val="009C1758"/>
    <w:rsid w:val="009C1EA8"/>
    <w:rsid w:val="009C5275"/>
    <w:rsid w:val="009D2922"/>
    <w:rsid w:val="009D3CA9"/>
    <w:rsid w:val="009D4ADE"/>
    <w:rsid w:val="009D70B4"/>
    <w:rsid w:val="009E0104"/>
    <w:rsid w:val="009E46A8"/>
    <w:rsid w:val="009E4F3E"/>
    <w:rsid w:val="009E5476"/>
    <w:rsid w:val="009E6F86"/>
    <w:rsid w:val="009E75F4"/>
    <w:rsid w:val="009E7C40"/>
    <w:rsid w:val="009F0674"/>
    <w:rsid w:val="009F1A46"/>
    <w:rsid w:val="009F262D"/>
    <w:rsid w:val="009F387E"/>
    <w:rsid w:val="009F3EF9"/>
    <w:rsid w:val="009F59CE"/>
    <w:rsid w:val="009F6B24"/>
    <w:rsid w:val="009F79B5"/>
    <w:rsid w:val="00A01E36"/>
    <w:rsid w:val="00A0325F"/>
    <w:rsid w:val="00A0447D"/>
    <w:rsid w:val="00A05392"/>
    <w:rsid w:val="00A10382"/>
    <w:rsid w:val="00A13D43"/>
    <w:rsid w:val="00A17F46"/>
    <w:rsid w:val="00A210CD"/>
    <w:rsid w:val="00A2427B"/>
    <w:rsid w:val="00A31313"/>
    <w:rsid w:val="00A32479"/>
    <w:rsid w:val="00A3345D"/>
    <w:rsid w:val="00A3794F"/>
    <w:rsid w:val="00A41729"/>
    <w:rsid w:val="00A42AF2"/>
    <w:rsid w:val="00A440CD"/>
    <w:rsid w:val="00A4446A"/>
    <w:rsid w:val="00A45578"/>
    <w:rsid w:val="00A4612C"/>
    <w:rsid w:val="00A50FDC"/>
    <w:rsid w:val="00A53249"/>
    <w:rsid w:val="00A546EF"/>
    <w:rsid w:val="00A56285"/>
    <w:rsid w:val="00A642A5"/>
    <w:rsid w:val="00A667E7"/>
    <w:rsid w:val="00A6722F"/>
    <w:rsid w:val="00A67727"/>
    <w:rsid w:val="00A703D5"/>
    <w:rsid w:val="00A7258B"/>
    <w:rsid w:val="00A748CA"/>
    <w:rsid w:val="00A750AE"/>
    <w:rsid w:val="00A754CE"/>
    <w:rsid w:val="00A75BAF"/>
    <w:rsid w:val="00A81646"/>
    <w:rsid w:val="00A822D1"/>
    <w:rsid w:val="00A87384"/>
    <w:rsid w:val="00A91586"/>
    <w:rsid w:val="00A93C39"/>
    <w:rsid w:val="00A957D8"/>
    <w:rsid w:val="00A97D64"/>
    <w:rsid w:val="00AA0123"/>
    <w:rsid w:val="00AA6539"/>
    <w:rsid w:val="00AB4B88"/>
    <w:rsid w:val="00AC0053"/>
    <w:rsid w:val="00AC01D9"/>
    <w:rsid w:val="00AC29A3"/>
    <w:rsid w:val="00AD0D28"/>
    <w:rsid w:val="00AD1255"/>
    <w:rsid w:val="00AD41B2"/>
    <w:rsid w:val="00AD5EA7"/>
    <w:rsid w:val="00AE01B5"/>
    <w:rsid w:val="00AE2AAD"/>
    <w:rsid w:val="00AE4128"/>
    <w:rsid w:val="00AE535E"/>
    <w:rsid w:val="00AE56DF"/>
    <w:rsid w:val="00AF1041"/>
    <w:rsid w:val="00AF1C47"/>
    <w:rsid w:val="00B013CA"/>
    <w:rsid w:val="00B0226C"/>
    <w:rsid w:val="00B11334"/>
    <w:rsid w:val="00B1281A"/>
    <w:rsid w:val="00B12E49"/>
    <w:rsid w:val="00B1372E"/>
    <w:rsid w:val="00B1646E"/>
    <w:rsid w:val="00B22CCE"/>
    <w:rsid w:val="00B2419B"/>
    <w:rsid w:val="00B25E9E"/>
    <w:rsid w:val="00B261B6"/>
    <w:rsid w:val="00B26918"/>
    <w:rsid w:val="00B27312"/>
    <w:rsid w:val="00B27F5F"/>
    <w:rsid w:val="00B32EC0"/>
    <w:rsid w:val="00B33ECC"/>
    <w:rsid w:val="00B34C09"/>
    <w:rsid w:val="00B34C7C"/>
    <w:rsid w:val="00B3655A"/>
    <w:rsid w:val="00B36B33"/>
    <w:rsid w:val="00B40AC1"/>
    <w:rsid w:val="00B41BFA"/>
    <w:rsid w:val="00B4299D"/>
    <w:rsid w:val="00B43D35"/>
    <w:rsid w:val="00B45738"/>
    <w:rsid w:val="00B45C59"/>
    <w:rsid w:val="00B53590"/>
    <w:rsid w:val="00B5406F"/>
    <w:rsid w:val="00B5622F"/>
    <w:rsid w:val="00B56FFD"/>
    <w:rsid w:val="00B57A69"/>
    <w:rsid w:val="00B60D79"/>
    <w:rsid w:val="00B624E7"/>
    <w:rsid w:val="00B63B7B"/>
    <w:rsid w:val="00B6474F"/>
    <w:rsid w:val="00B67423"/>
    <w:rsid w:val="00B76793"/>
    <w:rsid w:val="00B77070"/>
    <w:rsid w:val="00B8337B"/>
    <w:rsid w:val="00B854F1"/>
    <w:rsid w:val="00B85D28"/>
    <w:rsid w:val="00B9267A"/>
    <w:rsid w:val="00BA4AC6"/>
    <w:rsid w:val="00BA5E98"/>
    <w:rsid w:val="00BB037D"/>
    <w:rsid w:val="00BB22C9"/>
    <w:rsid w:val="00BB23ED"/>
    <w:rsid w:val="00BB4A11"/>
    <w:rsid w:val="00BB4D96"/>
    <w:rsid w:val="00BB6C68"/>
    <w:rsid w:val="00BC0C10"/>
    <w:rsid w:val="00BC22BB"/>
    <w:rsid w:val="00BC2A2E"/>
    <w:rsid w:val="00BC4864"/>
    <w:rsid w:val="00BD3534"/>
    <w:rsid w:val="00BD3DBF"/>
    <w:rsid w:val="00BD4D90"/>
    <w:rsid w:val="00BD6169"/>
    <w:rsid w:val="00BD6618"/>
    <w:rsid w:val="00BE099A"/>
    <w:rsid w:val="00BE166F"/>
    <w:rsid w:val="00BE2058"/>
    <w:rsid w:val="00BE259A"/>
    <w:rsid w:val="00BE2B86"/>
    <w:rsid w:val="00BE37CB"/>
    <w:rsid w:val="00BF09DE"/>
    <w:rsid w:val="00BF5D2D"/>
    <w:rsid w:val="00BF69B5"/>
    <w:rsid w:val="00C01534"/>
    <w:rsid w:val="00C040FE"/>
    <w:rsid w:val="00C1089D"/>
    <w:rsid w:val="00C10998"/>
    <w:rsid w:val="00C10F48"/>
    <w:rsid w:val="00C11B6A"/>
    <w:rsid w:val="00C126FB"/>
    <w:rsid w:val="00C13469"/>
    <w:rsid w:val="00C14C16"/>
    <w:rsid w:val="00C20B33"/>
    <w:rsid w:val="00C214DC"/>
    <w:rsid w:val="00C215AD"/>
    <w:rsid w:val="00C21F85"/>
    <w:rsid w:val="00C24954"/>
    <w:rsid w:val="00C24BAF"/>
    <w:rsid w:val="00C24C6E"/>
    <w:rsid w:val="00C307B4"/>
    <w:rsid w:val="00C32D46"/>
    <w:rsid w:val="00C33F0D"/>
    <w:rsid w:val="00C33FB4"/>
    <w:rsid w:val="00C34C27"/>
    <w:rsid w:val="00C35356"/>
    <w:rsid w:val="00C3645A"/>
    <w:rsid w:val="00C3695A"/>
    <w:rsid w:val="00C369FA"/>
    <w:rsid w:val="00C36BCB"/>
    <w:rsid w:val="00C4146F"/>
    <w:rsid w:val="00C419E7"/>
    <w:rsid w:val="00C41CE0"/>
    <w:rsid w:val="00C432B1"/>
    <w:rsid w:val="00C43EDE"/>
    <w:rsid w:val="00C4496B"/>
    <w:rsid w:val="00C5159A"/>
    <w:rsid w:val="00C5293B"/>
    <w:rsid w:val="00C53AF0"/>
    <w:rsid w:val="00C546F2"/>
    <w:rsid w:val="00C5692A"/>
    <w:rsid w:val="00C62691"/>
    <w:rsid w:val="00C62F34"/>
    <w:rsid w:val="00C63E5E"/>
    <w:rsid w:val="00C65253"/>
    <w:rsid w:val="00C65CDD"/>
    <w:rsid w:val="00C660E7"/>
    <w:rsid w:val="00C667DE"/>
    <w:rsid w:val="00C66FAA"/>
    <w:rsid w:val="00C70489"/>
    <w:rsid w:val="00C70B05"/>
    <w:rsid w:val="00C71C46"/>
    <w:rsid w:val="00C724A7"/>
    <w:rsid w:val="00C7421B"/>
    <w:rsid w:val="00C74C51"/>
    <w:rsid w:val="00C75715"/>
    <w:rsid w:val="00C76ED8"/>
    <w:rsid w:val="00C7754D"/>
    <w:rsid w:val="00C81BC0"/>
    <w:rsid w:val="00C84388"/>
    <w:rsid w:val="00C859E5"/>
    <w:rsid w:val="00C85C7F"/>
    <w:rsid w:val="00C8625B"/>
    <w:rsid w:val="00C867E4"/>
    <w:rsid w:val="00C87335"/>
    <w:rsid w:val="00C877C4"/>
    <w:rsid w:val="00C95C68"/>
    <w:rsid w:val="00CA12CA"/>
    <w:rsid w:val="00CA3DFD"/>
    <w:rsid w:val="00CA4193"/>
    <w:rsid w:val="00CA4F34"/>
    <w:rsid w:val="00CB2E8D"/>
    <w:rsid w:val="00CB3A0E"/>
    <w:rsid w:val="00CB444E"/>
    <w:rsid w:val="00CB657A"/>
    <w:rsid w:val="00CC0CD3"/>
    <w:rsid w:val="00CC3F1B"/>
    <w:rsid w:val="00CC44B6"/>
    <w:rsid w:val="00CC4529"/>
    <w:rsid w:val="00CC4AE3"/>
    <w:rsid w:val="00CC6CEF"/>
    <w:rsid w:val="00CD1779"/>
    <w:rsid w:val="00CD5069"/>
    <w:rsid w:val="00CD55CC"/>
    <w:rsid w:val="00CE011E"/>
    <w:rsid w:val="00CE5D7C"/>
    <w:rsid w:val="00CE6393"/>
    <w:rsid w:val="00CF4E03"/>
    <w:rsid w:val="00CF6FB0"/>
    <w:rsid w:val="00CF7680"/>
    <w:rsid w:val="00D0320F"/>
    <w:rsid w:val="00D0429B"/>
    <w:rsid w:val="00D05BA1"/>
    <w:rsid w:val="00D10E8A"/>
    <w:rsid w:val="00D13566"/>
    <w:rsid w:val="00D15C4E"/>
    <w:rsid w:val="00D15F9A"/>
    <w:rsid w:val="00D2247A"/>
    <w:rsid w:val="00D2720F"/>
    <w:rsid w:val="00D304B7"/>
    <w:rsid w:val="00D3052A"/>
    <w:rsid w:val="00D326A3"/>
    <w:rsid w:val="00D3302F"/>
    <w:rsid w:val="00D356FB"/>
    <w:rsid w:val="00D363ED"/>
    <w:rsid w:val="00D37117"/>
    <w:rsid w:val="00D37EBB"/>
    <w:rsid w:val="00D42012"/>
    <w:rsid w:val="00D42D32"/>
    <w:rsid w:val="00D432F1"/>
    <w:rsid w:val="00D435B7"/>
    <w:rsid w:val="00D43AC2"/>
    <w:rsid w:val="00D43B4D"/>
    <w:rsid w:val="00D43F30"/>
    <w:rsid w:val="00D4475E"/>
    <w:rsid w:val="00D46415"/>
    <w:rsid w:val="00D472EA"/>
    <w:rsid w:val="00D51231"/>
    <w:rsid w:val="00D54406"/>
    <w:rsid w:val="00D55223"/>
    <w:rsid w:val="00D576EF"/>
    <w:rsid w:val="00D64834"/>
    <w:rsid w:val="00D7163E"/>
    <w:rsid w:val="00D72C94"/>
    <w:rsid w:val="00D74E79"/>
    <w:rsid w:val="00D77A7F"/>
    <w:rsid w:val="00D83A2A"/>
    <w:rsid w:val="00D83B78"/>
    <w:rsid w:val="00D86AB0"/>
    <w:rsid w:val="00D87FE1"/>
    <w:rsid w:val="00D90F04"/>
    <w:rsid w:val="00D928DB"/>
    <w:rsid w:val="00D9298D"/>
    <w:rsid w:val="00D92F07"/>
    <w:rsid w:val="00DA291A"/>
    <w:rsid w:val="00DA5868"/>
    <w:rsid w:val="00DA6429"/>
    <w:rsid w:val="00DB00F0"/>
    <w:rsid w:val="00DB61FF"/>
    <w:rsid w:val="00DC1886"/>
    <w:rsid w:val="00DC2411"/>
    <w:rsid w:val="00DC3E69"/>
    <w:rsid w:val="00DC5BBE"/>
    <w:rsid w:val="00DC5EFA"/>
    <w:rsid w:val="00DD1303"/>
    <w:rsid w:val="00DD1D85"/>
    <w:rsid w:val="00DD4466"/>
    <w:rsid w:val="00DD5CDD"/>
    <w:rsid w:val="00DD6527"/>
    <w:rsid w:val="00DE01ED"/>
    <w:rsid w:val="00DE318A"/>
    <w:rsid w:val="00DE4252"/>
    <w:rsid w:val="00DE7720"/>
    <w:rsid w:val="00DF14B9"/>
    <w:rsid w:val="00DF48BC"/>
    <w:rsid w:val="00DF4EBB"/>
    <w:rsid w:val="00DF5B06"/>
    <w:rsid w:val="00E01102"/>
    <w:rsid w:val="00E012BA"/>
    <w:rsid w:val="00E02E66"/>
    <w:rsid w:val="00E03594"/>
    <w:rsid w:val="00E03C0B"/>
    <w:rsid w:val="00E07F30"/>
    <w:rsid w:val="00E07F41"/>
    <w:rsid w:val="00E1273E"/>
    <w:rsid w:val="00E133A3"/>
    <w:rsid w:val="00E15DE5"/>
    <w:rsid w:val="00E16BE6"/>
    <w:rsid w:val="00E17F87"/>
    <w:rsid w:val="00E2022B"/>
    <w:rsid w:val="00E20B78"/>
    <w:rsid w:val="00E226AA"/>
    <w:rsid w:val="00E232DB"/>
    <w:rsid w:val="00E25C44"/>
    <w:rsid w:val="00E358A5"/>
    <w:rsid w:val="00E4097C"/>
    <w:rsid w:val="00E41C44"/>
    <w:rsid w:val="00E434A4"/>
    <w:rsid w:val="00E438A2"/>
    <w:rsid w:val="00E451B5"/>
    <w:rsid w:val="00E45F2E"/>
    <w:rsid w:val="00E50AD6"/>
    <w:rsid w:val="00E51673"/>
    <w:rsid w:val="00E521E5"/>
    <w:rsid w:val="00E55983"/>
    <w:rsid w:val="00E56EF7"/>
    <w:rsid w:val="00E57880"/>
    <w:rsid w:val="00E61EA8"/>
    <w:rsid w:val="00E63AE8"/>
    <w:rsid w:val="00E63D23"/>
    <w:rsid w:val="00E63D9E"/>
    <w:rsid w:val="00E64237"/>
    <w:rsid w:val="00E6425E"/>
    <w:rsid w:val="00E660A7"/>
    <w:rsid w:val="00E66F02"/>
    <w:rsid w:val="00E704EC"/>
    <w:rsid w:val="00E713B7"/>
    <w:rsid w:val="00E71A35"/>
    <w:rsid w:val="00E76C9F"/>
    <w:rsid w:val="00E77BDF"/>
    <w:rsid w:val="00E801AF"/>
    <w:rsid w:val="00E81EE7"/>
    <w:rsid w:val="00E83EFB"/>
    <w:rsid w:val="00E85331"/>
    <w:rsid w:val="00E861CF"/>
    <w:rsid w:val="00E872C5"/>
    <w:rsid w:val="00E9127D"/>
    <w:rsid w:val="00E9224A"/>
    <w:rsid w:val="00E935ED"/>
    <w:rsid w:val="00E9387C"/>
    <w:rsid w:val="00E94436"/>
    <w:rsid w:val="00E9547F"/>
    <w:rsid w:val="00E95B64"/>
    <w:rsid w:val="00EA02F6"/>
    <w:rsid w:val="00EA128F"/>
    <w:rsid w:val="00EA40E9"/>
    <w:rsid w:val="00EA41A5"/>
    <w:rsid w:val="00EA43F0"/>
    <w:rsid w:val="00EA64A8"/>
    <w:rsid w:val="00EB3502"/>
    <w:rsid w:val="00EB5468"/>
    <w:rsid w:val="00EB7AD7"/>
    <w:rsid w:val="00EC2154"/>
    <w:rsid w:val="00EC4BFD"/>
    <w:rsid w:val="00EC518C"/>
    <w:rsid w:val="00EC6CE5"/>
    <w:rsid w:val="00ED0285"/>
    <w:rsid w:val="00ED124F"/>
    <w:rsid w:val="00ED6850"/>
    <w:rsid w:val="00ED7267"/>
    <w:rsid w:val="00ED7D07"/>
    <w:rsid w:val="00EE27F8"/>
    <w:rsid w:val="00EE47C2"/>
    <w:rsid w:val="00EE6BAE"/>
    <w:rsid w:val="00EE7E9E"/>
    <w:rsid w:val="00EF02E9"/>
    <w:rsid w:val="00EF045E"/>
    <w:rsid w:val="00EF067C"/>
    <w:rsid w:val="00EF0B32"/>
    <w:rsid w:val="00EF492C"/>
    <w:rsid w:val="00EF6524"/>
    <w:rsid w:val="00EF6634"/>
    <w:rsid w:val="00EF6AE6"/>
    <w:rsid w:val="00EF79D3"/>
    <w:rsid w:val="00F029D8"/>
    <w:rsid w:val="00F05A28"/>
    <w:rsid w:val="00F07318"/>
    <w:rsid w:val="00F108A3"/>
    <w:rsid w:val="00F14544"/>
    <w:rsid w:val="00F14958"/>
    <w:rsid w:val="00F15031"/>
    <w:rsid w:val="00F159F6"/>
    <w:rsid w:val="00F16AB1"/>
    <w:rsid w:val="00F16F34"/>
    <w:rsid w:val="00F1722A"/>
    <w:rsid w:val="00F23F6A"/>
    <w:rsid w:val="00F242C0"/>
    <w:rsid w:val="00F27452"/>
    <w:rsid w:val="00F314D1"/>
    <w:rsid w:val="00F33F97"/>
    <w:rsid w:val="00F3476A"/>
    <w:rsid w:val="00F405E4"/>
    <w:rsid w:val="00F41BAD"/>
    <w:rsid w:val="00F4688A"/>
    <w:rsid w:val="00F52177"/>
    <w:rsid w:val="00F52872"/>
    <w:rsid w:val="00F54A62"/>
    <w:rsid w:val="00F56E6C"/>
    <w:rsid w:val="00F56F81"/>
    <w:rsid w:val="00F57913"/>
    <w:rsid w:val="00F62B4B"/>
    <w:rsid w:val="00F653A0"/>
    <w:rsid w:val="00F7163D"/>
    <w:rsid w:val="00F717BE"/>
    <w:rsid w:val="00F73999"/>
    <w:rsid w:val="00F80108"/>
    <w:rsid w:val="00F80879"/>
    <w:rsid w:val="00F822B2"/>
    <w:rsid w:val="00F84B33"/>
    <w:rsid w:val="00F86575"/>
    <w:rsid w:val="00F92CCE"/>
    <w:rsid w:val="00F93213"/>
    <w:rsid w:val="00F935AA"/>
    <w:rsid w:val="00F9563C"/>
    <w:rsid w:val="00F96332"/>
    <w:rsid w:val="00F973E5"/>
    <w:rsid w:val="00FA3EC6"/>
    <w:rsid w:val="00FB19C8"/>
    <w:rsid w:val="00FB33B0"/>
    <w:rsid w:val="00FB7D38"/>
    <w:rsid w:val="00FC2616"/>
    <w:rsid w:val="00FC6278"/>
    <w:rsid w:val="00FC7030"/>
    <w:rsid w:val="00FC7B6E"/>
    <w:rsid w:val="00FD0748"/>
    <w:rsid w:val="00FD0765"/>
    <w:rsid w:val="00FE055F"/>
    <w:rsid w:val="00FE3017"/>
    <w:rsid w:val="00FF2108"/>
    <w:rsid w:val="00FF29AB"/>
    <w:rsid w:val="00FF6C89"/>
    <w:rsid w:val="00FF6F84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20EA"/>
  <w15:docId w15:val="{70BD8642-0026-4B9D-9A78-3FAAC19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E5"/>
    <w:rPr>
      <w:lang w:eastAsia="es-ES_tradnl"/>
    </w:rPr>
  </w:style>
  <w:style w:type="paragraph" w:styleId="Ttulo1">
    <w:name w:val="heading 1"/>
    <w:aliases w:val="ARTICULO 1º,Negrita"/>
    <w:basedOn w:val="Normal"/>
    <w:next w:val="Normal"/>
    <w:uiPriority w:val="9"/>
    <w:qFormat/>
    <w:rsid w:val="002628DB"/>
    <w:pPr>
      <w:keepNext/>
      <w:jc w:val="both"/>
      <w:outlineLvl w:val="0"/>
    </w:pPr>
    <w:rPr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  <w:lang w:eastAsia="es-ES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  <w:lang w:eastAsia="es-ES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  <w:lang w:eastAsia="es-ES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  <w:lang w:eastAsia="es-ES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  <w:rPr>
      <w:lang w:eastAsia="es-ES"/>
    </w:r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  <w:rPr>
      <w:lang w:eastAsia="es-ES"/>
    </w:r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3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  <w:lang w:eastAsia="es-ES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  <w:lang w:eastAsia="es-ES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 w:eastAsia="es-ES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C2D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51531"/>
    <w:rPr>
      <w:lang w:eastAsia="es-ES"/>
    </w:rPr>
  </w:style>
  <w:style w:type="paragraph" w:customStyle="1" w:styleId="textocarta">
    <w:name w:val="texto carta"/>
    <w:basedOn w:val="Normal"/>
    <w:uiPriority w:val="99"/>
    <w:rsid w:val="00351F5C"/>
    <w:pP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sz w:val="22"/>
      <w:szCs w:val="22"/>
      <w:lang w:val="es-ES_tradnl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B759E"/>
    <w:rPr>
      <w:color w:val="605E5C"/>
      <w:shd w:val="clear" w:color="auto" w:fill="E1DFDD"/>
    </w:rPr>
  </w:style>
  <w:style w:type="character" w:customStyle="1" w:styleId="date-display-single">
    <w:name w:val="date-display-single"/>
    <w:basedOn w:val="Fuentedeprrafopredeter"/>
    <w:rsid w:val="00273423"/>
  </w:style>
  <w:style w:type="character" w:styleId="Hipervnculovisitado">
    <w:name w:val="FollowedHyperlink"/>
    <w:basedOn w:val="Fuentedeprrafopredeter"/>
    <w:uiPriority w:val="99"/>
    <w:semiHidden/>
    <w:unhideWhenUsed/>
    <w:rsid w:val="00E50AD6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86181"/>
    <w:rPr>
      <w:b/>
      <w:bCs/>
    </w:rPr>
  </w:style>
  <w:style w:type="paragraph" w:styleId="Lista3">
    <w:name w:val="List 3"/>
    <w:basedOn w:val="Normal"/>
    <w:uiPriority w:val="99"/>
    <w:unhideWhenUsed/>
    <w:rsid w:val="00B1372E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37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372E"/>
    <w:rPr>
      <w:rFonts w:asciiTheme="majorHAnsi" w:eastAsiaTheme="majorEastAsia" w:hAnsiTheme="majorHAnsi" w:cstheme="majorBidi"/>
      <w:shd w:val="pct20" w:color="auto" w:fill="auto"/>
      <w:lang w:eastAsia="es-ES_tradnl"/>
    </w:rPr>
  </w:style>
  <w:style w:type="paragraph" w:styleId="Listaconvietas2">
    <w:name w:val="List Bullet 2"/>
    <w:basedOn w:val="Normal"/>
    <w:uiPriority w:val="99"/>
    <w:unhideWhenUsed/>
    <w:rsid w:val="00B1372E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2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42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4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41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8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5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6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7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04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680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424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864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3159-41A6-4DAB-A8A1-6D8B5488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CNO</dc:creator>
  <cp:keywords/>
  <dc:description/>
  <cp:lastModifiedBy>ALBERTO OLARTE</cp:lastModifiedBy>
  <cp:revision>2</cp:revision>
  <dcterms:created xsi:type="dcterms:W3CDTF">2021-04-08T10:36:00Z</dcterms:created>
  <dcterms:modified xsi:type="dcterms:W3CDTF">2021-04-08T10:36:00Z</dcterms:modified>
</cp:coreProperties>
</file>