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202C" w14:textId="46361E79" w:rsidR="00112C06" w:rsidRPr="00D3052A" w:rsidRDefault="00112C06" w:rsidP="00556094">
      <w:pPr>
        <w:pStyle w:val="Ttulo"/>
        <w:jc w:val="center"/>
        <w:rPr>
          <w:rFonts w:ascii="Verdana" w:eastAsia="Verdana" w:hAnsi="Verdana" w:cs="Verdana"/>
          <w:b/>
          <w:sz w:val="32"/>
          <w:szCs w:val="32"/>
        </w:rPr>
      </w:pPr>
      <w:r w:rsidRPr="00D3052A">
        <w:rPr>
          <w:rFonts w:ascii="Verdana" w:eastAsia="Verdana" w:hAnsi="Verdana" w:cs="Verdana"/>
          <w:b/>
          <w:sz w:val="32"/>
          <w:szCs w:val="32"/>
        </w:rPr>
        <w:t xml:space="preserve">INFORME CNO </w:t>
      </w:r>
      <w:r w:rsidR="00D435B7">
        <w:rPr>
          <w:rFonts w:ascii="Verdana" w:eastAsia="Verdana" w:hAnsi="Verdana" w:cs="Verdana"/>
          <w:b/>
          <w:sz w:val="32"/>
          <w:szCs w:val="32"/>
        </w:rPr>
        <w:t>6</w:t>
      </w:r>
      <w:r w:rsidR="003D2EDA">
        <w:rPr>
          <w:rFonts w:ascii="Verdana" w:eastAsia="Verdana" w:hAnsi="Verdana" w:cs="Verdana"/>
          <w:b/>
          <w:sz w:val="32"/>
          <w:szCs w:val="32"/>
        </w:rPr>
        <w:t>32</w:t>
      </w:r>
    </w:p>
    <w:p w14:paraId="2938B4BE" w14:textId="77777777" w:rsidR="0078364C" w:rsidRPr="00D3052A" w:rsidRDefault="0078364C" w:rsidP="00556094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457FA286" w14:textId="22CF72A2" w:rsidR="00D3052A" w:rsidRDefault="00112C06" w:rsidP="00303520">
      <w:pPr>
        <w:jc w:val="both"/>
        <w:rPr>
          <w:rFonts w:ascii="Verdana" w:eastAsia="Verdana" w:hAnsi="Verdana" w:cs="Verdana"/>
          <w:sz w:val="22"/>
          <w:szCs w:val="22"/>
        </w:rPr>
      </w:pPr>
      <w:r w:rsidRPr="00D3052A">
        <w:rPr>
          <w:rFonts w:ascii="Verdana" w:eastAsia="Verdana" w:hAnsi="Verdana" w:cs="Verdana"/>
          <w:sz w:val="22"/>
          <w:szCs w:val="22"/>
        </w:rPr>
        <w:t xml:space="preserve">Fecha: </w:t>
      </w:r>
      <w:r w:rsidR="0057254E">
        <w:rPr>
          <w:rFonts w:ascii="Verdana" w:eastAsia="Verdana" w:hAnsi="Verdana" w:cs="Verdana"/>
          <w:sz w:val="22"/>
          <w:szCs w:val="22"/>
        </w:rPr>
        <w:t xml:space="preserve"> </w:t>
      </w:r>
      <w:r w:rsidR="003D2EDA">
        <w:rPr>
          <w:rFonts w:ascii="Verdana" w:eastAsia="Verdana" w:hAnsi="Verdana" w:cs="Verdana"/>
          <w:sz w:val="22"/>
          <w:szCs w:val="22"/>
        </w:rPr>
        <w:t>marz</w:t>
      </w:r>
      <w:r w:rsidR="00D435B7">
        <w:rPr>
          <w:rFonts w:ascii="Verdana" w:eastAsia="Verdana" w:hAnsi="Verdana" w:cs="Verdana"/>
          <w:sz w:val="22"/>
          <w:szCs w:val="22"/>
        </w:rPr>
        <w:t xml:space="preserve">o </w:t>
      </w:r>
      <w:r w:rsidR="0057254E">
        <w:rPr>
          <w:rFonts w:ascii="Verdana" w:eastAsia="Verdana" w:hAnsi="Verdana" w:cs="Verdana"/>
          <w:sz w:val="22"/>
          <w:szCs w:val="22"/>
        </w:rPr>
        <w:t>4 de 2021</w:t>
      </w:r>
      <w:r w:rsidRPr="00D3052A">
        <w:rPr>
          <w:rFonts w:ascii="Verdana" w:eastAsia="Verdana" w:hAnsi="Verdana" w:cs="Verdana"/>
          <w:sz w:val="22"/>
          <w:szCs w:val="22"/>
        </w:rPr>
        <w:t>.</w:t>
      </w:r>
    </w:p>
    <w:p w14:paraId="40A9B7ED" w14:textId="53C72D21" w:rsidR="00303520" w:rsidRDefault="00303520" w:rsidP="00303520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1B1B2A26" w14:textId="57B70CAD" w:rsidR="009D2922" w:rsidRPr="00E801AF" w:rsidRDefault="009D2922" w:rsidP="00E801AF">
      <w:pPr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E801AF">
        <w:rPr>
          <w:rFonts w:ascii="Verdana" w:eastAsia="Verdana" w:hAnsi="Verdana" w:cs="Verdana"/>
          <w:b/>
          <w:bCs/>
          <w:sz w:val="22"/>
          <w:szCs w:val="22"/>
          <w:u w:val="single"/>
        </w:rPr>
        <w:t>Aspectos Administrativos:</w:t>
      </w:r>
    </w:p>
    <w:p w14:paraId="3E5B0EE9" w14:textId="4657C4AE" w:rsidR="00B9267A" w:rsidRDefault="00B9267A" w:rsidP="006B6E22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131FE629" w14:textId="0A0A53A1" w:rsidR="00397EB1" w:rsidRDefault="00397EB1" w:rsidP="00397EB1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 w:rsidRPr="00397EB1">
        <w:rPr>
          <w:rFonts w:ascii="Verdana" w:hAnsi="Verdana"/>
          <w:bCs/>
          <w:sz w:val="22"/>
          <w:szCs w:val="22"/>
        </w:rPr>
        <w:t xml:space="preserve">Se presenta la propuesta de </w:t>
      </w:r>
      <w:r w:rsidR="003D2EDA">
        <w:rPr>
          <w:rFonts w:ascii="Verdana" w:hAnsi="Verdana"/>
          <w:bCs/>
          <w:sz w:val="22"/>
          <w:szCs w:val="22"/>
        </w:rPr>
        <w:t>distribución</w:t>
      </w:r>
      <w:r w:rsidRPr="00397EB1">
        <w:rPr>
          <w:rFonts w:ascii="Verdana" w:hAnsi="Verdana"/>
          <w:bCs/>
          <w:sz w:val="22"/>
          <w:szCs w:val="22"/>
        </w:rPr>
        <w:t xml:space="preserve"> de los temas que resultaron del Taller CNO con Governance Consultants. Se propone la conformación de </w:t>
      </w:r>
      <w:r w:rsidR="003D2EDA">
        <w:rPr>
          <w:rFonts w:ascii="Verdana" w:hAnsi="Verdana"/>
          <w:bCs/>
          <w:sz w:val="22"/>
          <w:szCs w:val="22"/>
        </w:rPr>
        <w:t xml:space="preserve">los siguientes </w:t>
      </w:r>
      <w:r w:rsidRPr="00397EB1">
        <w:rPr>
          <w:rFonts w:ascii="Verdana" w:hAnsi="Verdana"/>
          <w:bCs/>
          <w:sz w:val="22"/>
          <w:szCs w:val="22"/>
        </w:rPr>
        <w:t xml:space="preserve">grupos de trabajo del </w:t>
      </w:r>
      <w:r>
        <w:rPr>
          <w:rFonts w:ascii="Verdana" w:hAnsi="Verdana"/>
          <w:bCs/>
          <w:sz w:val="22"/>
          <w:szCs w:val="22"/>
        </w:rPr>
        <w:t>Consejo,</w:t>
      </w:r>
      <w:r w:rsidRPr="00397EB1">
        <w:rPr>
          <w:rFonts w:ascii="Verdana" w:hAnsi="Verdana"/>
          <w:bCs/>
          <w:sz w:val="22"/>
          <w:szCs w:val="22"/>
        </w:rPr>
        <w:t xml:space="preserve"> </w:t>
      </w:r>
      <w:r w:rsidR="004A69E2">
        <w:rPr>
          <w:rFonts w:ascii="Verdana" w:hAnsi="Verdana"/>
          <w:bCs/>
          <w:sz w:val="22"/>
          <w:szCs w:val="22"/>
        </w:rPr>
        <w:t xml:space="preserve">para </w:t>
      </w:r>
      <w:r w:rsidRPr="00397EB1">
        <w:rPr>
          <w:rFonts w:ascii="Verdana" w:hAnsi="Verdana"/>
          <w:bCs/>
          <w:sz w:val="22"/>
          <w:szCs w:val="22"/>
        </w:rPr>
        <w:t>que trabajen y desarrollen l</w:t>
      </w:r>
      <w:r w:rsidR="001D6412">
        <w:rPr>
          <w:rFonts w:ascii="Verdana" w:hAnsi="Verdana"/>
          <w:bCs/>
          <w:sz w:val="22"/>
          <w:szCs w:val="22"/>
        </w:rPr>
        <w:t>as acciones y lo</w:t>
      </w:r>
      <w:r w:rsidRPr="00397EB1">
        <w:rPr>
          <w:rFonts w:ascii="Verdana" w:hAnsi="Verdana"/>
          <w:bCs/>
          <w:sz w:val="22"/>
          <w:szCs w:val="22"/>
        </w:rPr>
        <w:t xml:space="preserve">s documentos de implementación de cada uno de </w:t>
      </w:r>
      <w:r w:rsidR="001D6412">
        <w:rPr>
          <w:rFonts w:ascii="Verdana" w:hAnsi="Verdana"/>
          <w:bCs/>
          <w:sz w:val="22"/>
          <w:szCs w:val="22"/>
        </w:rPr>
        <w:t>l</w:t>
      </w:r>
      <w:r w:rsidRPr="00397EB1">
        <w:rPr>
          <w:rFonts w:ascii="Verdana" w:hAnsi="Verdana"/>
          <w:bCs/>
          <w:sz w:val="22"/>
          <w:szCs w:val="22"/>
        </w:rPr>
        <w:t>os ejes estratégicos.</w:t>
      </w:r>
    </w:p>
    <w:p w14:paraId="397C42E9" w14:textId="7BECBEE1" w:rsidR="00CA4F34" w:rsidRDefault="00CA4F34" w:rsidP="00CA4F34">
      <w:pPr>
        <w:jc w:val="both"/>
        <w:rPr>
          <w:rFonts w:ascii="Verdana" w:hAnsi="Verdana"/>
          <w:bCs/>
          <w:sz w:val="22"/>
          <w:szCs w:val="22"/>
        </w:rPr>
      </w:pPr>
    </w:p>
    <w:tbl>
      <w:tblPr>
        <w:tblW w:w="5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720"/>
      </w:tblGrid>
      <w:tr w:rsidR="00A210CD" w14:paraId="2E41CAA7" w14:textId="77777777" w:rsidTr="00A210CD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E58D" w14:textId="77777777" w:rsidR="00A210CD" w:rsidRDefault="00A21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Ejes Estratégicos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98F" w14:textId="77777777" w:rsidR="00A210CD" w:rsidRDefault="00A210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Miembro CNO</w:t>
            </w:r>
          </w:p>
        </w:tc>
      </w:tr>
      <w:tr w:rsidR="00A210CD" w14:paraId="4C08AD7E" w14:textId="77777777" w:rsidTr="00A210CD">
        <w:trPr>
          <w:trHeight w:val="3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D084222" w14:textId="7C2964ED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Protocolo de relacionamiento con XM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DDE78C" w14:textId="77777777" w:rsidR="00A210CD" w:rsidRDefault="00A210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FEF">
              <w:rPr>
                <w:rFonts w:ascii="Calibri" w:hAnsi="Calibri" w:cs="Calibri"/>
                <w:color w:val="FF0000"/>
                <w:sz w:val="22"/>
                <w:szCs w:val="22"/>
              </w:rPr>
              <w:t>XM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AES Colombia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TEBSA</w:t>
            </w:r>
          </w:p>
        </w:tc>
      </w:tr>
      <w:tr w:rsidR="00A210CD" w14:paraId="6B35B0D2" w14:textId="77777777" w:rsidTr="00A210CD">
        <w:trPr>
          <w:trHeight w:val="12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3F48721" w14:textId="19F58CDB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Diseño de un nuevo espacio de “inclusividad” / agentes no representados, demanda y nuevas tecnologías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3FC" w14:textId="77777777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0CD" w14:paraId="1BBBCB32" w14:textId="77777777" w:rsidTr="00A210CD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62C" w14:textId="43406F2B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Estrategias de posicionamiento de cara al Gobierno Nacional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B396" w14:textId="219C5E08" w:rsidR="002C0FEF" w:rsidRPr="002C0FEF" w:rsidRDefault="002C0FE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C0FEF">
              <w:rPr>
                <w:rFonts w:ascii="Calibri" w:hAnsi="Calibri" w:cs="Calibri"/>
                <w:color w:val="FF0000"/>
                <w:sz w:val="22"/>
                <w:szCs w:val="22"/>
              </w:rPr>
              <w:t>TERMOEMCALI</w:t>
            </w:r>
          </w:p>
          <w:p w14:paraId="33D55F75" w14:textId="5F5FB38F" w:rsidR="00A210CD" w:rsidRDefault="00A210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CODENSA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GECELCA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CELSIA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</w:tr>
      <w:tr w:rsidR="00A210CD" w14:paraId="54841F8D" w14:textId="77777777" w:rsidTr="00A210CD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FC7" w14:textId="2D76D7C5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Coordinación y relacionamiento del CNO eléctrico y el CNO de gas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3B20" w14:textId="77777777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0CD" w14:paraId="06F1F803" w14:textId="77777777" w:rsidTr="00A210CD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BBB57C2" w14:textId="561CE480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Ajuste al Reglamento Interno para decisiones clave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A3B484" w14:textId="1FEFE51C" w:rsidR="002C0FEF" w:rsidRPr="00293CF0" w:rsidRDefault="002C0FE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93CF0">
              <w:rPr>
                <w:rFonts w:ascii="Calibri" w:hAnsi="Calibri" w:cs="Calibri"/>
                <w:color w:val="FF0000"/>
                <w:sz w:val="22"/>
                <w:szCs w:val="22"/>
              </w:rPr>
              <w:t>ISAGEN</w:t>
            </w:r>
          </w:p>
          <w:p w14:paraId="0D22B121" w14:textId="01511DC6" w:rsidR="00A210CD" w:rsidRDefault="00A210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PROELECTRICA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EMGESA</w:t>
            </w:r>
          </w:p>
        </w:tc>
      </w:tr>
      <w:tr w:rsidR="00A210CD" w14:paraId="5E781EED" w14:textId="77777777" w:rsidTr="00A210CD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BC44756" w14:textId="20F4458D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Estrategia de socialización del Modelo de Gobernabilidad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6338" w14:textId="77777777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0CD" w14:paraId="4E46F14C" w14:textId="77777777" w:rsidTr="00A210CD">
        <w:trPr>
          <w:trHeight w:val="9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6428" w14:textId="49370DB2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Estudio de factibilidad, conveniencia y costo del desarrollo de capacidad del 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CNO.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83F" w14:textId="77777777" w:rsidR="00A210CD" w:rsidRDefault="00A210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0FEF">
              <w:rPr>
                <w:rFonts w:ascii="Calibri" w:hAnsi="Calibri" w:cs="Calibri"/>
                <w:color w:val="FF0000"/>
                <w:sz w:val="22"/>
                <w:szCs w:val="22"/>
              </w:rPr>
              <w:t>EPM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INTERCOLOMBIA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AIR-E</w:t>
            </w:r>
          </w:p>
        </w:tc>
      </w:tr>
      <w:tr w:rsidR="00A210CD" w14:paraId="4964E5DA" w14:textId="77777777" w:rsidTr="00A210CD">
        <w:trPr>
          <w:trHeight w:val="600"/>
          <w:jc w:val="center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68E" w14:textId="02950420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Evaluación del Modelo de gobernabilidad</w:t>
            </w:r>
            <w:r w:rsidR="00DB00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F62D" w14:textId="77777777" w:rsidR="00A210CD" w:rsidRDefault="00A210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58DEB9" w14:textId="5C2FF984" w:rsidR="00397EB1" w:rsidRDefault="00397EB1" w:rsidP="00601C70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37841C90" w14:textId="62489175" w:rsidR="002C0FEF" w:rsidRDefault="002C0FEF" w:rsidP="00601C70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15012AD8" w14:textId="4095DA85" w:rsidR="002C0FEF" w:rsidRDefault="002C0FEF" w:rsidP="00601C70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Se propone empezar a trabajar de modo que en la reunión ordinaria de junio se presenten los documentos base  de los temas asignados.</w:t>
      </w:r>
    </w:p>
    <w:p w14:paraId="4F1345D9" w14:textId="77777777" w:rsidR="002C0FEF" w:rsidRDefault="002C0FEF" w:rsidP="00601C70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20FCCAC9" w14:textId="4ED09240" w:rsidR="00DB00F0" w:rsidRDefault="00DB00F0" w:rsidP="0006134F">
      <w:pPr>
        <w:pStyle w:val="Prrafodelista"/>
        <w:numPr>
          <w:ilvl w:val="0"/>
          <w:numId w:val="4"/>
        </w:numPr>
        <w:jc w:val="both"/>
      </w:pPr>
      <w:r w:rsidRPr="00575853">
        <w:rPr>
          <w:rFonts w:ascii="Verdana" w:hAnsi="Verdana"/>
          <w:bCs/>
          <w:sz w:val="22"/>
          <w:szCs w:val="22"/>
        </w:rPr>
        <w:t>Se envío comu</w:t>
      </w:r>
      <w:r w:rsidRPr="00DB00F0">
        <w:rPr>
          <w:rFonts w:ascii="Verdana" w:hAnsi="Verdana"/>
          <w:bCs/>
          <w:sz w:val="22"/>
          <w:szCs w:val="22"/>
        </w:rPr>
        <w:t xml:space="preserve">nicación </w:t>
      </w:r>
      <w:r w:rsidR="0006134F">
        <w:rPr>
          <w:rFonts w:ascii="Verdana" w:hAnsi="Verdana"/>
          <w:bCs/>
          <w:sz w:val="22"/>
          <w:szCs w:val="22"/>
        </w:rPr>
        <w:t xml:space="preserve">y formato </w:t>
      </w:r>
      <w:r w:rsidRPr="00DB00F0">
        <w:rPr>
          <w:rFonts w:ascii="Verdana" w:hAnsi="Verdana"/>
          <w:bCs/>
          <w:sz w:val="22"/>
          <w:szCs w:val="22"/>
        </w:rPr>
        <w:t>con observaciones a la “</w:t>
      </w:r>
      <w:r w:rsidR="00397EB1" w:rsidRPr="0006134F">
        <w:rPr>
          <w:rFonts w:ascii="Verdana" w:hAnsi="Verdana"/>
          <w:bCs/>
          <w:i/>
          <w:iCs/>
          <w:sz w:val="22"/>
          <w:szCs w:val="22"/>
        </w:rPr>
        <w:t xml:space="preserve">Segunda Fase </w:t>
      </w:r>
      <w:r w:rsidRPr="0006134F">
        <w:rPr>
          <w:rFonts w:ascii="Verdana" w:hAnsi="Verdana"/>
          <w:bCs/>
          <w:i/>
          <w:iCs/>
          <w:sz w:val="22"/>
          <w:szCs w:val="22"/>
        </w:rPr>
        <w:t xml:space="preserve">de la </w:t>
      </w:r>
      <w:r w:rsidR="00397EB1" w:rsidRPr="0006134F">
        <w:rPr>
          <w:rFonts w:ascii="Verdana" w:hAnsi="Verdana"/>
          <w:bCs/>
          <w:i/>
          <w:iCs/>
          <w:sz w:val="22"/>
          <w:szCs w:val="22"/>
        </w:rPr>
        <w:t>Misión de Transformación Energética Hoja de Ruta para la Energía del Futuro</w:t>
      </w:r>
      <w:r w:rsidR="00397EB1" w:rsidRPr="00575853">
        <w:rPr>
          <w:rFonts w:ascii="Verdana" w:hAnsi="Verdana"/>
          <w:bCs/>
          <w:sz w:val="22"/>
          <w:szCs w:val="22"/>
        </w:rPr>
        <w:t>"</w:t>
      </w:r>
      <w:r w:rsidR="0006134F">
        <w:rPr>
          <w:rFonts w:ascii="Verdana" w:hAnsi="Verdana"/>
          <w:bCs/>
          <w:sz w:val="22"/>
          <w:szCs w:val="22"/>
        </w:rPr>
        <w:t xml:space="preserve"> los </w:t>
      </w:r>
      <w:r w:rsidR="00286C3D">
        <w:rPr>
          <w:rFonts w:ascii="Verdana" w:hAnsi="Verdana"/>
          <w:bCs/>
          <w:sz w:val="22"/>
          <w:szCs w:val="22"/>
        </w:rPr>
        <w:t xml:space="preserve">cuales </w:t>
      </w:r>
      <w:r w:rsidR="00286C3D" w:rsidRPr="00DB00F0">
        <w:rPr>
          <w:rFonts w:ascii="Verdana" w:hAnsi="Verdana"/>
          <w:bCs/>
          <w:sz w:val="22"/>
          <w:szCs w:val="22"/>
        </w:rPr>
        <w:t>pueden</w:t>
      </w:r>
      <w:r w:rsidRPr="00DB00F0">
        <w:rPr>
          <w:rFonts w:ascii="Verdana" w:hAnsi="Verdana"/>
          <w:bCs/>
          <w:sz w:val="22"/>
          <w:szCs w:val="22"/>
        </w:rPr>
        <w:t xml:space="preserve"> ser consultad</w:t>
      </w:r>
      <w:r w:rsidR="0006134F">
        <w:rPr>
          <w:rFonts w:ascii="Verdana" w:hAnsi="Verdana"/>
          <w:bCs/>
          <w:sz w:val="22"/>
          <w:szCs w:val="22"/>
        </w:rPr>
        <w:t>os</w:t>
      </w:r>
      <w:r w:rsidRPr="00DB00F0">
        <w:rPr>
          <w:rFonts w:ascii="Verdana" w:hAnsi="Verdana"/>
          <w:bCs/>
          <w:sz w:val="22"/>
          <w:szCs w:val="22"/>
        </w:rPr>
        <w:t xml:space="preserve"> en la página web del Consejo.</w:t>
      </w:r>
    </w:p>
    <w:p w14:paraId="0C53393F" w14:textId="77777777" w:rsidR="00DB00F0" w:rsidRDefault="00DB00F0" w:rsidP="0006134F">
      <w:pPr>
        <w:pStyle w:val="Prrafodelista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77301DE0" w14:textId="46CE2DC7" w:rsidR="00DB00F0" w:rsidRPr="002608BD" w:rsidRDefault="00DB00F0" w:rsidP="00DB00F0">
      <w:pPr>
        <w:pStyle w:val="Prrafodelista"/>
        <w:numPr>
          <w:ilvl w:val="0"/>
          <w:numId w:val="4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Se envió comunicación con observaciones a la </w:t>
      </w:r>
      <w:r w:rsidRPr="002608BD">
        <w:rPr>
          <w:rFonts w:ascii="Verdana" w:hAnsi="Verdana"/>
          <w:bCs/>
          <w:sz w:val="22"/>
          <w:szCs w:val="22"/>
        </w:rPr>
        <w:t>Resolución CREG 002 de 2021, “</w:t>
      </w:r>
      <w:r w:rsidRPr="002608BD">
        <w:rPr>
          <w:rFonts w:ascii="Verdana" w:hAnsi="Verdana"/>
          <w:bCs/>
          <w:i/>
          <w:iCs/>
          <w:sz w:val="22"/>
          <w:szCs w:val="22"/>
        </w:rPr>
        <w:t>Por la cual se regulan las actividades de autogeneración a pequeña escala y de generación distribuida en el Sistema Interconectado Nacional</w:t>
      </w:r>
      <w:r>
        <w:rPr>
          <w:rFonts w:ascii="Verdana" w:hAnsi="Verdana"/>
          <w:bCs/>
          <w:sz w:val="22"/>
          <w:szCs w:val="22"/>
        </w:rPr>
        <w:t>”</w:t>
      </w:r>
      <w:r w:rsidR="0006134F">
        <w:rPr>
          <w:rFonts w:ascii="Verdana" w:hAnsi="Verdana"/>
          <w:bCs/>
          <w:sz w:val="22"/>
          <w:szCs w:val="22"/>
        </w:rPr>
        <w:t xml:space="preserve"> los cuales</w:t>
      </w:r>
      <w:r w:rsidRPr="00760AE0">
        <w:rPr>
          <w:rFonts w:ascii="Verdana" w:hAnsi="Verdana"/>
          <w:bCs/>
          <w:sz w:val="22"/>
          <w:szCs w:val="22"/>
        </w:rPr>
        <w:t xml:space="preserve"> puede</w:t>
      </w:r>
      <w:r w:rsidR="0006134F">
        <w:rPr>
          <w:rFonts w:ascii="Verdana" w:hAnsi="Verdana"/>
          <w:bCs/>
          <w:sz w:val="22"/>
          <w:szCs w:val="22"/>
        </w:rPr>
        <w:t>n</w:t>
      </w:r>
      <w:r w:rsidRPr="00760AE0">
        <w:rPr>
          <w:rFonts w:ascii="Verdana" w:hAnsi="Verdana"/>
          <w:bCs/>
          <w:sz w:val="22"/>
          <w:szCs w:val="22"/>
        </w:rPr>
        <w:t xml:space="preserve"> ser consultad</w:t>
      </w:r>
      <w:r w:rsidR="0006134F">
        <w:rPr>
          <w:rFonts w:ascii="Verdana" w:hAnsi="Verdana"/>
          <w:bCs/>
          <w:sz w:val="22"/>
          <w:szCs w:val="22"/>
        </w:rPr>
        <w:t>os</w:t>
      </w:r>
      <w:r w:rsidRPr="00760AE0">
        <w:rPr>
          <w:rFonts w:ascii="Verdana" w:hAnsi="Verdana"/>
          <w:bCs/>
          <w:sz w:val="22"/>
          <w:szCs w:val="22"/>
        </w:rPr>
        <w:t xml:space="preserve"> en la página web del Consejo</w:t>
      </w:r>
      <w:r>
        <w:rPr>
          <w:rFonts w:ascii="Verdana" w:hAnsi="Verdana"/>
          <w:bCs/>
          <w:sz w:val="22"/>
          <w:szCs w:val="22"/>
        </w:rPr>
        <w:t>.</w:t>
      </w:r>
      <w:r w:rsidRPr="002608BD">
        <w:rPr>
          <w:rFonts w:ascii="Verdana" w:hAnsi="Verdana"/>
          <w:bCs/>
          <w:sz w:val="22"/>
          <w:szCs w:val="22"/>
        </w:rPr>
        <w:t xml:space="preserve"> </w:t>
      </w:r>
    </w:p>
    <w:p w14:paraId="1E9890D1" w14:textId="77777777" w:rsidR="00DB00F0" w:rsidRPr="0006134F" w:rsidRDefault="00DB00F0" w:rsidP="0006134F">
      <w:pPr>
        <w:pStyle w:val="Prrafodelista"/>
        <w:ind w:left="360"/>
        <w:jc w:val="both"/>
        <w:rPr>
          <w:rFonts w:ascii="Verdana" w:hAnsi="Verdana"/>
          <w:color w:val="414042"/>
          <w:sz w:val="22"/>
          <w:szCs w:val="22"/>
        </w:rPr>
      </w:pPr>
    </w:p>
    <w:p w14:paraId="7BC001D2" w14:textId="166C785D" w:rsidR="0034716D" w:rsidRPr="0006134F" w:rsidRDefault="00C214DC" w:rsidP="0006134F">
      <w:pPr>
        <w:pStyle w:val="Prrafodelista"/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Verdana" w:hAnsi="Verdana" w:cs="Arial"/>
          <w:sz w:val="22"/>
          <w:szCs w:val="22"/>
          <w:shd w:val="clear" w:color="auto" w:fill="FFFFFF"/>
        </w:rPr>
      </w:pPr>
      <w:r w:rsidRPr="008537FD">
        <w:rPr>
          <w:rFonts w:ascii="Verdana" w:hAnsi="Verdana"/>
          <w:bCs/>
          <w:sz w:val="22"/>
          <w:szCs w:val="22"/>
        </w:rPr>
        <w:lastRenderedPageBreak/>
        <w:t>Se publicó y envió la Circular 6</w:t>
      </w:r>
      <w:r w:rsidR="003D2EDA" w:rsidRPr="008537FD">
        <w:rPr>
          <w:rFonts w:ascii="Verdana" w:hAnsi="Verdana"/>
          <w:bCs/>
          <w:sz w:val="22"/>
          <w:szCs w:val="22"/>
        </w:rPr>
        <w:t>5</w:t>
      </w:r>
      <w:r w:rsidRPr="008537FD">
        <w:rPr>
          <w:rFonts w:ascii="Verdana" w:hAnsi="Verdana"/>
          <w:bCs/>
          <w:sz w:val="22"/>
          <w:szCs w:val="22"/>
        </w:rPr>
        <w:t xml:space="preserve"> </w:t>
      </w:r>
      <w:r w:rsidR="00DB00F0">
        <w:rPr>
          <w:rFonts w:ascii="Verdana" w:hAnsi="Verdana"/>
          <w:bCs/>
          <w:sz w:val="22"/>
          <w:szCs w:val="22"/>
        </w:rPr>
        <w:t xml:space="preserve">dirigida </w:t>
      </w:r>
      <w:r w:rsidRPr="008537FD">
        <w:rPr>
          <w:rFonts w:ascii="Verdana" w:hAnsi="Verdana"/>
          <w:bCs/>
          <w:sz w:val="22"/>
          <w:szCs w:val="22"/>
        </w:rPr>
        <w:t xml:space="preserve">a los agentes </w:t>
      </w:r>
      <w:r w:rsidR="003D2EDA" w:rsidRPr="008537FD">
        <w:rPr>
          <w:rFonts w:ascii="Verdana" w:hAnsi="Verdana"/>
          <w:bCs/>
          <w:sz w:val="22"/>
          <w:szCs w:val="22"/>
        </w:rPr>
        <w:t>Operadores de Red</w:t>
      </w:r>
      <w:r w:rsidR="0006134F">
        <w:rPr>
          <w:rFonts w:ascii="Verdana" w:hAnsi="Verdana"/>
          <w:bCs/>
          <w:sz w:val="22"/>
          <w:szCs w:val="22"/>
        </w:rPr>
        <w:t xml:space="preserve"> reforzando el correo enviado por C N D</w:t>
      </w:r>
      <w:r w:rsidR="00DB00F0">
        <w:rPr>
          <w:rFonts w:ascii="Verdana" w:hAnsi="Verdana"/>
          <w:bCs/>
          <w:sz w:val="22"/>
          <w:szCs w:val="22"/>
        </w:rPr>
        <w:t>. En ella se</w:t>
      </w:r>
      <w:r w:rsidRPr="008537FD">
        <w:rPr>
          <w:rFonts w:ascii="Verdana" w:hAnsi="Verdana"/>
          <w:bCs/>
          <w:sz w:val="22"/>
          <w:szCs w:val="22"/>
        </w:rPr>
        <w:t xml:space="preserve"> </w:t>
      </w:r>
      <w:r w:rsidR="008537FD" w:rsidRPr="008537FD">
        <w:rPr>
          <w:rFonts w:ascii="Verdana" w:hAnsi="Verdana"/>
          <w:color w:val="414042"/>
          <w:sz w:val="22"/>
          <w:szCs w:val="22"/>
        </w:rPr>
        <w:t>adjunta</w:t>
      </w:r>
      <w:r w:rsidR="00DB00F0">
        <w:rPr>
          <w:rFonts w:ascii="Verdana" w:hAnsi="Verdana"/>
          <w:color w:val="414042"/>
          <w:sz w:val="22"/>
          <w:szCs w:val="22"/>
        </w:rPr>
        <w:t xml:space="preserve"> un</w:t>
      </w:r>
      <w:r w:rsidR="008537FD" w:rsidRPr="008537FD">
        <w:rPr>
          <w:rFonts w:ascii="Verdana" w:hAnsi="Verdana"/>
          <w:color w:val="414042"/>
          <w:sz w:val="22"/>
          <w:szCs w:val="22"/>
        </w:rPr>
        <w:t xml:space="preserve"> archivo </w:t>
      </w:r>
      <w:r w:rsidR="00DB00F0">
        <w:rPr>
          <w:rFonts w:ascii="Verdana" w:hAnsi="Verdana"/>
          <w:color w:val="414042"/>
          <w:sz w:val="22"/>
          <w:szCs w:val="22"/>
        </w:rPr>
        <w:t>donde se</w:t>
      </w:r>
      <w:r w:rsidR="008537FD" w:rsidRPr="008537FD">
        <w:rPr>
          <w:rFonts w:ascii="Verdana" w:hAnsi="Verdana"/>
          <w:color w:val="414042"/>
          <w:sz w:val="22"/>
          <w:szCs w:val="22"/>
        </w:rPr>
        <w:t xml:space="preserve"> encuentran los centros de acopio a nivel nacional de las vacunas contra el COVID 19</w:t>
      </w:r>
      <w:r w:rsidR="00DB00F0">
        <w:rPr>
          <w:rFonts w:ascii="Verdana" w:hAnsi="Verdana"/>
          <w:color w:val="414042"/>
          <w:sz w:val="22"/>
          <w:szCs w:val="22"/>
        </w:rPr>
        <w:t>. Asimismo, s</w:t>
      </w:r>
      <w:r w:rsidR="008537FD">
        <w:rPr>
          <w:rFonts w:ascii="Verdana" w:hAnsi="Verdana"/>
          <w:color w:val="414042"/>
          <w:sz w:val="22"/>
          <w:szCs w:val="22"/>
        </w:rPr>
        <w:t>e solicita t</w:t>
      </w:r>
      <w:r w:rsidR="008537FD" w:rsidRPr="008537FD">
        <w:rPr>
          <w:rFonts w:ascii="Verdana" w:hAnsi="Verdana"/>
          <w:color w:val="414042"/>
          <w:sz w:val="22"/>
          <w:szCs w:val="22"/>
        </w:rPr>
        <w:t>omar las medidas necesarias para que los centros de acopio no se vean afectados en el suministro de energía eléctrica para alimentar los ultra refrigeradores respectivos.</w:t>
      </w:r>
    </w:p>
    <w:p w14:paraId="063A0AE1" w14:textId="26017C46" w:rsidR="0034716D" w:rsidRDefault="0034716D" w:rsidP="005A1435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Se solicita la confirmación de la </w:t>
      </w:r>
      <w:r w:rsidR="00CA4F34">
        <w:rPr>
          <w:rFonts w:ascii="Verdana" w:hAnsi="Verdana" w:cs="Arial"/>
          <w:sz w:val="22"/>
          <w:szCs w:val="22"/>
          <w:shd w:val="clear" w:color="auto" w:fill="FFFFFF"/>
        </w:rPr>
        <w:t>solicitud de</w:t>
      </w:r>
      <w:r w:rsidR="00DB00F0">
        <w:rPr>
          <w:rFonts w:ascii="Verdana" w:hAnsi="Verdana" w:cs="Arial"/>
          <w:sz w:val="22"/>
          <w:szCs w:val="22"/>
          <w:shd w:val="clear" w:color="auto" w:fill="FFFFFF"/>
        </w:rPr>
        <w:t>l Grupo de Energía de Bogotá-</w:t>
      </w:r>
      <w:r w:rsidR="00CA4F34">
        <w:rPr>
          <w:rFonts w:ascii="Verdana" w:hAnsi="Verdana" w:cs="Arial"/>
          <w:sz w:val="22"/>
          <w:szCs w:val="22"/>
          <w:shd w:val="clear" w:color="auto" w:fill="FFFFFF"/>
        </w:rPr>
        <w:t xml:space="preserve">GEB </w:t>
      </w:r>
      <w:r w:rsidR="00451CD0">
        <w:rPr>
          <w:rFonts w:ascii="Verdana" w:hAnsi="Verdana" w:cs="Arial"/>
          <w:sz w:val="22"/>
          <w:szCs w:val="22"/>
          <w:shd w:val="clear" w:color="auto" w:fill="FFFFFF"/>
        </w:rPr>
        <w:t xml:space="preserve">y TERMONORTE </w:t>
      </w:r>
      <w:r w:rsidR="00CA4F34">
        <w:rPr>
          <w:rFonts w:ascii="Verdana" w:hAnsi="Verdana" w:cs="Arial"/>
          <w:sz w:val="22"/>
          <w:szCs w:val="22"/>
          <w:shd w:val="clear" w:color="auto" w:fill="FFFFFF"/>
        </w:rPr>
        <w:t xml:space="preserve">para ser </w:t>
      </w:r>
      <w:r>
        <w:rPr>
          <w:rFonts w:ascii="Verdana" w:hAnsi="Verdana" w:cs="Arial"/>
          <w:sz w:val="22"/>
          <w:szCs w:val="22"/>
          <w:shd w:val="clear" w:color="auto" w:fill="FFFFFF"/>
        </w:rPr>
        <w:t>invita</w:t>
      </w:r>
      <w:r w:rsidR="00CA4F34">
        <w:rPr>
          <w:rFonts w:ascii="Verdana" w:hAnsi="Verdana" w:cs="Arial"/>
          <w:sz w:val="22"/>
          <w:szCs w:val="22"/>
          <w:shd w:val="clear" w:color="auto" w:fill="FFFFFF"/>
        </w:rPr>
        <w:t>do</w:t>
      </w:r>
      <w:r w:rsidR="00451CD0">
        <w:rPr>
          <w:rFonts w:ascii="Verdana" w:hAnsi="Verdana" w:cs="Arial"/>
          <w:sz w:val="22"/>
          <w:szCs w:val="22"/>
          <w:shd w:val="clear" w:color="auto" w:fill="FFFFFF"/>
        </w:rPr>
        <w:t>s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al </w:t>
      </w:r>
      <w:r w:rsidR="00451CD0">
        <w:rPr>
          <w:rFonts w:ascii="Verdana" w:hAnsi="Verdana" w:cs="Arial"/>
          <w:sz w:val="22"/>
          <w:szCs w:val="22"/>
          <w:shd w:val="clear" w:color="auto" w:fill="FFFFFF"/>
        </w:rPr>
        <w:t xml:space="preserve">CNO </w:t>
      </w:r>
      <w:r w:rsidR="00CA4F34">
        <w:rPr>
          <w:rFonts w:ascii="Verdana" w:hAnsi="Verdana" w:cs="Arial"/>
          <w:sz w:val="22"/>
          <w:szCs w:val="22"/>
          <w:shd w:val="clear" w:color="auto" w:fill="FFFFFF"/>
        </w:rPr>
        <w:t xml:space="preserve">durante </w:t>
      </w:r>
      <w:r>
        <w:rPr>
          <w:rFonts w:ascii="Verdana" w:hAnsi="Verdana" w:cs="Arial"/>
          <w:sz w:val="22"/>
          <w:szCs w:val="22"/>
          <w:shd w:val="clear" w:color="auto" w:fill="FFFFFF"/>
        </w:rPr>
        <w:t>el año 2021.</w:t>
      </w:r>
    </w:p>
    <w:p w14:paraId="4466BB46" w14:textId="77777777" w:rsidR="000E2B7F" w:rsidRDefault="000E2B7F" w:rsidP="0006134F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3B1C4A1C" w14:textId="7EFFCA46" w:rsidR="000E2B7F" w:rsidRDefault="000E2B7F" w:rsidP="005A1435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>Los Comités y Subcomités aprobaron sus planes operativos del 2021. Se organizaron diversos grupos de trabajo y se harán reuniones transversales para optimizar el tiempo. Se adjunta la presentación con el detalle de los grupos y temas transversales.</w:t>
      </w:r>
    </w:p>
    <w:p w14:paraId="26012624" w14:textId="1EA7CA3C" w:rsidR="0034716D" w:rsidRPr="000E2B7F" w:rsidRDefault="005114C2" w:rsidP="0006134F">
      <w:pPr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0E3EB0">
        <w:rPr>
          <w:shd w:val="clear" w:color="auto" w:fill="FFFFFF"/>
        </w:rPr>
        <w:t xml:space="preserve"> </w:t>
      </w:r>
    </w:p>
    <w:p w14:paraId="74F33B51" w14:textId="4C51BE73" w:rsidR="0071693F" w:rsidRPr="00186181" w:rsidRDefault="00186181" w:rsidP="007A1A0B">
      <w:pPr>
        <w:jc w:val="both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 w:rsidRPr="00186181"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  <w:t>A</w:t>
      </w:r>
      <w:r w:rsidR="0071693F" w:rsidRPr="00186181">
        <w:rPr>
          <w:rFonts w:ascii="Verdana" w:eastAsia="Verdana" w:hAnsi="Verdana" w:cs="Verdana"/>
          <w:b/>
          <w:bCs/>
          <w:sz w:val="22"/>
          <w:szCs w:val="22"/>
          <w:u w:val="single"/>
        </w:rPr>
        <w:t>spectos Técnicos:</w:t>
      </w:r>
    </w:p>
    <w:p w14:paraId="14FEE31E" w14:textId="77777777" w:rsidR="002B752C" w:rsidRPr="00601C70" w:rsidRDefault="002B752C" w:rsidP="00601C70">
      <w:pPr>
        <w:jc w:val="both"/>
        <w:rPr>
          <w:rFonts w:ascii="Verdana" w:hAnsi="Verdana"/>
          <w:bCs/>
          <w:sz w:val="22"/>
          <w:szCs w:val="22"/>
        </w:rPr>
      </w:pPr>
    </w:p>
    <w:p w14:paraId="586009CC" w14:textId="7647DA41" w:rsidR="00C724A7" w:rsidRPr="0006134F" w:rsidRDefault="000B099F" w:rsidP="0006134F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A partir de la propuesta que el </w:t>
      </w:r>
      <w:r w:rsidR="00045BF2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CND presentó </w:t>
      </w:r>
      <w:r w:rsidR="00E03C0B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en el Subcomité de Controles-SC </w:t>
      </w:r>
      <w:r w:rsidR="00045BF2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para el ajuste de los PSS, 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el 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SC </w:t>
      </w:r>
      <w:r>
        <w:rPr>
          <w:rFonts w:ascii="Verdana" w:hAnsi="Verdana" w:cs="Arial"/>
          <w:sz w:val="22"/>
          <w:szCs w:val="22"/>
          <w:shd w:val="clear" w:color="auto" w:fill="FFFFFF"/>
        </w:rPr>
        <w:t>trabajó en algunas modificaciones sobre el documento,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045BF2" w:rsidRPr="0006134F">
        <w:rPr>
          <w:rFonts w:ascii="Verdana" w:hAnsi="Verdana" w:cs="Arial"/>
          <w:sz w:val="22"/>
          <w:szCs w:val="22"/>
          <w:shd w:val="clear" w:color="auto" w:fill="FFFFFF"/>
        </w:rPr>
        <w:t>incluyendo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algunas condici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ones de validación, entre otros aspectos. En relación con la responsabilidad por los estudios de ajuste, l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os agentes proponen que la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misma recaiga en ellos para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los siguientes casos: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i) e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>ntrada en operaci</w:t>
      </w:r>
      <w:r w:rsidR="009118E1" w:rsidRPr="0006134F">
        <w:rPr>
          <w:rFonts w:ascii="Verdana" w:hAnsi="Verdana" w:cs="Arial" w:hint="eastAsia"/>
          <w:sz w:val="22"/>
          <w:szCs w:val="22"/>
          <w:shd w:val="clear" w:color="auto" w:fill="FFFFFF"/>
        </w:rPr>
        <w:t>ó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>n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, y ii) m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odernizaciones y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c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ambios de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p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>ar</w:t>
      </w:r>
      <w:r w:rsidR="009118E1" w:rsidRPr="0006134F">
        <w:rPr>
          <w:rFonts w:ascii="Verdana" w:hAnsi="Verdana" w:cs="Arial" w:hint="eastAsia"/>
          <w:sz w:val="22"/>
          <w:szCs w:val="22"/>
          <w:shd w:val="clear" w:color="auto" w:fill="FFFFFF"/>
        </w:rPr>
        <w:t>á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>metros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; y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que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sea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del CND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cuando el ajuste sea motivado por</w:t>
      </w:r>
      <w:r w:rsidR="009118E1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cambios en las condiciones del sistema. 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Al respecto,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XM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reiteró nuevamente que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>,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para todos los casos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>,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la responsabilidad del ajuste de los PSS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debe ser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del agente, trabajando en conjunto con 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el </w:t>
      </w:r>
      <w:r w:rsidR="00C724A7">
        <w:rPr>
          <w:rFonts w:ascii="Verdana" w:hAnsi="Verdana" w:cs="Arial"/>
          <w:sz w:val="22"/>
          <w:szCs w:val="22"/>
          <w:shd w:val="clear" w:color="auto" w:fill="FFFFFF"/>
        </w:rPr>
        <w:t>Operador del Sistema</w:t>
      </w:r>
      <w:r w:rsidR="00C724A7" w:rsidRPr="0006134F">
        <w:rPr>
          <w:rFonts w:ascii="Verdana" w:hAnsi="Verdana" w:cs="Arial"/>
          <w:sz w:val="22"/>
          <w:szCs w:val="22"/>
          <w:shd w:val="clear" w:color="auto" w:fill="FFFFFF"/>
        </w:rPr>
        <w:t>.</w:t>
      </w:r>
    </w:p>
    <w:p w14:paraId="3441FD6A" w14:textId="62A39CCE" w:rsidR="006E4963" w:rsidRPr="0006134F" w:rsidRDefault="006E4963" w:rsidP="0006134F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39C367BF" w14:textId="0E424EC1" w:rsidR="006E4963" w:rsidRPr="0006134F" w:rsidRDefault="00C724A7" w:rsidP="0006134F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>Vale la pena mencionar que durante la reunión se propus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>o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por parte de algunos miembros del SC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>,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que </w:t>
      </w:r>
      <w:r w:rsidR="006E4963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los costos 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asociados a los ajustes de los PSS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de las plantas del SIN sean asumidos por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 el Consejo, planteamiento que no fue compartido por el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S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ecretario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T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>écnico del CNO. Por lo contrario, se manifestó que la responsabilidad por el ajuste de estos dispositivos</w:t>
      </w:r>
      <w:r w:rsidR="006E4963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debe ser compartida </w:t>
      </w:r>
      <w:r w:rsidR="006E4963" w:rsidRPr="0006134F">
        <w:rPr>
          <w:rFonts w:ascii="Verdana" w:hAnsi="Verdana" w:cs="Arial"/>
          <w:sz w:val="22"/>
          <w:szCs w:val="22"/>
          <w:shd w:val="clear" w:color="auto" w:fill="FFFFFF"/>
        </w:rPr>
        <w:t>c</w:t>
      </w:r>
      <w:r w:rsidR="002608BD" w:rsidRPr="0006134F">
        <w:rPr>
          <w:rFonts w:ascii="Verdana" w:hAnsi="Verdana" w:cs="Arial"/>
          <w:sz w:val="22"/>
          <w:szCs w:val="22"/>
          <w:shd w:val="clear" w:color="auto" w:fill="FFFFFF"/>
        </w:rPr>
        <w:t>u</w:t>
      </w:r>
      <w:r w:rsidR="006E4963" w:rsidRPr="0006134F">
        <w:rPr>
          <w:rFonts w:ascii="Verdana" w:hAnsi="Verdana" w:cs="Arial"/>
          <w:sz w:val="22"/>
          <w:szCs w:val="22"/>
          <w:shd w:val="clear" w:color="auto" w:fill="FFFFFF"/>
        </w:rPr>
        <w:t>ando</w:t>
      </w:r>
      <w:r w:rsidR="00542497">
        <w:rPr>
          <w:rFonts w:ascii="Verdana" w:hAnsi="Verdana" w:cs="Arial"/>
          <w:sz w:val="22"/>
          <w:szCs w:val="22"/>
          <w:shd w:val="clear" w:color="auto" w:fill="FFFFFF"/>
        </w:rPr>
        <w:t xml:space="preserve"> la motivación radica en </w:t>
      </w:r>
      <w:r w:rsidR="002608BD" w:rsidRPr="0006134F">
        <w:rPr>
          <w:rFonts w:ascii="Verdana" w:hAnsi="Verdana" w:cs="Arial"/>
          <w:sz w:val="22"/>
          <w:szCs w:val="22"/>
          <w:shd w:val="clear" w:color="auto" w:fill="FFFFFF"/>
        </w:rPr>
        <w:t>cau</w:t>
      </w:r>
      <w:r w:rsidR="006E4963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sas </w:t>
      </w:r>
      <w:r w:rsidR="002608BD" w:rsidRPr="0006134F">
        <w:rPr>
          <w:rFonts w:ascii="Verdana" w:hAnsi="Verdana" w:cs="Arial"/>
          <w:sz w:val="22"/>
          <w:szCs w:val="22"/>
          <w:shd w:val="clear" w:color="auto" w:fill="FFFFFF"/>
        </w:rPr>
        <w:t>sist</w:t>
      </w:r>
      <w:r w:rsidR="002608BD" w:rsidRPr="0006134F">
        <w:rPr>
          <w:rFonts w:ascii="Verdana" w:hAnsi="Verdana" w:cs="Arial" w:hint="eastAsia"/>
          <w:sz w:val="22"/>
          <w:szCs w:val="22"/>
          <w:shd w:val="clear" w:color="auto" w:fill="FFFFFF"/>
        </w:rPr>
        <w:t>é</w:t>
      </w:r>
      <w:r w:rsidR="002608BD" w:rsidRPr="0006134F">
        <w:rPr>
          <w:rFonts w:ascii="Verdana" w:hAnsi="Verdana" w:cs="Arial"/>
          <w:sz w:val="22"/>
          <w:szCs w:val="22"/>
          <w:shd w:val="clear" w:color="auto" w:fill="FFFFFF"/>
        </w:rPr>
        <w:t>micas.</w:t>
      </w:r>
    </w:p>
    <w:p w14:paraId="6579AA3A" w14:textId="07845AA0" w:rsidR="008763B8" w:rsidRDefault="008763B8" w:rsidP="00601C70">
      <w:pPr>
        <w:pStyle w:val="Prrafodelista"/>
        <w:ind w:left="360"/>
        <w:jc w:val="both"/>
        <w:rPr>
          <w:rFonts w:ascii="Verdana" w:hAnsi="Verdana"/>
          <w:bCs/>
          <w:sz w:val="22"/>
          <w:szCs w:val="22"/>
          <w:lang w:val="es-ES"/>
        </w:rPr>
      </w:pPr>
    </w:p>
    <w:p w14:paraId="1D806BCC" w14:textId="77777777" w:rsidR="00340C06" w:rsidRDefault="008763B8" w:rsidP="008763B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06134F">
        <w:rPr>
          <w:rFonts w:ascii="Verdana" w:hAnsi="Verdana" w:cs="Arial"/>
          <w:sz w:val="22"/>
          <w:szCs w:val="22"/>
          <w:shd w:val="clear" w:color="auto" w:fill="FFFFFF"/>
        </w:rPr>
        <w:t>En el Subcomité de Pl</w:t>
      </w:r>
      <w:r>
        <w:rPr>
          <w:rFonts w:ascii="Verdana" w:hAnsi="Verdana" w:cs="Arial"/>
          <w:sz w:val="22"/>
          <w:szCs w:val="22"/>
          <w:shd w:val="clear" w:color="auto" w:fill="FFFFFF"/>
        </w:rPr>
        <w:t>aneamiento Operativo-SPO se construyó el documento “</w:t>
      </w:r>
      <w:r w:rsidRPr="0006134F">
        <w:rPr>
          <w:rFonts w:ascii="Verdana" w:hAnsi="Verdana" w:cs="Arial"/>
          <w:i/>
          <w:iCs/>
          <w:sz w:val="22"/>
          <w:szCs w:val="22"/>
          <w:shd w:val="clear" w:color="auto" w:fill="FFFFFF"/>
        </w:rPr>
        <w:t>Lineamiento de los Análisis Energéticos que el CND presenta al CNO</w:t>
      </w:r>
      <w:r w:rsidRPr="00575853">
        <w:rPr>
          <w:rFonts w:ascii="Verdana" w:hAnsi="Verdana" w:cs="Arial"/>
          <w:sz w:val="22"/>
          <w:szCs w:val="22"/>
          <w:shd w:val="clear" w:color="auto" w:fill="FFFFFF"/>
        </w:rPr>
        <w:t>”</w:t>
      </w:r>
      <w:r>
        <w:rPr>
          <w:rFonts w:ascii="Verdana" w:hAnsi="Verdana" w:cs="Arial"/>
          <w:sz w:val="22"/>
          <w:szCs w:val="22"/>
          <w:shd w:val="clear" w:color="auto" w:fill="FFFFFF"/>
        </w:rPr>
        <w:t>. Si bien en la reunión se llegó a un consenso en el contenido del mismo, el CND formuló nuevas observaciones. En este sentido, en la reunión de marzo</w:t>
      </w:r>
      <w:r w:rsidR="00340C06">
        <w:rPr>
          <w:rFonts w:ascii="Verdana" w:hAnsi="Verdana" w:cs="Arial"/>
          <w:sz w:val="22"/>
          <w:szCs w:val="22"/>
          <w:shd w:val="clear" w:color="auto" w:fill="FFFFFF"/>
        </w:rPr>
        <w:t xml:space="preserve"> de 2021 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del SPO se </w:t>
      </w:r>
      <w:r w:rsidR="00340C06">
        <w:rPr>
          <w:rFonts w:ascii="Verdana" w:hAnsi="Verdana" w:cs="Arial"/>
          <w:sz w:val="22"/>
          <w:szCs w:val="22"/>
          <w:shd w:val="clear" w:color="auto" w:fill="FFFFFF"/>
        </w:rPr>
        <w:t>abordar</w:t>
      </w:r>
      <w:r>
        <w:rPr>
          <w:rFonts w:ascii="Verdana" w:hAnsi="Verdana" w:cs="Arial"/>
          <w:sz w:val="22"/>
          <w:szCs w:val="22"/>
          <w:shd w:val="clear" w:color="auto" w:fill="FFFFFF"/>
        </w:rPr>
        <w:t>á</w:t>
      </w:r>
      <w:r w:rsidR="00340C06">
        <w:rPr>
          <w:rFonts w:ascii="Verdana" w:hAnsi="Verdana" w:cs="Arial"/>
          <w:sz w:val="22"/>
          <w:szCs w:val="22"/>
          <w:shd w:val="clear" w:color="auto" w:fill="FFFFFF"/>
        </w:rPr>
        <w:t>n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nuevamente</w:t>
      </w:r>
      <w:r w:rsidR="00340C06">
        <w:rPr>
          <w:rFonts w:ascii="Verdana" w:hAnsi="Verdana" w:cs="Arial"/>
          <w:sz w:val="22"/>
          <w:szCs w:val="22"/>
          <w:shd w:val="clear" w:color="auto" w:fill="FFFFFF"/>
        </w:rPr>
        <w:t xml:space="preserve"> los comentarios.</w:t>
      </w:r>
    </w:p>
    <w:p w14:paraId="03240DC6" w14:textId="233B97BD" w:rsidR="00340C06" w:rsidRDefault="00340C06" w:rsidP="0006134F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54823715" w14:textId="1E4F0C67" w:rsidR="00404C96" w:rsidRDefault="00404C96" w:rsidP="008763B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Se llevó a cabo una reunión conjunta de los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S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ubcomités de Planeamiento Operativo-SPO, Análisis y Planeamiento Eléctrico-SAPE y Plantas-SP, donde se abordó en detalle la presentación del segundo estudio de flexibilidad del CND. A partir de la misma surgieron algunos comentarios que se adjuntan a este informe.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S</w:t>
      </w:r>
      <w:r>
        <w:rPr>
          <w:rFonts w:ascii="Verdana" w:hAnsi="Verdana" w:cs="Arial"/>
          <w:sz w:val="22"/>
          <w:szCs w:val="22"/>
          <w:shd w:val="clear" w:color="auto" w:fill="FFFFFF"/>
        </w:rPr>
        <w:t>e programará una nueva reunión para abordar cada un</w:t>
      </w:r>
      <w:r w:rsidR="00530B36">
        <w:rPr>
          <w:rFonts w:ascii="Verdana" w:hAnsi="Verdana" w:cs="Arial"/>
          <w:sz w:val="22"/>
          <w:szCs w:val="22"/>
          <w:shd w:val="clear" w:color="auto" w:fill="FFFFFF"/>
        </w:rPr>
        <w:t>a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de las observaciones y de ser necesario, establecer un plan de trabajo para incorporarlos en la tercera versión del estudio.</w:t>
      </w:r>
    </w:p>
    <w:p w14:paraId="228802DD" w14:textId="77777777" w:rsidR="00404C96" w:rsidRPr="0006134F" w:rsidRDefault="00404C96" w:rsidP="0006134F">
      <w:pPr>
        <w:pStyle w:val="Prrafodelista"/>
        <w:rPr>
          <w:rFonts w:ascii="Verdana" w:hAnsi="Verdana" w:cs="Arial"/>
          <w:sz w:val="22"/>
          <w:szCs w:val="22"/>
          <w:shd w:val="clear" w:color="auto" w:fill="FFFFFF"/>
        </w:rPr>
      </w:pPr>
    </w:p>
    <w:p w14:paraId="627663D7" w14:textId="4C9A1AD4" w:rsidR="001F1712" w:rsidRDefault="00404C96" w:rsidP="008763B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>En el Subcomité de Recursos Energéticos Renovables-SURER y el SPO se presentó la actualización del valor de</w:t>
      </w:r>
      <w:r w:rsidR="001F1712">
        <w:rPr>
          <w:rFonts w:ascii="Verdana" w:hAnsi="Verdana" w:cs="Arial"/>
          <w:sz w:val="22"/>
          <w:szCs w:val="22"/>
          <w:shd w:val="clear" w:color="auto" w:fill="FFFFFF"/>
        </w:rPr>
        <w:t>l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 xml:space="preserve"> desbalance energético promedio del SIN</w:t>
      </w:r>
      <w:r w:rsidR="00464DBF">
        <w:rPr>
          <w:rFonts w:ascii="Verdana" w:hAnsi="Verdana" w:cs="Arial"/>
          <w:sz w:val="22"/>
          <w:szCs w:val="22"/>
          <w:shd w:val="clear" w:color="auto" w:fill="FFFFFF"/>
        </w:rPr>
        <w:t xml:space="preserve"> calculado por el CND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 xml:space="preserve">. </w:t>
      </w:r>
      <w:r w:rsidR="00464DBF">
        <w:rPr>
          <w:rFonts w:ascii="Verdana" w:hAnsi="Verdana" w:cs="Arial"/>
          <w:sz w:val="22"/>
          <w:szCs w:val="22"/>
          <w:shd w:val="clear" w:color="auto" w:fill="FFFFFF"/>
        </w:rPr>
        <w:t>XM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 xml:space="preserve"> manifestó que</w:t>
      </w:r>
      <w:r w:rsidR="001F1712">
        <w:rPr>
          <w:rFonts w:ascii="Verdana" w:hAnsi="Verdana" w:cs="Arial"/>
          <w:sz w:val="22"/>
          <w:szCs w:val="22"/>
          <w:shd w:val="clear" w:color="auto" w:fill="FFFFFF"/>
        </w:rPr>
        <w:t>,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 xml:space="preserve"> a partir de los ajustes metodológicos y acceso a nueva información, el </w:t>
      </w:r>
      <w:r w:rsidR="001F1712">
        <w:rPr>
          <w:rFonts w:ascii="Verdana" w:hAnsi="Verdana" w:cs="Arial"/>
          <w:sz w:val="22"/>
          <w:szCs w:val="22"/>
          <w:shd w:val="clear" w:color="auto" w:fill="FFFFFF"/>
        </w:rPr>
        <w:t xml:space="preserve">nuevo </w:t>
      </w:r>
      <w:r w:rsidR="00BE2B86">
        <w:rPr>
          <w:rFonts w:ascii="Verdana" w:hAnsi="Verdana" w:cs="Arial"/>
          <w:sz w:val="22"/>
          <w:szCs w:val="22"/>
          <w:shd w:val="clear" w:color="auto" w:fill="FFFFFF"/>
        </w:rPr>
        <w:t>valor es de 7.56 GWh-día, considerando la información de masa y energía desde el 2004.</w:t>
      </w:r>
      <w:r w:rsidR="001F1712">
        <w:rPr>
          <w:rFonts w:ascii="Verdana" w:hAnsi="Verdana" w:cs="Arial"/>
          <w:sz w:val="22"/>
          <w:szCs w:val="22"/>
          <w:shd w:val="clear" w:color="auto" w:fill="FFFFFF"/>
        </w:rPr>
        <w:t xml:space="preserve"> Vale la pena mencionar que este desbalance promedio para el 2020 fue 3.68 GWh-día.</w:t>
      </w:r>
      <w:r w:rsidR="00464DBF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</w:p>
    <w:p w14:paraId="6B634394" w14:textId="77777777" w:rsidR="00464DBF" w:rsidRPr="0006134F" w:rsidRDefault="00464DBF" w:rsidP="0006134F">
      <w:pPr>
        <w:pStyle w:val="Prrafodelista"/>
        <w:rPr>
          <w:rFonts w:ascii="Verdana" w:hAnsi="Verdana" w:cs="Arial"/>
          <w:sz w:val="22"/>
          <w:szCs w:val="22"/>
          <w:shd w:val="clear" w:color="auto" w:fill="FFFFFF"/>
        </w:rPr>
      </w:pPr>
    </w:p>
    <w:p w14:paraId="475E4763" w14:textId="67D0EC33" w:rsidR="000E3EB0" w:rsidRDefault="00464DBF" w:rsidP="008763B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lastRenderedPageBreak/>
        <w:t>En el SAPE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,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INTERCOLOMBIA presentó la </w:t>
      </w:r>
      <w:r w:rsidR="00A4612C">
        <w:rPr>
          <w:rFonts w:ascii="Verdana" w:hAnsi="Verdana" w:cs="Arial"/>
          <w:sz w:val="22"/>
          <w:szCs w:val="22"/>
          <w:shd w:val="clear" w:color="auto" w:fill="FFFFFF"/>
        </w:rPr>
        <w:t>alternativa seleccionada para reducir el riesgo de un evento N-K con la puesta en servicio de la nueva línea a 500 kV Bolívar-Sabanalarga.</w:t>
      </w:r>
      <w:r w:rsidR="000E3EB0">
        <w:rPr>
          <w:rFonts w:ascii="Verdana" w:hAnsi="Verdana" w:cs="Arial"/>
          <w:sz w:val="22"/>
          <w:szCs w:val="22"/>
          <w:shd w:val="clear" w:color="auto" w:fill="FFFFFF"/>
        </w:rPr>
        <w:t xml:space="preserve"> La propuesta contempla dos torrecillas, que minimizan el impacto de un evento múltiple hasta el orden N-3. Al respecto, se llamó nuevamente la atención sobre este y otros cruces, que pueden impactar la seguridad del SIN.</w:t>
      </w:r>
    </w:p>
    <w:p w14:paraId="06E571BE" w14:textId="77777777" w:rsidR="000E3EB0" w:rsidRPr="0006134F" w:rsidRDefault="000E3EB0" w:rsidP="0006134F">
      <w:pPr>
        <w:pStyle w:val="Prrafodelista"/>
        <w:rPr>
          <w:rFonts w:ascii="Verdana" w:hAnsi="Verdana" w:cs="Arial"/>
          <w:sz w:val="22"/>
          <w:szCs w:val="22"/>
          <w:shd w:val="clear" w:color="auto" w:fill="FFFFFF"/>
        </w:rPr>
      </w:pPr>
    </w:p>
    <w:p w14:paraId="68AF9199" w14:textId="5786CBCA" w:rsidR="00D15F9A" w:rsidRDefault="005114C2" w:rsidP="008763B8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>En los Comités de Transmisión y Distribución el CND presentó los avances que se tienen sobre el levantamiento de un nuevo modelo de carga, que considere fielmente el comportamiento de la po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tencia reactiva durante eventos del SIN. Teniendo en cuenta lo anterior, se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 xml:space="preserve">publicó la Circular 66, 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para la recolección de nueva información, que permita la calibración del modelo.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</w:p>
    <w:p w14:paraId="0A7ED7DB" w14:textId="77777777" w:rsidR="00D15F9A" w:rsidRPr="0006134F" w:rsidRDefault="00D15F9A" w:rsidP="0006134F">
      <w:pPr>
        <w:pStyle w:val="Prrafodelista"/>
        <w:rPr>
          <w:rFonts w:ascii="Verdana" w:hAnsi="Verdana" w:cs="Arial"/>
          <w:sz w:val="22"/>
          <w:szCs w:val="22"/>
          <w:shd w:val="clear" w:color="auto" w:fill="FFFFFF"/>
        </w:rPr>
      </w:pPr>
    </w:p>
    <w:p w14:paraId="7A09B7FE" w14:textId="6944E9FC" w:rsidR="00E20B78" w:rsidRPr="00E20B78" w:rsidRDefault="00D15F9A" w:rsidP="00AF1C4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En el Comité de Transmisión 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se revisaron </w:t>
      </w:r>
      <w:r w:rsidR="00E20B78">
        <w:rPr>
          <w:rFonts w:ascii="Verdana" w:hAnsi="Verdana" w:cs="Arial"/>
          <w:sz w:val="22"/>
          <w:szCs w:val="22"/>
          <w:shd w:val="clear" w:color="auto" w:fill="FFFFFF"/>
        </w:rPr>
        <w:t>las conclusiones de la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reunión </w:t>
      </w:r>
      <w:r w:rsidR="00E20B78">
        <w:rPr>
          <w:rFonts w:ascii="Verdana" w:hAnsi="Verdana" w:cs="Arial"/>
          <w:sz w:val="22"/>
          <w:szCs w:val="22"/>
          <w:shd w:val="clear" w:color="auto" w:fill="FFFFFF"/>
        </w:rPr>
        <w:t>CND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>-GEB-CODENSA-E</w:t>
      </w:r>
      <w:r w:rsidR="00E20B78">
        <w:rPr>
          <w:rFonts w:ascii="Verdana" w:hAnsi="Verdana" w:cs="Arial"/>
          <w:sz w:val="22"/>
          <w:szCs w:val="22"/>
          <w:shd w:val="clear" w:color="auto" w:fill="FFFFFF"/>
        </w:rPr>
        <w:t>MGESA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sobre </w:t>
      </w:r>
      <w:r w:rsidR="00E20B78">
        <w:rPr>
          <w:rFonts w:ascii="Verdana" w:hAnsi="Verdana" w:cs="Arial"/>
          <w:sz w:val="22"/>
          <w:szCs w:val="22"/>
          <w:shd w:val="clear" w:color="auto" w:fill="FFFFFF"/>
        </w:rPr>
        <w:t>la s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eguridad en maniobras. Se indica que </w:t>
      </w:r>
      <w:r w:rsidR="00E20B78">
        <w:rPr>
          <w:rFonts w:ascii="Verdana" w:hAnsi="Verdana" w:cs="Arial"/>
          <w:sz w:val="22"/>
          <w:szCs w:val="22"/>
          <w:shd w:val="clear" w:color="auto" w:fill="FFFFFF"/>
        </w:rPr>
        <w:t>nuevamente se abordó el tema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de cambio de barras, discusión que se ha dado en el Comité de Transmisión y sobre </w:t>
      </w:r>
      <w:r w:rsidR="000E2B7F">
        <w:rPr>
          <w:rFonts w:ascii="Verdana" w:hAnsi="Verdana" w:cs="Arial"/>
          <w:sz w:val="22"/>
          <w:szCs w:val="22"/>
          <w:shd w:val="clear" w:color="auto" w:fill="FFFFFF"/>
        </w:rPr>
        <w:t>el</w:t>
      </w:r>
      <w:r w:rsidR="00E20B78"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cual se ha concluido que existen dos metodologías utilizadas por las diferentes empresas:</w:t>
      </w:r>
    </w:p>
    <w:p w14:paraId="61E47DB0" w14:textId="77777777" w:rsidR="00E20B78" w:rsidRPr="00E20B78" w:rsidRDefault="00E20B78" w:rsidP="00AF1C47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19E38633" w14:textId="7CEA19F3" w:rsidR="00E20B78" w:rsidRDefault="00E20B78" w:rsidP="00AF1C47">
      <w:pPr>
        <w:pStyle w:val="Prrafodelista"/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Metodología 1: 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>Cambio de barras mediante el cierre de todos los seccionadores asociados a la barra a la cual se realizará el traslado de los campos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,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y posterior apertura de todos los seccionadores asociados a la barra que se desea des energizar.</w:t>
      </w:r>
    </w:p>
    <w:p w14:paraId="3F8BB518" w14:textId="77777777" w:rsidR="00E20B78" w:rsidRDefault="00E20B78" w:rsidP="00AF1C47">
      <w:pPr>
        <w:pStyle w:val="Prrafodelista"/>
        <w:ind w:left="72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1CABE5A7" w14:textId="150BF0A4" w:rsidR="00E20B78" w:rsidRPr="0006134F" w:rsidRDefault="00E20B78" w:rsidP="00AF1C47">
      <w:pPr>
        <w:pStyle w:val="Prrafodelista"/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Metodología 2: 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>Cambio de barras pasando campo a campo, realizando los balances manuales y controlando las corrientes por el interruptor de acople.</w:t>
      </w:r>
    </w:p>
    <w:p w14:paraId="09960991" w14:textId="1FB2F057" w:rsidR="00E20B78" w:rsidRPr="00E20B78" w:rsidRDefault="00E20B78" w:rsidP="00AF1C47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186B6D89" w14:textId="2610FE75" w:rsidR="00E20B78" w:rsidRPr="00E20B78" w:rsidRDefault="00E20B78" w:rsidP="00530B36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E20B78">
        <w:rPr>
          <w:rFonts w:ascii="Verdana" w:hAnsi="Verdana" w:cs="Arial"/>
          <w:sz w:val="22"/>
          <w:szCs w:val="22"/>
          <w:shd w:val="clear" w:color="auto" w:fill="FFFFFF"/>
        </w:rPr>
        <w:t>GEB inform</w:t>
      </w:r>
      <w:r>
        <w:rPr>
          <w:rFonts w:ascii="Verdana" w:hAnsi="Verdana" w:cs="Arial"/>
          <w:sz w:val="22"/>
          <w:szCs w:val="22"/>
          <w:shd w:val="clear" w:color="auto" w:fill="FFFFFF"/>
        </w:rPr>
        <w:t>ó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que se ha</w:t>
      </w:r>
      <w:r>
        <w:rPr>
          <w:rFonts w:ascii="Verdana" w:hAnsi="Verdana" w:cs="Arial"/>
          <w:sz w:val="22"/>
          <w:szCs w:val="22"/>
          <w:shd w:val="clear" w:color="auto" w:fill="FFFFFF"/>
        </w:rPr>
        <w:t>n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realizado reuniones con el grupo ENEL y mantienen su concepto técnico sobre la seguridad en las maniobras de cambio de barras, </w:t>
      </w:r>
      <w:r>
        <w:rPr>
          <w:rFonts w:ascii="Verdana" w:hAnsi="Verdana" w:cs="Arial"/>
          <w:sz w:val="22"/>
          <w:szCs w:val="22"/>
          <w:shd w:val="clear" w:color="auto" w:fill="FFFFFF"/>
        </w:rPr>
        <w:t>es decir, seguirán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aplicando la metodología 2.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Al respecto, el CND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 w:cs="Arial"/>
          <w:sz w:val="22"/>
          <w:szCs w:val="22"/>
          <w:shd w:val="clear" w:color="auto" w:fill="FFFFFF"/>
        </w:rPr>
        <w:t>menciona que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continuará</w:t>
      </w:r>
      <w:r>
        <w:rPr>
          <w:rFonts w:ascii="Verdana" w:hAnsi="Verdana" w:cs="Arial"/>
          <w:sz w:val="22"/>
          <w:szCs w:val="22"/>
          <w:shd w:val="clear" w:color="auto" w:fill="FFFFFF"/>
        </w:rPr>
        <w:t>n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dando las instrucciones </w:t>
      </w:r>
      <w:r>
        <w:rPr>
          <w:rFonts w:ascii="Verdana" w:hAnsi="Verdana" w:cs="Arial"/>
          <w:sz w:val="22"/>
          <w:szCs w:val="22"/>
          <w:shd w:val="clear" w:color="auto" w:fill="FFFFFF"/>
        </w:rPr>
        <w:t>de la siguiente manera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>:</w:t>
      </w:r>
    </w:p>
    <w:p w14:paraId="6C55EDA5" w14:textId="77777777" w:rsidR="00E20B78" w:rsidRPr="00E20B78" w:rsidRDefault="00E20B78" w:rsidP="00AF1C47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0B7B74B3" w14:textId="396FC65D" w:rsidR="00E20B78" w:rsidRDefault="00E20B78" w:rsidP="00AF1C47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Cuando una subestación tiene sólo una empresa operadora, 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se dará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instrucción de realizar el cambio de barras según la</w:t>
      </w:r>
      <w:r>
        <w:rPr>
          <w:rFonts w:ascii="Verdana" w:hAnsi="Verdana" w:cs="Arial"/>
          <w:sz w:val="22"/>
          <w:szCs w:val="22"/>
          <w:shd w:val="clear" w:color="auto" w:fill="FFFFFF"/>
        </w:rPr>
        <w:t>s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 xml:space="preserve"> metodologías que considere más segura, entendiendo que es 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el </w:t>
      </w:r>
      <w:r w:rsidRPr="00E20B78">
        <w:rPr>
          <w:rFonts w:ascii="Verdana" w:hAnsi="Verdana" w:cs="Arial"/>
          <w:sz w:val="22"/>
          <w:szCs w:val="22"/>
          <w:shd w:val="clear" w:color="auto" w:fill="FFFFFF"/>
        </w:rPr>
        <w:t>operador el responsable integral de dichas maniobras.</w:t>
      </w:r>
    </w:p>
    <w:p w14:paraId="0D676C37" w14:textId="77777777" w:rsidR="00E20B78" w:rsidRDefault="00E20B78" w:rsidP="00AF1C47">
      <w:pPr>
        <w:pStyle w:val="Prrafodelista"/>
        <w:ind w:left="72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5C89B5BF" w14:textId="6006FE23" w:rsidR="00E20B78" w:rsidRPr="0006134F" w:rsidRDefault="00E20B78" w:rsidP="00AF1C47">
      <w:pPr>
        <w:pStyle w:val="Prrafodelista"/>
        <w:numPr>
          <w:ilvl w:val="0"/>
          <w:numId w:val="1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 w:rsidRPr="0006134F">
        <w:rPr>
          <w:rFonts w:ascii="Verdana" w:hAnsi="Verdana" w:cs="Arial"/>
          <w:sz w:val="22"/>
          <w:szCs w:val="22"/>
          <w:shd w:val="clear" w:color="auto" w:fill="FFFFFF"/>
        </w:rPr>
        <w:t>Cuando una subestación tenga varios operadores y sea necesaria la intervención de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l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CND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como operador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 xml:space="preserve">, 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XM dará las instrucciones que a su consideración sean las más seguras (por defecto es la metodología 1), entendiendo que 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el CND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se hace responsable por el orden en las instrucciones de la maniobra y los agentes por </w:t>
      </w:r>
      <w:r w:rsidR="00575853">
        <w:rPr>
          <w:rFonts w:ascii="Verdana" w:hAnsi="Verdana" w:cs="Arial"/>
          <w:sz w:val="22"/>
          <w:szCs w:val="22"/>
          <w:shd w:val="clear" w:color="auto" w:fill="FFFFFF"/>
        </w:rPr>
        <w:t>su</w:t>
      </w:r>
      <w:r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ejecución.</w:t>
      </w:r>
    </w:p>
    <w:p w14:paraId="64DF91A1" w14:textId="1375C32B" w:rsidR="00D15F9A" w:rsidRDefault="00D15F9A" w:rsidP="00530B36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27CCFF9F" w14:textId="1BE20940" w:rsidR="00575853" w:rsidRDefault="00575853" w:rsidP="00AF1C47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Teniendo en cuenta que GEB y ENEL CODENSA consideran que es más segura la Metodología </w:t>
      </w:r>
      <w:r w:rsidR="00286C3D">
        <w:rPr>
          <w:rFonts w:ascii="Verdana" w:hAnsi="Verdana" w:cs="Arial"/>
          <w:sz w:val="22"/>
          <w:szCs w:val="22"/>
          <w:shd w:val="clear" w:color="auto" w:fill="FFFFFF"/>
        </w:rPr>
        <w:t>2, y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el CND la Metodología 1, se </w:t>
      </w:r>
      <w:r w:rsidR="00E012BA">
        <w:rPr>
          <w:rFonts w:ascii="Verdana" w:hAnsi="Verdana" w:cs="Arial"/>
          <w:sz w:val="22"/>
          <w:szCs w:val="22"/>
          <w:shd w:val="clear" w:color="auto" w:fill="FFFFFF"/>
        </w:rPr>
        <w:t xml:space="preserve">considera que hay 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definir la forma de proceder en la búsqueda de un </w:t>
      </w:r>
      <w:r w:rsidR="00E012BA">
        <w:rPr>
          <w:rFonts w:ascii="Verdana" w:hAnsi="Verdana" w:cs="Arial"/>
          <w:sz w:val="22"/>
          <w:szCs w:val="22"/>
          <w:shd w:val="clear" w:color="auto" w:fill="FFFFFF"/>
        </w:rPr>
        <w:t xml:space="preserve">acuerdo y evitar la asignación de responsabilidades que el agente coloca en el CND en caso de utilización de </w:t>
      </w:r>
      <w:r w:rsidR="00B25E9E">
        <w:rPr>
          <w:rFonts w:ascii="Verdana" w:hAnsi="Verdana" w:cs="Arial"/>
          <w:sz w:val="22"/>
          <w:szCs w:val="22"/>
          <w:shd w:val="clear" w:color="auto" w:fill="FFFFFF"/>
        </w:rPr>
        <w:t>una metodología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de cambio de </w:t>
      </w:r>
      <w:r w:rsidR="00B25E9E">
        <w:rPr>
          <w:rFonts w:ascii="Verdana" w:hAnsi="Verdana" w:cs="Arial"/>
          <w:sz w:val="22"/>
          <w:szCs w:val="22"/>
          <w:shd w:val="clear" w:color="auto" w:fill="FFFFFF"/>
        </w:rPr>
        <w:t>barras diferente a la que él considera más segura.</w:t>
      </w:r>
      <w:r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</w:p>
    <w:p w14:paraId="3655C510" w14:textId="77777777" w:rsidR="00575853" w:rsidRPr="0006134F" w:rsidRDefault="00575853" w:rsidP="00AF1C47">
      <w:pPr>
        <w:pStyle w:val="Prrafodelista"/>
        <w:ind w:left="360"/>
        <w:jc w:val="both"/>
        <w:rPr>
          <w:rFonts w:ascii="Verdana" w:hAnsi="Verdana" w:cs="Arial"/>
          <w:sz w:val="22"/>
          <w:szCs w:val="22"/>
          <w:shd w:val="clear" w:color="auto" w:fill="FFFFFF"/>
        </w:rPr>
      </w:pPr>
    </w:p>
    <w:p w14:paraId="15AC7671" w14:textId="3AC2C7E6" w:rsidR="00D15F9A" w:rsidRDefault="002B59DC" w:rsidP="0006134F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  <w:shd w:val="clear" w:color="auto" w:fill="FFFFFF"/>
        </w:rPr>
      </w:pPr>
      <w:r>
        <w:rPr>
          <w:rFonts w:ascii="Verdana" w:hAnsi="Verdana" w:cs="Arial"/>
          <w:sz w:val="22"/>
          <w:szCs w:val="22"/>
          <w:shd w:val="clear" w:color="auto" w:fill="FFFFFF"/>
        </w:rPr>
        <w:t xml:space="preserve">En 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el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año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 2020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se firmó la agenda de trabajo del Consejo Nacional del Agua (CNA), en la que se abordarán diferentes temas de importancia para el Sector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, como son c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>audal ambiental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, 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>gestión de sedimentos y sostenibilidad de la hidroelectricidad.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 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Con el fin 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est</w:t>
      </w:r>
      <w:r w:rsidR="00D15F9A" w:rsidRPr="00760AE0">
        <w:rPr>
          <w:rFonts w:ascii="Verdana" w:hAnsi="Verdana" w:cs="Arial"/>
          <w:sz w:val="22"/>
          <w:szCs w:val="22"/>
          <w:shd w:val="clear" w:color="auto" w:fill="FFFFFF"/>
        </w:rPr>
        <w:t>a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blecer</w:t>
      </w:r>
      <w:r w:rsidR="00D15F9A" w:rsidRPr="0006134F">
        <w:rPr>
          <w:rFonts w:ascii="Verdana" w:hAnsi="Verdana" w:cs="Arial"/>
          <w:sz w:val="22"/>
          <w:szCs w:val="22"/>
          <w:shd w:val="clear" w:color="auto" w:fill="FFFFFF"/>
        </w:rPr>
        <w:t xml:space="preserve"> las acciones y plan de trabajo a desarrollar durante el año 2021, 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el dí</w:t>
      </w:r>
      <w:r w:rsidR="00D15F9A" w:rsidRPr="00760AE0">
        <w:rPr>
          <w:rFonts w:ascii="Verdana" w:hAnsi="Verdana" w:cs="Arial"/>
          <w:sz w:val="22"/>
          <w:szCs w:val="22"/>
          <w:shd w:val="clear" w:color="auto" w:fill="FFFFFF"/>
        </w:rPr>
        <w:t>a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 de hoy el SURER represent</w:t>
      </w:r>
      <w:r w:rsidR="00D15F9A" w:rsidRPr="00760AE0">
        <w:rPr>
          <w:rFonts w:ascii="Verdana" w:hAnsi="Verdana" w:cs="Arial"/>
          <w:sz w:val="22"/>
          <w:szCs w:val="22"/>
          <w:shd w:val="clear" w:color="auto" w:fill="FFFFFF"/>
        </w:rPr>
        <w:t>a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rá </w:t>
      </w:r>
      <w:r w:rsidR="00D15F9A" w:rsidRPr="00760AE0">
        <w:rPr>
          <w:rFonts w:ascii="Verdana" w:hAnsi="Verdana" w:cs="Arial"/>
          <w:sz w:val="22"/>
          <w:szCs w:val="22"/>
          <w:shd w:val="clear" w:color="auto" w:fill="FFFFFF"/>
        </w:rPr>
        <w:t>a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>l Consejo en un</w:t>
      </w:r>
      <w:r w:rsidR="00D15F9A" w:rsidRPr="00760AE0">
        <w:rPr>
          <w:rFonts w:ascii="Verdana" w:hAnsi="Verdana" w:cs="Arial"/>
          <w:sz w:val="22"/>
          <w:szCs w:val="22"/>
          <w:shd w:val="clear" w:color="auto" w:fill="FFFFFF"/>
        </w:rPr>
        <w:t>a</w:t>
      </w:r>
      <w:r w:rsidR="00D15F9A">
        <w:rPr>
          <w:rFonts w:ascii="Verdana" w:hAnsi="Verdana" w:cs="Arial"/>
          <w:sz w:val="22"/>
          <w:szCs w:val="22"/>
          <w:shd w:val="clear" w:color="auto" w:fill="FFFFFF"/>
        </w:rPr>
        <w:t xml:space="preserve"> reunión con MINENERGÍA. </w:t>
      </w:r>
    </w:p>
    <w:p w14:paraId="39BC3719" w14:textId="6CEEF1D2" w:rsidR="006C323B" w:rsidRPr="005976AD" w:rsidRDefault="006C323B" w:rsidP="00286C3D">
      <w:pPr>
        <w:pStyle w:val="Prrafodelista"/>
        <w:rPr>
          <w:rFonts w:ascii="Verdana" w:hAnsi="Verdana"/>
          <w:bCs/>
          <w:sz w:val="22"/>
          <w:szCs w:val="22"/>
        </w:rPr>
      </w:pPr>
    </w:p>
    <w:sectPr w:rsidR="006C323B" w:rsidRPr="005976AD">
      <w:headerReference w:type="default" r:id="rId8"/>
      <w:footerReference w:type="default" r:id="rId9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D4AE" w14:textId="77777777" w:rsidR="004058F9" w:rsidRDefault="004058F9">
      <w:r>
        <w:separator/>
      </w:r>
    </w:p>
  </w:endnote>
  <w:endnote w:type="continuationSeparator" w:id="0">
    <w:p w14:paraId="66B11CB3" w14:textId="77777777" w:rsidR="004058F9" w:rsidRDefault="004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panose1 w:val="00000000000000000000"/>
    <w:charset w:val="00"/>
    <w:family w:val="roman"/>
    <w:notTrueType/>
    <w:pitch w:val="default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76705" w14:textId="6738DBC2" w:rsidR="00EC2154" w:rsidRPr="00AE4128" w:rsidRDefault="00EC2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6"/>
        <w:szCs w:val="16"/>
      </w:rPr>
    </w:pPr>
    <w:r w:rsidRPr="00AE4128">
      <w:rPr>
        <w:rFonts w:ascii="Verdana" w:eastAsia="Verdana" w:hAnsi="Verdana" w:cs="Verdana"/>
        <w:color w:val="000000"/>
        <w:sz w:val="16"/>
        <w:szCs w:val="16"/>
      </w:rPr>
      <w:t>Informe CNO 6</w:t>
    </w:r>
    <w:r w:rsidR="003D2EDA">
      <w:rPr>
        <w:rFonts w:ascii="Verdana" w:eastAsia="Verdana" w:hAnsi="Verdana" w:cs="Verdana"/>
        <w:color w:val="000000"/>
        <w:sz w:val="16"/>
        <w:szCs w:val="16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A3E7C" w14:textId="77777777" w:rsidR="004058F9" w:rsidRDefault="004058F9">
      <w:r>
        <w:separator/>
      </w:r>
    </w:p>
  </w:footnote>
  <w:footnote w:type="continuationSeparator" w:id="0">
    <w:p w14:paraId="11DDBD72" w14:textId="77777777" w:rsidR="004058F9" w:rsidRDefault="0040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74407" w14:textId="77777777" w:rsidR="00EC2154" w:rsidRDefault="00EC21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</w:p>
  <w:p w14:paraId="35C99D28" w14:textId="77777777" w:rsidR="00EC2154" w:rsidRDefault="00EC21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180"/>
      </w:tabs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b/>
        <w:color w:val="000000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22EB6C" wp14:editId="39AE63E1">
          <wp:simplePos x="0" y="0"/>
          <wp:positionH relativeFrom="column">
            <wp:posOffset>2011679</wp:posOffset>
          </wp:positionH>
          <wp:positionV relativeFrom="paragraph">
            <wp:posOffset>-445134</wp:posOffset>
          </wp:positionV>
          <wp:extent cx="1827530" cy="695325"/>
          <wp:effectExtent l="0" t="0" r="0" b="0"/>
          <wp:wrapSquare wrapText="bothSides" distT="0" distB="0" distL="114300" distR="114300"/>
          <wp:docPr id="5" name="image1.png" descr="cid:image002.jpg@01D3D593.164EAD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2.jpg@01D3D593.164EAD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E4F"/>
    <w:multiLevelType w:val="hybridMultilevel"/>
    <w:tmpl w:val="642413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86B66"/>
    <w:multiLevelType w:val="hybridMultilevel"/>
    <w:tmpl w:val="DB362F7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A9B"/>
    <w:multiLevelType w:val="hybridMultilevel"/>
    <w:tmpl w:val="32426C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321"/>
    <w:multiLevelType w:val="hybridMultilevel"/>
    <w:tmpl w:val="F69208F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6FC5"/>
    <w:multiLevelType w:val="hybridMultilevel"/>
    <w:tmpl w:val="727440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3B62"/>
    <w:multiLevelType w:val="hybridMultilevel"/>
    <w:tmpl w:val="DB140D72"/>
    <w:lvl w:ilvl="0" w:tplc="4F0CD9FE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35CB4"/>
    <w:multiLevelType w:val="hybridMultilevel"/>
    <w:tmpl w:val="6830778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1404A"/>
    <w:multiLevelType w:val="hybridMultilevel"/>
    <w:tmpl w:val="00E223BE"/>
    <w:lvl w:ilvl="0" w:tplc="28FEFC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C2C6B"/>
    <w:multiLevelType w:val="hybridMultilevel"/>
    <w:tmpl w:val="A7120B18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ED0BD5"/>
    <w:multiLevelType w:val="multilevel"/>
    <w:tmpl w:val="5516AA4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pStyle w:val="Nivel2"/>
      <w:lvlText w:val="%2."/>
      <w:lvlJc w:val="left"/>
      <w:pPr>
        <w:ind w:left="1080" w:hanging="360"/>
      </w:pPr>
    </w:lvl>
    <w:lvl w:ilvl="2">
      <w:start w:val="1"/>
      <w:numFmt w:val="lowerRoman"/>
      <w:pStyle w:val="Nivel3"/>
      <w:lvlText w:val="%3."/>
      <w:lvlJc w:val="right"/>
      <w:pPr>
        <w:ind w:left="1800" w:hanging="180"/>
      </w:pPr>
    </w:lvl>
    <w:lvl w:ilvl="3">
      <w:start w:val="1"/>
      <w:numFmt w:val="decimal"/>
      <w:pStyle w:val="Nivel4"/>
      <w:lvlText w:val="%4."/>
      <w:lvlJc w:val="left"/>
      <w:pPr>
        <w:ind w:left="2520" w:hanging="360"/>
      </w:pPr>
    </w:lvl>
    <w:lvl w:ilvl="4">
      <w:start w:val="1"/>
      <w:numFmt w:val="lowerLetter"/>
      <w:pStyle w:val="Nivel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A396C"/>
    <w:multiLevelType w:val="hybridMultilevel"/>
    <w:tmpl w:val="558657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0BEC"/>
    <w:multiLevelType w:val="hybridMultilevel"/>
    <w:tmpl w:val="2BB058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5055B"/>
    <w:multiLevelType w:val="hybridMultilevel"/>
    <w:tmpl w:val="5AE219D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43E42"/>
    <w:multiLevelType w:val="hybridMultilevel"/>
    <w:tmpl w:val="63CC0A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83"/>
    <w:rsid w:val="000015C1"/>
    <w:rsid w:val="00001D7F"/>
    <w:rsid w:val="000025BE"/>
    <w:rsid w:val="00003D40"/>
    <w:rsid w:val="00006C18"/>
    <w:rsid w:val="00007307"/>
    <w:rsid w:val="00014A98"/>
    <w:rsid w:val="00016F5E"/>
    <w:rsid w:val="00020762"/>
    <w:rsid w:val="0002100F"/>
    <w:rsid w:val="000218D9"/>
    <w:rsid w:val="0002369F"/>
    <w:rsid w:val="00024171"/>
    <w:rsid w:val="00024740"/>
    <w:rsid w:val="00034F05"/>
    <w:rsid w:val="00036B2D"/>
    <w:rsid w:val="00037547"/>
    <w:rsid w:val="000378FB"/>
    <w:rsid w:val="0004076A"/>
    <w:rsid w:val="00040CA2"/>
    <w:rsid w:val="000410D1"/>
    <w:rsid w:val="0004170E"/>
    <w:rsid w:val="00045BF2"/>
    <w:rsid w:val="00050144"/>
    <w:rsid w:val="000507CA"/>
    <w:rsid w:val="00051257"/>
    <w:rsid w:val="00051482"/>
    <w:rsid w:val="00052450"/>
    <w:rsid w:val="00055B9A"/>
    <w:rsid w:val="0006134F"/>
    <w:rsid w:val="00072642"/>
    <w:rsid w:val="00072CB8"/>
    <w:rsid w:val="00072CFB"/>
    <w:rsid w:val="00072D7C"/>
    <w:rsid w:val="000742F8"/>
    <w:rsid w:val="00075B3F"/>
    <w:rsid w:val="00076B3C"/>
    <w:rsid w:val="00080889"/>
    <w:rsid w:val="0008210D"/>
    <w:rsid w:val="0008226B"/>
    <w:rsid w:val="00084002"/>
    <w:rsid w:val="0008742F"/>
    <w:rsid w:val="00091B7A"/>
    <w:rsid w:val="00092041"/>
    <w:rsid w:val="000932B7"/>
    <w:rsid w:val="000958F0"/>
    <w:rsid w:val="00097077"/>
    <w:rsid w:val="000970DA"/>
    <w:rsid w:val="000A2032"/>
    <w:rsid w:val="000A27B6"/>
    <w:rsid w:val="000A2B0C"/>
    <w:rsid w:val="000A2C2A"/>
    <w:rsid w:val="000A459F"/>
    <w:rsid w:val="000B039D"/>
    <w:rsid w:val="000B099F"/>
    <w:rsid w:val="000B5ACC"/>
    <w:rsid w:val="000C0190"/>
    <w:rsid w:val="000C2ED4"/>
    <w:rsid w:val="000C35D9"/>
    <w:rsid w:val="000C5A39"/>
    <w:rsid w:val="000D0278"/>
    <w:rsid w:val="000D0FE5"/>
    <w:rsid w:val="000D12E1"/>
    <w:rsid w:val="000D2F11"/>
    <w:rsid w:val="000D5E88"/>
    <w:rsid w:val="000E24EB"/>
    <w:rsid w:val="000E2B7F"/>
    <w:rsid w:val="000E3EB0"/>
    <w:rsid w:val="000E64C4"/>
    <w:rsid w:val="000F099A"/>
    <w:rsid w:val="000F403F"/>
    <w:rsid w:val="000F525F"/>
    <w:rsid w:val="000F7AB8"/>
    <w:rsid w:val="000F7D73"/>
    <w:rsid w:val="00102562"/>
    <w:rsid w:val="00104796"/>
    <w:rsid w:val="00106E1D"/>
    <w:rsid w:val="001113E5"/>
    <w:rsid w:val="001116E9"/>
    <w:rsid w:val="0011288E"/>
    <w:rsid w:val="00112C06"/>
    <w:rsid w:val="001208BF"/>
    <w:rsid w:val="00122CB9"/>
    <w:rsid w:val="0012350D"/>
    <w:rsid w:val="00123AA8"/>
    <w:rsid w:val="00124416"/>
    <w:rsid w:val="001313A0"/>
    <w:rsid w:val="0013508F"/>
    <w:rsid w:val="001375A7"/>
    <w:rsid w:val="00137792"/>
    <w:rsid w:val="00137C47"/>
    <w:rsid w:val="0014233E"/>
    <w:rsid w:val="001427A3"/>
    <w:rsid w:val="00142CB9"/>
    <w:rsid w:val="0014580B"/>
    <w:rsid w:val="00150974"/>
    <w:rsid w:val="00157CBD"/>
    <w:rsid w:val="001637A9"/>
    <w:rsid w:val="00164CCA"/>
    <w:rsid w:val="00171D43"/>
    <w:rsid w:val="00175A38"/>
    <w:rsid w:val="00184F68"/>
    <w:rsid w:val="00184F80"/>
    <w:rsid w:val="00185CE1"/>
    <w:rsid w:val="00186181"/>
    <w:rsid w:val="0019018C"/>
    <w:rsid w:val="001939BB"/>
    <w:rsid w:val="00194C37"/>
    <w:rsid w:val="0019552B"/>
    <w:rsid w:val="001A59B0"/>
    <w:rsid w:val="001B0466"/>
    <w:rsid w:val="001B2AC6"/>
    <w:rsid w:val="001B36E2"/>
    <w:rsid w:val="001B528C"/>
    <w:rsid w:val="001B5848"/>
    <w:rsid w:val="001B655C"/>
    <w:rsid w:val="001B6888"/>
    <w:rsid w:val="001C10B9"/>
    <w:rsid w:val="001C2C40"/>
    <w:rsid w:val="001C2F67"/>
    <w:rsid w:val="001C4065"/>
    <w:rsid w:val="001C486F"/>
    <w:rsid w:val="001C4A97"/>
    <w:rsid w:val="001C50E6"/>
    <w:rsid w:val="001C7636"/>
    <w:rsid w:val="001D01B2"/>
    <w:rsid w:val="001D02E0"/>
    <w:rsid w:val="001D1DF8"/>
    <w:rsid w:val="001D21E7"/>
    <w:rsid w:val="001D3366"/>
    <w:rsid w:val="001D6412"/>
    <w:rsid w:val="001E36F0"/>
    <w:rsid w:val="001E75B0"/>
    <w:rsid w:val="001F0127"/>
    <w:rsid w:val="001F1712"/>
    <w:rsid w:val="001F2A0A"/>
    <w:rsid w:val="001F2DDB"/>
    <w:rsid w:val="001F7F53"/>
    <w:rsid w:val="0020013A"/>
    <w:rsid w:val="00200562"/>
    <w:rsid w:val="00201D31"/>
    <w:rsid w:val="00203036"/>
    <w:rsid w:val="002049AE"/>
    <w:rsid w:val="0020536E"/>
    <w:rsid w:val="0020693D"/>
    <w:rsid w:val="0020756B"/>
    <w:rsid w:val="0021167D"/>
    <w:rsid w:val="00213180"/>
    <w:rsid w:val="002137B2"/>
    <w:rsid w:val="002157DF"/>
    <w:rsid w:val="00217887"/>
    <w:rsid w:val="002200A0"/>
    <w:rsid w:val="002200AB"/>
    <w:rsid w:val="00220CFF"/>
    <w:rsid w:val="0022132E"/>
    <w:rsid w:val="0022257E"/>
    <w:rsid w:val="00223CA5"/>
    <w:rsid w:val="00225B17"/>
    <w:rsid w:val="00225D8B"/>
    <w:rsid w:val="0023663C"/>
    <w:rsid w:val="002446A7"/>
    <w:rsid w:val="002454E8"/>
    <w:rsid w:val="00246608"/>
    <w:rsid w:val="00246A0C"/>
    <w:rsid w:val="0025017B"/>
    <w:rsid w:val="0025028F"/>
    <w:rsid w:val="0025096A"/>
    <w:rsid w:val="00251A8B"/>
    <w:rsid w:val="002537BC"/>
    <w:rsid w:val="00256FEC"/>
    <w:rsid w:val="00257C13"/>
    <w:rsid w:val="002600C9"/>
    <w:rsid w:val="00260892"/>
    <w:rsid w:val="002608BD"/>
    <w:rsid w:val="0026220B"/>
    <w:rsid w:val="00262AAF"/>
    <w:rsid w:val="0026412D"/>
    <w:rsid w:val="002651C8"/>
    <w:rsid w:val="002655EC"/>
    <w:rsid w:val="00267C1D"/>
    <w:rsid w:val="002703C3"/>
    <w:rsid w:val="00273423"/>
    <w:rsid w:val="00275415"/>
    <w:rsid w:val="002758D8"/>
    <w:rsid w:val="00280F9A"/>
    <w:rsid w:val="00282C44"/>
    <w:rsid w:val="00286C3D"/>
    <w:rsid w:val="002906DE"/>
    <w:rsid w:val="002925D2"/>
    <w:rsid w:val="00292DBE"/>
    <w:rsid w:val="00293CF0"/>
    <w:rsid w:val="00297358"/>
    <w:rsid w:val="002A139B"/>
    <w:rsid w:val="002A3149"/>
    <w:rsid w:val="002A3FDD"/>
    <w:rsid w:val="002A4CED"/>
    <w:rsid w:val="002B0B29"/>
    <w:rsid w:val="002B4A9E"/>
    <w:rsid w:val="002B59DC"/>
    <w:rsid w:val="002B6CF3"/>
    <w:rsid w:val="002B752C"/>
    <w:rsid w:val="002C0FEF"/>
    <w:rsid w:val="002C23F3"/>
    <w:rsid w:val="002C4C15"/>
    <w:rsid w:val="002C55F3"/>
    <w:rsid w:val="002C66AB"/>
    <w:rsid w:val="002D2FD6"/>
    <w:rsid w:val="002D2FEC"/>
    <w:rsid w:val="002D4C39"/>
    <w:rsid w:val="002D5B71"/>
    <w:rsid w:val="002E67EE"/>
    <w:rsid w:val="002F48AD"/>
    <w:rsid w:val="002F6519"/>
    <w:rsid w:val="00303520"/>
    <w:rsid w:val="00305BB3"/>
    <w:rsid w:val="00307A0C"/>
    <w:rsid w:val="0031268D"/>
    <w:rsid w:val="00313043"/>
    <w:rsid w:val="00314DA5"/>
    <w:rsid w:val="00314FC9"/>
    <w:rsid w:val="00315216"/>
    <w:rsid w:val="00316206"/>
    <w:rsid w:val="00316A82"/>
    <w:rsid w:val="003202B4"/>
    <w:rsid w:val="00321268"/>
    <w:rsid w:val="00321A94"/>
    <w:rsid w:val="00322A99"/>
    <w:rsid w:val="00323968"/>
    <w:rsid w:val="00326F04"/>
    <w:rsid w:val="00327EE9"/>
    <w:rsid w:val="00332075"/>
    <w:rsid w:val="00335915"/>
    <w:rsid w:val="00340C06"/>
    <w:rsid w:val="00340C3C"/>
    <w:rsid w:val="0034716D"/>
    <w:rsid w:val="0034727B"/>
    <w:rsid w:val="00350364"/>
    <w:rsid w:val="00355717"/>
    <w:rsid w:val="003561F1"/>
    <w:rsid w:val="003611EF"/>
    <w:rsid w:val="0036314B"/>
    <w:rsid w:val="003639CF"/>
    <w:rsid w:val="00366091"/>
    <w:rsid w:val="003740A7"/>
    <w:rsid w:val="00374CCA"/>
    <w:rsid w:val="00375F83"/>
    <w:rsid w:val="00381BE0"/>
    <w:rsid w:val="00384434"/>
    <w:rsid w:val="003853A2"/>
    <w:rsid w:val="0038624D"/>
    <w:rsid w:val="00387DDA"/>
    <w:rsid w:val="0039082B"/>
    <w:rsid w:val="00394C9F"/>
    <w:rsid w:val="0039784B"/>
    <w:rsid w:val="00397EB1"/>
    <w:rsid w:val="003A0094"/>
    <w:rsid w:val="003A093D"/>
    <w:rsid w:val="003A1E1F"/>
    <w:rsid w:val="003A7EEB"/>
    <w:rsid w:val="003B499D"/>
    <w:rsid w:val="003B4ED7"/>
    <w:rsid w:val="003B759E"/>
    <w:rsid w:val="003B7E66"/>
    <w:rsid w:val="003C3859"/>
    <w:rsid w:val="003C70F6"/>
    <w:rsid w:val="003D234B"/>
    <w:rsid w:val="003D2EDA"/>
    <w:rsid w:val="003D61F5"/>
    <w:rsid w:val="003D7626"/>
    <w:rsid w:val="003E0186"/>
    <w:rsid w:val="003E0243"/>
    <w:rsid w:val="003E2065"/>
    <w:rsid w:val="003E2D64"/>
    <w:rsid w:val="003E7004"/>
    <w:rsid w:val="003F28E4"/>
    <w:rsid w:val="003F5C6F"/>
    <w:rsid w:val="003F5C95"/>
    <w:rsid w:val="003F7758"/>
    <w:rsid w:val="0040158E"/>
    <w:rsid w:val="004020EB"/>
    <w:rsid w:val="00402555"/>
    <w:rsid w:val="00404C96"/>
    <w:rsid w:val="00405022"/>
    <w:rsid w:val="004058F9"/>
    <w:rsid w:val="0041139D"/>
    <w:rsid w:val="00412969"/>
    <w:rsid w:val="00412FC8"/>
    <w:rsid w:val="00414024"/>
    <w:rsid w:val="00414DDF"/>
    <w:rsid w:val="00415064"/>
    <w:rsid w:val="004151EB"/>
    <w:rsid w:val="004156BC"/>
    <w:rsid w:val="00416C5F"/>
    <w:rsid w:val="00421ABA"/>
    <w:rsid w:val="0043199B"/>
    <w:rsid w:val="0044159B"/>
    <w:rsid w:val="004418FE"/>
    <w:rsid w:val="00442F08"/>
    <w:rsid w:val="004475E8"/>
    <w:rsid w:val="00450862"/>
    <w:rsid w:val="00451CD0"/>
    <w:rsid w:val="00453291"/>
    <w:rsid w:val="004548C0"/>
    <w:rsid w:val="00460EAE"/>
    <w:rsid w:val="00462EA8"/>
    <w:rsid w:val="004637E1"/>
    <w:rsid w:val="00464DBF"/>
    <w:rsid w:val="004652A1"/>
    <w:rsid w:val="00466B8F"/>
    <w:rsid w:val="00466C32"/>
    <w:rsid w:val="0046776D"/>
    <w:rsid w:val="00470C3C"/>
    <w:rsid w:val="00470CA8"/>
    <w:rsid w:val="004712E3"/>
    <w:rsid w:val="00473DC0"/>
    <w:rsid w:val="0048478B"/>
    <w:rsid w:val="004858F4"/>
    <w:rsid w:val="0048656D"/>
    <w:rsid w:val="00486CC1"/>
    <w:rsid w:val="00490068"/>
    <w:rsid w:val="0049230B"/>
    <w:rsid w:val="00493ACF"/>
    <w:rsid w:val="00495975"/>
    <w:rsid w:val="004A0280"/>
    <w:rsid w:val="004A69E2"/>
    <w:rsid w:val="004A73EE"/>
    <w:rsid w:val="004B0855"/>
    <w:rsid w:val="004B2286"/>
    <w:rsid w:val="004B2B5D"/>
    <w:rsid w:val="004B3AB5"/>
    <w:rsid w:val="004C0B9B"/>
    <w:rsid w:val="004C251A"/>
    <w:rsid w:val="004C362E"/>
    <w:rsid w:val="004C3E57"/>
    <w:rsid w:val="004C4342"/>
    <w:rsid w:val="004C6147"/>
    <w:rsid w:val="004D046F"/>
    <w:rsid w:val="004D36EE"/>
    <w:rsid w:val="004D6E62"/>
    <w:rsid w:val="004E3D43"/>
    <w:rsid w:val="004E5458"/>
    <w:rsid w:val="004F2C9B"/>
    <w:rsid w:val="004F31D7"/>
    <w:rsid w:val="004F4733"/>
    <w:rsid w:val="00500734"/>
    <w:rsid w:val="00506CC8"/>
    <w:rsid w:val="005114C2"/>
    <w:rsid w:val="00511962"/>
    <w:rsid w:val="00512257"/>
    <w:rsid w:val="0051616B"/>
    <w:rsid w:val="00520F8F"/>
    <w:rsid w:val="00522087"/>
    <w:rsid w:val="00522E99"/>
    <w:rsid w:val="005245FA"/>
    <w:rsid w:val="00524F3C"/>
    <w:rsid w:val="00530852"/>
    <w:rsid w:val="00530A9F"/>
    <w:rsid w:val="00530B36"/>
    <w:rsid w:val="00540587"/>
    <w:rsid w:val="00542497"/>
    <w:rsid w:val="00544684"/>
    <w:rsid w:val="005452DF"/>
    <w:rsid w:val="005529E6"/>
    <w:rsid w:val="0055398A"/>
    <w:rsid w:val="00555CD5"/>
    <w:rsid w:val="00555D67"/>
    <w:rsid w:val="00556094"/>
    <w:rsid w:val="00561CF0"/>
    <w:rsid w:val="00563358"/>
    <w:rsid w:val="0056565F"/>
    <w:rsid w:val="005662C5"/>
    <w:rsid w:val="00566CD8"/>
    <w:rsid w:val="005675E9"/>
    <w:rsid w:val="0057254E"/>
    <w:rsid w:val="00572EFD"/>
    <w:rsid w:val="005742F0"/>
    <w:rsid w:val="00575853"/>
    <w:rsid w:val="005771B0"/>
    <w:rsid w:val="00580C49"/>
    <w:rsid w:val="005814CA"/>
    <w:rsid w:val="005817B8"/>
    <w:rsid w:val="0058226B"/>
    <w:rsid w:val="00583D82"/>
    <w:rsid w:val="00587626"/>
    <w:rsid w:val="00592780"/>
    <w:rsid w:val="00595B59"/>
    <w:rsid w:val="005976AD"/>
    <w:rsid w:val="005B3CAD"/>
    <w:rsid w:val="005B53E6"/>
    <w:rsid w:val="005B7807"/>
    <w:rsid w:val="005C379E"/>
    <w:rsid w:val="005C75B2"/>
    <w:rsid w:val="005D0B2D"/>
    <w:rsid w:val="005D2E4A"/>
    <w:rsid w:val="005D37C7"/>
    <w:rsid w:val="005D48D3"/>
    <w:rsid w:val="005D6282"/>
    <w:rsid w:val="005D687A"/>
    <w:rsid w:val="005D73FD"/>
    <w:rsid w:val="005D7C4C"/>
    <w:rsid w:val="005E1CE1"/>
    <w:rsid w:val="005E3522"/>
    <w:rsid w:val="005E3BC6"/>
    <w:rsid w:val="005E5BED"/>
    <w:rsid w:val="005E70DF"/>
    <w:rsid w:val="005E7B46"/>
    <w:rsid w:val="005F359D"/>
    <w:rsid w:val="005F56D1"/>
    <w:rsid w:val="00600502"/>
    <w:rsid w:val="0060078E"/>
    <w:rsid w:val="00601157"/>
    <w:rsid w:val="00601AF6"/>
    <w:rsid w:val="00601C70"/>
    <w:rsid w:val="00605D71"/>
    <w:rsid w:val="00607A6C"/>
    <w:rsid w:val="00611156"/>
    <w:rsid w:val="00611338"/>
    <w:rsid w:val="00612225"/>
    <w:rsid w:val="00613B6A"/>
    <w:rsid w:val="00614F89"/>
    <w:rsid w:val="006152C2"/>
    <w:rsid w:val="00616465"/>
    <w:rsid w:val="00626891"/>
    <w:rsid w:val="006308DA"/>
    <w:rsid w:val="00631932"/>
    <w:rsid w:val="0064007B"/>
    <w:rsid w:val="00643788"/>
    <w:rsid w:val="00647489"/>
    <w:rsid w:val="00650D27"/>
    <w:rsid w:val="00660087"/>
    <w:rsid w:val="006644DF"/>
    <w:rsid w:val="00664BF7"/>
    <w:rsid w:val="00665C00"/>
    <w:rsid w:val="00671A32"/>
    <w:rsid w:val="0067256F"/>
    <w:rsid w:val="0067477E"/>
    <w:rsid w:val="0067485E"/>
    <w:rsid w:val="0067737C"/>
    <w:rsid w:val="00680231"/>
    <w:rsid w:val="006810C0"/>
    <w:rsid w:val="00683179"/>
    <w:rsid w:val="006834DB"/>
    <w:rsid w:val="006915E5"/>
    <w:rsid w:val="006936DC"/>
    <w:rsid w:val="006957C6"/>
    <w:rsid w:val="00697E7A"/>
    <w:rsid w:val="006A41B8"/>
    <w:rsid w:val="006A69FE"/>
    <w:rsid w:val="006B20B8"/>
    <w:rsid w:val="006B3684"/>
    <w:rsid w:val="006B36C7"/>
    <w:rsid w:val="006B4F86"/>
    <w:rsid w:val="006B580F"/>
    <w:rsid w:val="006B6E22"/>
    <w:rsid w:val="006C0492"/>
    <w:rsid w:val="006C10C3"/>
    <w:rsid w:val="006C323B"/>
    <w:rsid w:val="006C505E"/>
    <w:rsid w:val="006D363D"/>
    <w:rsid w:val="006D3835"/>
    <w:rsid w:val="006D554C"/>
    <w:rsid w:val="006D63B8"/>
    <w:rsid w:val="006D6954"/>
    <w:rsid w:val="006D7F4F"/>
    <w:rsid w:val="006E2A9D"/>
    <w:rsid w:val="006E4963"/>
    <w:rsid w:val="006E56A5"/>
    <w:rsid w:val="006F0F5E"/>
    <w:rsid w:val="006F4547"/>
    <w:rsid w:val="006F461C"/>
    <w:rsid w:val="00701960"/>
    <w:rsid w:val="00701B04"/>
    <w:rsid w:val="00702C1E"/>
    <w:rsid w:val="00711503"/>
    <w:rsid w:val="007150B1"/>
    <w:rsid w:val="007152A7"/>
    <w:rsid w:val="0071532A"/>
    <w:rsid w:val="0071693F"/>
    <w:rsid w:val="00716AC9"/>
    <w:rsid w:val="00720EA5"/>
    <w:rsid w:val="007235DD"/>
    <w:rsid w:val="00723CA5"/>
    <w:rsid w:val="00723FDC"/>
    <w:rsid w:val="00724A47"/>
    <w:rsid w:val="00726CB9"/>
    <w:rsid w:val="00727C2C"/>
    <w:rsid w:val="007342DB"/>
    <w:rsid w:val="0073501C"/>
    <w:rsid w:val="00735928"/>
    <w:rsid w:val="00737211"/>
    <w:rsid w:val="007439BF"/>
    <w:rsid w:val="00751956"/>
    <w:rsid w:val="007550AA"/>
    <w:rsid w:val="00765481"/>
    <w:rsid w:val="00765EF4"/>
    <w:rsid w:val="00767508"/>
    <w:rsid w:val="0078188C"/>
    <w:rsid w:val="0078212B"/>
    <w:rsid w:val="00782CC8"/>
    <w:rsid w:val="00783292"/>
    <w:rsid w:val="0078364C"/>
    <w:rsid w:val="007849E0"/>
    <w:rsid w:val="0078530C"/>
    <w:rsid w:val="007854B7"/>
    <w:rsid w:val="007864B2"/>
    <w:rsid w:val="007908A2"/>
    <w:rsid w:val="00790902"/>
    <w:rsid w:val="00790928"/>
    <w:rsid w:val="00795BD1"/>
    <w:rsid w:val="007A0ABB"/>
    <w:rsid w:val="007A0C35"/>
    <w:rsid w:val="007A1A0B"/>
    <w:rsid w:val="007A36DD"/>
    <w:rsid w:val="007A40B0"/>
    <w:rsid w:val="007A77AF"/>
    <w:rsid w:val="007A78F9"/>
    <w:rsid w:val="007B21B9"/>
    <w:rsid w:val="007B6024"/>
    <w:rsid w:val="007B6C13"/>
    <w:rsid w:val="007B763B"/>
    <w:rsid w:val="007C279E"/>
    <w:rsid w:val="007C2C4B"/>
    <w:rsid w:val="007C4EA0"/>
    <w:rsid w:val="007C5635"/>
    <w:rsid w:val="007C6E0F"/>
    <w:rsid w:val="007D0A41"/>
    <w:rsid w:val="007D10FD"/>
    <w:rsid w:val="007D6D06"/>
    <w:rsid w:val="007D7F79"/>
    <w:rsid w:val="007E2A25"/>
    <w:rsid w:val="007F2F35"/>
    <w:rsid w:val="007F56F2"/>
    <w:rsid w:val="007F605E"/>
    <w:rsid w:val="007F640A"/>
    <w:rsid w:val="007F65BB"/>
    <w:rsid w:val="007F76E8"/>
    <w:rsid w:val="0080295F"/>
    <w:rsid w:val="0081003D"/>
    <w:rsid w:val="00811C44"/>
    <w:rsid w:val="00811D95"/>
    <w:rsid w:val="00811F60"/>
    <w:rsid w:val="00813D73"/>
    <w:rsid w:val="00816E8F"/>
    <w:rsid w:val="008175FB"/>
    <w:rsid w:val="00817794"/>
    <w:rsid w:val="00820C6F"/>
    <w:rsid w:val="00820DF3"/>
    <w:rsid w:val="00822410"/>
    <w:rsid w:val="00824BA4"/>
    <w:rsid w:val="00825382"/>
    <w:rsid w:val="00826338"/>
    <w:rsid w:val="0082756F"/>
    <w:rsid w:val="00831F43"/>
    <w:rsid w:val="00840A30"/>
    <w:rsid w:val="00844DDC"/>
    <w:rsid w:val="00845A0E"/>
    <w:rsid w:val="008536DA"/>
    <w:rsid w:val="008537FD"/>
    <w:rsid w:val="00853B5D"/>
    <w:rsid w:val="008546B0"/>
    <w:rsid w:val="00856A47"/>
    <w:rsid w:val="00863B90"/>
    <w:rsid w:val="00865EB8"/>
    <w:rsid w:val="0086798E"/>
    <w:rsid w:val="00867A24"/>
    <w:rsid w:val="008708BF"/>
    <w:rsid w:val="008714D9"/>
    <w:rsid w:val="00871BBE"/>
    <w:rsid w:val="00875D71"/>
    <w:rsid w:val="008763B8"/>
    <w:rsid w:val="0087660E"/>
    <w:rsid w:val="008812A7"/>
    <w:rsid w:val="008845CA"/>
    <w:rsid w:val="00886CFD"/>
    <w:rsid w:val="008916B0"/>
    <w:rsid w:val="00893D9F"/>
    <w:rsid w:val="00896374"/>
    <w:rsid w:val="00896F24"/>
    <w:rsid w:val="00897BA0"/>
    <w:rsid w:val="008A2C42"/>
    <w:rsid w:val="008B2C35"/>
    <w:rsid w:val="008B4949"/>
    <w:rsid w:val="008C128A"/>
    <w:rsid w:val="008C2BE0"/>
    <w:rsid w:val="008C3C1E"/>
    <w:rsid w:val="008C6D48"/>
    <w:rsid w:val="008C7333"/>
    <w:rsid w:val="008D20B5"/>
    <w:rsid w:val="008D5386"/>
    <w:rsid w:val="008D6CC0"/>
    <w:rsid w:val="008D7568"/>
    <w:rsid w:val="008D7F77"/>
    <w:rsid w:val="008E1151"/>
    <w:rsid w:val="008E1DB6"/>
    <w:rsid w:val="008E27C2"/>
    <w:rsid w:val="008E30DE"/>
    <w:rsid w:val="008F3C55"/>
    <w:rsid w:val="009013E1"/>
    <w:rsid w:val="00901D8F"/>
    <w:rsid w:val="00901E60"/>
    <w:rsid w:val="00902E85"/>
    <w:rsid w:val="00906EBD"/>
    <w:rsid w:val="0091073A"/>
    <w:rsid w:val="009118E1"/>
    <w:rsid w:val="00911F7E"/>
    <w:rsid w:val="0091312F"/>
    <w:rsid w:val="009132CB"/>
    <w:rsid w:val="009132D1"/>
    <w:rsid w:val="00913D2C"/>
    <w:rsid w:val="00914416"/>
    <w:rsid w:val="009242BD"/>
    <w:rsid w:val="00926162"/>
    <w:rsid w:val="009317EF"/>
    <w:rsid w:val="009402C6"/>
    <w:rsid w:val="009500FB"/>
    <w:rsid w:val="0095439B"/>
    <w:rsid w:val="009578A6"/>
    <w:rsid w:val="00962848"/>
    <w:rsid w:val="00963173"/>
    <w:rsid w:val="00964F40"/>
    <w:rsid w:val="00970B2B"/>
    <w:rsid w:val="00970E60"/>
    <w:rsid w:val="00971629"/>
    <w:rsid w:val="0097427B"/>
    <w:rsid w:val="00981638"/>
    <w:rsid w:val="00987BF5"/>
    <w:rsid w:val="00990D98"/>
    <w:rsid w:val="00990F21"/>
    <w:rsid w:val="009916DC"/>
    <w:rsid w:val="00992A3B"/>
    <w:rsid w:val="00992B6C"/>
    <w:rsid w:val="00992FA4"/>
    <w:rsid w:val="00993CF4"/>
    <w:rsid w:val="00994D73"/>
    <w:rsid w:val="0099745F"/>
    <w:rsid w:val="00997659"/>
    <w:rsid w:val="00997849"/>
    <w:rsid w:val="009A1F17"/>
    <w:rsid w:val="009A438D"/>
    <w:rsid w:val="009A55CA"/>
    <w:rsid w:val="009A5E50"/>
    <w:rsid w:val="009A7BFC"/>
    <w:rsid w:val="009B0A4F"/>
    <w:rsid w:val="009B1AB3"/>
    <w:rsid w:val="009B2161"/>
    <w:rsid w:val="009B29ED"/>
    <w:rsid w:val="009B4294"/>
    <w:rsid w:val="009C1758"/>
    <w:rsid w:val="009C1EA8"/>
    <w:rsid w:val="009C5275"/>
    <w:rsid w:val="009D2922"/>
    <w:rsid w:val="009D3CA9"/>
    <w:rsid w:val="009D4ADE"/>
    <w:rsid w:val="009D70B4"/>
    <w:rsid w:val="009E0104"/>
    <w:rsid w:val="009E46A8"/>
    <w:rsid w:val="009E4F3E"/>
    <w:rsid w:val="009E5476"/>
    <w:rsid w:val="009E75F4"/>
    <w:rsid w:val="009E7C40"/>
    <w:rsid w:val="009F0674"/>
    <w:rsid w:val="009F1A46"/>
    <w:rsid w:val="009F262D"/>
    <w:rsid w:val="009F387E"/>
    <w:rsid w:val="009F3EF9"/>
    <w:rsid w:val="009F59CE"/>
    <w:rsid w:val="009F6B24"/>
    <w:rsid w:val="009F79B5"/>
    <w:rsid w:val="00A01E36"/>
    <w:rsid w:val="00A0325F"/>
    <w:rsid w:val="00A0447D"/>
    <w:rsid w:val="00A05392"/>
    <w:rsid w:val="00A10382"/>
    <w:rsid w:val="00A13D43"/>
    <w:rsid w:val="00A210CD"/>
    <w:rsid w:val="00A2427B"/>
    <w:rsid w:val="00A31313"/>
    <w:rsid w:val="00A3345D"/>
    <w:rsid w:val="00A3794F"/>
    <w:rsid w:val="00A41729"/>
    <w:rsid w:val="00A42AF2"/>
    <w:rsid w:val="00A440CD"/>
    <w:rsid w:val="00A4446A"/>
    <w:rsid w:val="00A45578"/>
    <w:rsid w:val="00A4612C"/>
    <w:rsid w:val="00A50FDC"/>
    <w:rsid w:val="00A53249"/>
    <w:rsid w:val="00A546EF"/>
    <w:rsid w:val="00A56285"/>
    <w:rsid w:val="00A642A5"/>
    <w:rsid w:val="00A667E7"/>
    <w:rsid w:val="00A6722F"/>
    <w:rsid w:val="00A67727"/>
    <w:rsid w:val="00A703D5"/>
    <w:rsid w:val="00A7258B"/>
    <w:rsid w:val="00A748CA"/>
    <w:rsid w:val="00A750AE"/>
    <w:rsid w:val="00A75BAF"/>
    <w:rsid w:val="00A81646"/>
    <w:rsid w:val="00A822D1"/>
    <w:rsid w:val="00A87384"/>
    <w:rsid w:val="00A91586"/>
    <w:rsid w:val="00A93C39"/>
    <w:rsid w:val="00A957D8"/>
    <w:rsid w:val="00A97D64"/>
    <w:rsid w:val="00AA0123"/>
    <w:rsid w:val="00AA6539"/>
    <w:rsid w:val="00AB4B88"/>
    <w:rsid w:val="00AC0053"/>
    <w:rsid w:val="00AC01D9"/>
    <w:rsid w:val="00AC29A3"/>
    <w:rsid w:val="00AD0D28"/>
    <w:rsid w:val="00AD1255"/>
    <w:rsid w:val="00AD41B2"/>
    <w:rsid w:val="00AD5EA7"/>
    <w:rsid w:val="00AE01B5"/>
    <w:rsid w:val="00AE2AAD"/>
    <w:rsid w:val="00AE4128"/>
    <w:rsid w:val="00AE535E"/>
    <w:rsid w:val="00AE56DF"/>
    <w:rsid w:val="00AF1041"/>
    <w:rsid w:val="00AF1C47"/>
    <w:rsid w:val="00B013CA"/>
    <w:rsid w:val="00B0226C"/>
    <w:rsid w:val="00B11334"/>
    <w:rsid w:val="00B1281A"/>
    <w:rsid w:val="00B12E49"/>
    <w:rsid w:val="00B1646E"/>
    <w:rsid w:val="00B22CCE"/>
    <w:rsid w:val="00B2419B"/>
    <w:rsid w:val="00B25E9E"/>
    <w:rsid w:val="00B261B6"/>
    <w:rsid w:val="00B26918"/>
    <w:rsid w:val="00B27312"/>
    <w:rsid w:val="00B27F5F"/>
    <w:rsid w:val="00B32EC0"/>
    <w:rsid w:val="00B33ECC"/>
    <w:rsid w:val="00B34C09"/>
    <w:rsid w:val="00B34C7C"/>
    <w:rsid w:val="00B3655A"/>
    <w:rsid w:val="00B36B33"/>
    <w:rsid w:val="00B40AC1"/>
    <w:rsid w:val="00B41BFA"/>
    <w:rsid w:val="00B4299D"/>
    <w:rsid w:val="00B43D35"/>
    <w:rsid w:val="00B45738"/>
    <w:rsid w:val="00B45C59"/>
    <w:rsid w:val="00B53590"/>
    <w:rsid w:val="00B5406F"/>
    <w:rsid w:val="00B5622F"/>
    <w:rsid w:val="00B56FFD"/>
    <w:rsid w:val="00B57A69"/>
    <w:rsid w:val="00B60D79"/>
    <w:rsid w:val="00B624E7"/>
    <w:rsid w:val="00B63B7B"/>
    <w:rsid w:val="00B67423"/>
    <w:rsid w:val="00B76793"/>
    <w:rsid w:val="00B77070"/>
    <w:rsid w:val="00B8337B"/>
    <w:rsid w:val="00B854F1"/>
    <w:rsid w:val="00B85D28"/>
    <w:rsid w:val="00B9267A"/>
    <w:rsid w:val="00BA4AC6"/>
    <w:rsid w:val="00BA5E98"/>
    <w:rsid w:val="00BB037D"/>
    <w:rsid w:val="00BB23ED"/>
    <w:rsid w:val="00BB4A11"/>
    <w:rsid w:val="00BB4D96"/>
    <w:rsid w:val="00BB6C68"/>
    <w:rsid w:val="00BC0C10"/>
    <w:rsid w:val="00BC22BB"/>
    <w:rsid w:val="00BC2A2E"/>
    <w:rsid w:val="00BC4864"/>
    <w:rsid w:val="00BD3534"/>
    <w:rsid w:val="00BD3DBF"/>
    <w:rsid w:val="00BD4D90"/>
    <w:rsid w:val="00BD6169"/>
    <w:rsid w:val="00BD6618"/>
    <w:rsid w:val="00BE099A"/>
    <w:rsid w:val="00BE166F"/>
    <w:rsid w:val="00BE2058"/>
    <w:rsid w:val="00BE259A"/>
    <w:rsid w:val="00BE2B86"/>
    <w:rsid w:val="00BE37CB"/>
    <w:rsid w:val="00BF09DE"/>
    <w:rsid w:val="00BF5D2D"/>
    <w:rsid w:val="00BF69B5"/>
    <w:rsid w:val="00C01534"/>
    <w:rsid w:val="00C040FE"/>
    <w:rsid w:val="00C1089D"/>
    <w:rsid w:val="00C10998"/>
    <w:rsid w:val="00C10F48"/>
    <w:rsid w:val="00C11B6A"/>
    <w:rsid w:val="00C126FB"/>
    <w:rsid w:val="00C13469"/>
    <w:rsid w:val="00C14C16"/>
    <w:rsid w:val="00C20B33"/>
    <w:rsid w:val="00C214DC"/>
    <w:rsid w:val="00C215AD"/>
    <w:rsid w:val="00C24954"/>
    <w:rsid w:val="00C24BAF"/>
    <w:rsid w:val="00C24C6E"/>
    <w:rsid w:val="00C307B4"/>
    <w:rsid w:val="00C32D46"/>
    <w:rsid w:val="00C33F0D"/>
    <w:rsid w:val="00C33FB4"/>
    <w:rsid w:val="00C34C27"/>
    <w:rsid w:val="00C35356"/>
    <w:rsid w:val="00C3645A"/>
    <w:rsid w:val="00C3695A"/>
    <w:rsid w:val="00C369FA"/>
    <w:rsid w:val="00C36BCB"/>
    <w:rsid w:val="00C4146F"/>
    <w:rsid w:val="00C41CE0"/>
    <w:rsid w:val="00C43EDE"/>
    <w:rsid w:val="00C4496B"/>
    <w:rsid w:val="00C5159A"/>
    <w:rsid w:val="00C5293B"/>
    <w:rsid w:val="00C53AF0"/>
    <w:rsid w:val="00C546F2"/>
    <w:rsid w:val="00C5692A"/>
    <w:rsid w:val="00C62691"/>
    <w:rsid w:val="00C62F34"/>
    <w:rsid w:val="00C63E5E"/>
    <w:rsid w:val="00C65253"/>
    <w:rsid w:val="00C65CDD"/>
    <w:rsid w:val="00C660E7"/>
    <w:rsid w:val="00C66FAA"/>
    <w:rsid w:val="00C70489"/>
    <w:rsid w:val="00C70B05"/>
    <w:rsid w:val="00C71C46"/>
    <w:rsid w:val="00C724A7"/>
    <w:rsid w:val="00C7421B"/>
    <w:rsid w:val="00C74C51"/>
    <w:rsid w:val="00C75715"/>
    <w:rsid w:val="00C76ED8"/>
    <w:rsid w:val="00C7754D"/>
    <w:rsid w:val="00C81BC0"/>
    <w:rsid w:val="00C84388"/>
    <w:rsid w:val="00C859E5"/>
    <w:rsid w:val="00C85C7F"/>
    <w:rsid w:val="00C8625B"/>
    <w:rsid w:val="00C867E4"/>
    <w:rsid w:val="00C87335"/>
    <w:rsid w:val="00C877C4"/>
    <w:rsid w:val="00C95C68"/>
    <w:rsid w:val="00CA12CA"/>
    <w:rsid w:val="00CA3DFD"/>
    <w:rsid w:val="00CA4193"/>
    <w:rsid w:val="00CA4F34"/>
    <w:rsid w:val="00CB2E8D"/>
    <w:rsid w:val="00CB3A0E"/>
    <w:rsid w:val="00CB444E"/>
    <w:rsid w:val="00CB657A"/>
    <w:rsid w:val="00CC0CD3"/>
    <w:rsid w:val="00CC3F1B"/>
    <w:rsid w:val="00CC44B6"/>
    <w:rsid w:val="00CC4529"/>
    <w:rsid w:val="00CC4AE3"/>
    <w:rsid w:val="00CC6CEF"/>
    <w:rsid w:val="00CD1779"/>
    <w:rsid w:val="00CD5069"/>
    <w:rsid w:val="00CE011E"/>
    <w:rsid w:val="00CE5D7C"/>
    <w:rsid w:val="00CE6393"/>
    <w:rsid w:val="00CF4E03"/>
    <w:rsid w:val="00CF6FB0"/>
    <w:rsid w:val="00CF7680"/>
    <w:rsid w:val="00D0320F"/>
    <w:rsid w:val="00D0429B"/>
    <w:rsid w:val="00D05BA1"/>
    <w:rsid w:val="00D10E8A"/>
    <w:rsid w:val="00D13566"/>
    <w:rsid w:val="00D15C4E"/>
    <w:rsid w:val="00D15F9A"/>
    <w:rsid w:val="00D2247A"/>
    <w:rsid w:val="00D2720F"/>
    <w:rsid w:val="00D304B7"/>
    <w:rsid w:val="00D3052A"/>
    <w:rsid w:val="00D326A3"/>
    <w:rsid w:val="00D3302F"/>
    <w:rsid w:val="00D356FB"/>
    <w:rsid w:val="00D363ED"/>
    <w:rsid w:val="00D37117"/>
    <w:rsid w:val="00D37EBB"/>
    <w:rsid w:val="00D42012"/>
    <w:rsid w:val="00D42D32"/>
    <w:rsid w:val="00D432F1"/>
    <w:rsid w:val="00D435B7"/>
    <w:rsid w:val="00D43AC2"/>
    <w:rsid w:val="00D43B4D"/>
    <w:rsid w:val="00D43F30"/>
    <w:rsid w:val="00D472EA"/>
    <w:rsid w:val="00D51231"/>
    <w:rsid w:val="00D55223"/>
    <w:rsid w:val="00D576EF"/>
    <w:rsid w:val="00D64834"/>
    <w:rsid w:val="00D7163E"/>
    <w:rsid w:val="00D72C94"/>
    <w:rsid w:val="00D74E79"/>
    <w:rsid w:val="00D77A7F"/>
    <w:rsid w:val="00D83A2A"/>
    <w:rsid w:val="00D83B78"/>
    <w:rsid w:val="00D86AB0"/>
    <w:rsid w:val="00D87FE1"/>
    <w:rsid w:val="00D90F04"/>
    <w:rsid w:val="00D928DB"/>
    <w:rsid w:val="00D9298D"/>
    <w:rsid w:val="00D92F07"/>
    <w:rsid w:val="00DA291A"/>
    <w:rsid w:val="00DA5868"/>
    <w:rsid w:val="00DA6429"/>
    <w:rsid w:val="00DB00F0"/>
    <w:rsid w:val="00DB61FF"/>
    <w:rsid w:val="00DC2411"/>
    <w:rsid w:val="00DC3E69"/>
    <w:rsid w:val="00DC5BBE"/>
    <w:rsid w:val="00DC5EFA"/>
    <w:rsid w:val="00DD1303"/>
    <w:rsid w:val="00DD1D85"/>
    <w:rsid w:val="00DD4466"/>
    <w:rsid w:val="00DD5CDD"/>
    <w:rsid w:val="00DD6527"/>
    <w:rsid w:val="00DE01ED"/>
    <w:rsid w:val="00DE318A"/>
    <w:rsid w:val="00DE4252"/>
    <w:rsid w:val="00DE7720"/>
    <w:rsid w:val="00DF14B9"/>
    <w:rsid w:val="00DF4EBB"/>
    <w:rsid w:val="00DF5B06"/>
    <w:rsid w:val="00E01102"/>
    <w:rsid w:val="00E012BA"/>
    <w:rsid w:val="00E02E66"/>
    <w:rsid w:val="00E03594"/>
    <w:rsid w:val="00E03C0B"/>
    <w:rsid w:val="00E07F30"/>
    <w:rsid w:val="00E1273E"/>
    <w:rsid w:val="00E133A3"/>
    <w:rsid w:val="00E15DE5"/>
    <w:rsid w:val="00E16BE6"/>
    <w:rsid w:val="00E17F87"/>
    <w:rsid w:val="00E2022B"/>
    <w:rsid w:val="00E20B78"/>
    <w:rsid w:val="00E226AA"/>
    <w:rsid w:val="00E232DB"/>
    <w:rsid w:val="00E25C44"/>
    <w:rsid w:val="00E358A5"/>
    <w:rsid w:val="00E4097C"/>
    <w:rsid w:val="00E41C44"/>
    <w:rsid w:val="00E434A4"/>
    <w:rsid w:val="00E438A2"/>
    <w:rsid w:val="00E451B5"/>
    <w:rsid w:val="00E45F2E"/>
    <w:rsid w:val="00E50AD6"/>
    <w:rsid w:val="00E51673"/>
    <w:rsid w:val="00E521E5"/>
    <w:rsid w:val="00E55983"/>
    <w:rsid w:val="00E56EF7"/>
    <w:rsid w:val="00E57880"/>
    <w:rsid w:val="00E61EA8"/>
    <w:rsid w:val="00E63AE8"/>
    <w:rsid w:val="00E63D23"/>
    <w:rsid w:val="00E63D9E"/>
    <w:rsid w:val="00E64237"/>
    <w:rsid w:val="00E6425E"/>
    <w:rsid w:val="00E660A7"/>
    <w:rsid w:val="00E66F02"/>
    <w:rsid w:val="00E704EC"/>
    <w:rsid w:val="00E713B7"/>
    <w:rsid w:val="00E71A35"/>
    <w:rsid w:val="00E76C9F"/>
    <w:rsid w:val="00E77BDF"/>
    <w:rsid w:val="00E801AF"/>
    <w:rsid w:val="00E81EE7"/>
    <w:rsid w:val="00E83EFB"/>
    <w:rsid w:val="00E85331"/>
    <w:rsid w:val="00E861CF"/>
    <w:rsid w:val="00E872C5"/>
    <w:rsid w:val="00E9127D"/>
    <w:rsid w:val="00E9224A"/>
    <w:rsid w:val="00E935ED"/>
    <w:rsid w:val="00E9387C"/>
    <w:rsid w:val="00E94436"/>
    <w:rsid w:val="00E9547F"/>
    <w:rsid w:val="00E95B64"/>
    <w:rsid w:val="00EA02F6"/>
    <w:rsid w:val="00EA128F"/>
    <w:rsid w:val="00EA40E9"/>
    <w:rsid w:val="00EA41A5"/>
    <w:rsid w:val="00EA43F0"/>
    <w:rsid w:val="00EA64A8"/>
    <w:rsid w:val="00EB3502"/>
    <w:rsid w:val="00EB5468"/>
    <w:rsid w:val="00EB7AD7"/>
    <w:rsid w:val="00EC2154"/>
    <w:rsid w:val="00EC4BFD"/>
    <w:rsid w:val="00EC6CE5"/>
    <w:rsid w:val="00ED0285"/>
    <w:rsid w:val="00ED124F"/>
    <w:rsid w:val="00ED6850"/>
    <w:rsid w:val="00ED7267"/>
    <w:rsid w:val="00ED7D07"/>
    <w:rsid w:val="00EE27F8"/>
    <w:rsid w:val="00EE47C2"/>
    <w:rsid w:val="00EE6BAE"/>
    <w:rsid w:val="00EE7E9E"/>
    <w:rsid w:val="00EF02E9"/>
    <w:rsid w:val="00EF045E"/>
    <w:rsid w:val="00EF0B32"/>
    <w:rsid w:val="00EF492C"/>
    <w:rsid w:val="00EF6524"/>
    <w:rsid w:val="00EF6634"/>
    <w:rsid w:val="00EF6AE6"/>
    <w:rsid w:val="00EF79D3"/>
    <w:rsid w:val="00F029D8"/>
    <w:rsid w:val="00F05A28"/>
    <w:rsid w:val="00F07318"/>
    <w:rsid w:val="00F108A3"/>
    <w:rsid w:val="00F14544"/>
    <w:rsid w:val="00F14958"/>
    <w:rsid w:val="00F15031"/>
    <w:rsid w:val="00F159F6"/>
    <w:rsid w:val="00F16AB1"/>
    <w:rsid w:val="00F16F34"/>
    <w:rsid w:val="00F1722A"/>
    <w:rsid w:val="00F23F6A"/>
    <w:rsid w:val="00F242C0"/>
    <w:rsid w:val="00F27452"/>
    <w:rsid w:val="00F314D1"/>
    <w:rsid w:val="00F33F97"/>
    <w:rsid w:val="00F3476A"/>
    <w:rsid w:val="00F41BAD"/>
    <w:rsid w:val="00F52177"/>
    <w:rsid w:val="00F52872"/>
    <w:rsid w:val="00F54A62"/>
    <w:rsid w:val="00F56E6C"/>
    <w:rsid w:val="00F56F81"/>
    <w:rsid w:val="00F57913"/>
    <w:rsid w:val="00F62B4B"/>
    <w:rsid w:val="00F653A0"/>
    <w:rsid w:val="00F7163D"/>
    <w:rsid w:val="00F717BE"/>
    <w:rsid w:val="00F73999"/>
    <w:rsid w:val="00F80108"/>
    <w:rsid w:val="00F80879"/>
    <w:rsid w:val="00F822B2"/>
    <w:rsid w:val="00F84B33"/>
    <w:rsid w:val="00F86575"/>
    <w:rsid w:val="00F92CCE"/>
    <w:rsid w:val="00F93213"/>
    <w:rsid w:val="00F935AA"/>
    <w:rsid w:val="00F9563C"/>
    <w:rsid w:val="00F96332"/>
    <w:rsid w:val="00F973E5"/>
    <w:rsid w:val="00FA3EC6"/>
    <w:rsid w:val="00FB19C8"/>
    <w:rsid w:val="00FB33B0"/>
    <w:rsid w:val="00FB7D38"/>
    <w:rsid w:val="00FC2616"/>
    <w:rsid w:val="00FC6278"/>
    <w:rsid w:val="00FC7030"/>
    <w:rsid w:val="00FC7B6E"/>
    <w:rsid w:val="00FD0748"/>
    <w:rsid w:val="00FD0765"/>
    <w:rsid w:val="00FE055F"/>
    <w:rsid w:val="00FE3017"/>
    <w:rsid w:val="00FF2108"/>
    <w:rsid w:val="00FF29AB"/>
    <w:rsid w:val="00FF6C89"/>
    <w:rsid w:val="00FF6F84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20EA"/>
  <w15:docId w15:val="{70BD8642-0026-4B9D-9A78-3FAAC19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E5"/>
    <w:rPr>
      <w:lang w:eastAsia="es-ES_tradnl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A5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  <w:lang w:eastAsia="es-ES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  <w:lang w:eastAsia="es-ES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  <w:lang w:eastAsia="es-ES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28DB"/>
    <w:pPr>
      <w:tabs>
        <w:tab w:val="center" w:pos="4252"/>
        <w:tab w:val="right" w:pos="8504"/>
      </w:tabs>
    </w:pPr>
    <w:rPr>
      <w:lang w:eastAsia="es-ES"/>
    </w:r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39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  <w:lang w:eastAsia="es-ES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2844"/>
    <w:rPr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 w:eastAsia="es-ES"/>
    </w:rPr>
  </w:style>
  <w:style w:type="paragraph" w:styleId="Sinespaciado">
    <w:name w:val="No Spacing"/>
    <w:uiPriority w:val="1"/>
    <w:qFormat/>
    <w:rsid w:val="00C9169E"/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a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anormal31">
    <w:name w:val="Tabla normal 31"/>
    <w:basedOn w:val="Normal"/>
    <w:uiPriority w:val="34"/>
    <w:qFormat/>
    <w:rsid w:val="00CF0B30"/>
    <w:pPr>
      <w:suppressAutoHyphens/>
      <w:ind w:left="708"/>
    </w:pPr>
    <w:rPr>
      <w:lang w:eastAsia="zh-CN"/>
    </w:rPr>
  </w:style>
  <w:style w:type="paragraph" w:customStyle="1" w:styleId="Listamulticolor-nfasis11">
    <w:name w:val="Lista multicolor - Énfasis 11"/>
    <w:basedOn w:val="Normal"/>
    <w:uiPriority w:val="34"/>
    <w:qFormat/>
    <w:rsid w:val="00976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A717E"/>
    <w:pPr>
      <w:spacing w:after="120" w:line="480" w:lineRule="auto"/>
      <w:ind w:left="283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A717E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A58F1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0C2D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351531"/>
    <w:rPr>
      <w:lang w:eastAsia="es-ES"/>
    </w:rPr>
  </w:style>
  <w:style w:type="paragraph" w:customStyle="1" w:styleId="textocarta">
    <w:name w:val="texto carta"/>
    <w:basedOn w:val="Normal"/>
    <w:uiPriority w:val="99"/>
    <w:rsid w:val="00351F5C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lang w:val="es-ES_tradnl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B759E"/>
    <w:rPr>
      <w:color w:val="605E5C"/>
      <w:shd w:val="clear" w:color="auto" w:fill="E1DFDD"/>
    </w:rPr>
  </w:style>
  <w:style w:type="character" w:customStyle="1" w:styleId="date-display-single">
    <w:name w:val="date-display-single"/>
    <w:basedOn w:val="Fuentedeprrafopredeter"/>
    <w:rsid w:val="00273423"/>
  </w:style>
  <w:style w:type="character" w:styleId="Hipervnculovisitado">
    <w:name w:val="FollowedHyperlink"/>
    <w:basedOn w:val="Fuentedeprrafopredeter"/>
    <w:uiPriority w:val="99"/>
    <w:semiHidden/>
    <w:unhideWhenUsed/>
    <w:rsid w:val="00E50AD6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86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2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42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2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4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7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4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3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89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5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6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7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7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04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680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424">
              <w:marLeft w:val="0"/>
              <w:marRight w:val="0"/>
              <w:marTop w:val="0"/>
              <w:marBottom w:val="0"/>
              <w:divBdr>
                <w:top w:val="single" w:sz="6" w:space="12" w:color="DDDDDB"/>
                <w:left w:val="single" w:sz="6" w:space="8" w:color="DDDDDB"/>
                <w:bottom w:val="single" w:sz="6" w:space="12" w:color="DDDDDB"/>
                <w:right w:val="single" w:sz="6" w:space="8" w:color="DDDDDB"/>
              </w:divBdr>
            </w:div>
          </w:divsChild>
        </w:div>
      </w:divsChild>
    </w:div>
    <w:div w:id="186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3159-41A6-4DAB-A8A1-6D8B548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CNO</dc:creator>
  <cp:keywords/>
  <dc:description/>
  <cp:lastModifiedBy>ALBERTO OLARTE</cp:lastModifiedBy>
  <cp:revision>2</cp:revision>
  <dcterms:created xsi:type="dcterms:W3CDTF">2021-03-04T13:00:00Z</dcterms:created>
  <dcterms:modified xsi:type="dcterms:W3CDTF">2021-03-04T13:00:00Z</dcterms:modified>
</cp:coreProperties>
</file>