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2394C845"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9C1758">
        <w:rPr>
          <w:rFonts w:ascii="Verdana" w:eastAsia="Verdana" w:hAnsi="Verdana" w:cs="Verdana"/>
          <w:b/>
          <w:sz w:val="32"/>
          <w:szCs w:val="32"/>
        </w:rPr>
        <w:t>6</w:t>
      </w:r>
      <w:r w:rsidR="002A3149">
        <w:rPr>
          <w:rFonts w:ascii="Verdana" w:eastAsia="Verdana" w:hAnsi="Verdana" w:cs="Verdana"/>
          <w:b/>
          <w:sz w:val="32"/>
          <w:szCs w:val="32"/>
        </w:rPr>
        <w:t>22</w:t>
      </w:r>
    </w:p>
    <w:p w14:paraId="2938B4BE" w14:textId="77777777" w:rsidR="0078364C" w:rsidRPr="00D3052A" w:rsidRDefault="0078364C" w:rsidP="00556094">
      <w:pPr>
        <w:jc w:val="both"/>
        <w:rPr>
          <w:rFonts w:ascii="Verdana" w:eastAsia="Verdana" w:hAnsi="Verdana" w:cs="Verdana"/>
          <w:sz w:val="22"/>
          <w:szCs w:val="22"/>
        </w:rPr>
      </w:pPr>
    </w:p>
    <w:p w14:paraId="457FA286" w14:textId="45ABACE9"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2A3149">
        <w:rPr>
          <w:rFonts w:ascii="Verdana" w:eastAsia="Verdana" w:hAnsi="Verdana" w:cs="Verdana"/>
          <w:sz w:val="22"/>
          <w:szCs w:val="22"/>
        </w:rPr>
        <w:t>dic</w:t>
      </w:r>
      <w:r w:rsidR="00CF4E03">
        <w:rPr>
          <w:rFonts w:ascii="Verdana" w:eastAsia="Verdana" w:hAnsi="Verdana" w:cs="Verdana"/>
          <w:sz w:val="22"/>
          <w:szCs w:val="22"/>
        </w:rPr>
        <w:t>iem</w:t>
      </w:r>
      <w:r w:rsidR="00051482">
        <w:rPr>
          <w:rFonts w:ascii="Verdana" w:eastAsia="Verdana" w:hAnsi="Verdana" w:cs="Verdana"/>
          <w:sz w:val="22"/>
          <w:szCs w:val="22"/>
        </w:rPr>
        <w:t xml:space="preserve">bre </w:t>
      </w:r>
      <w:r w:rsidR="002A3149">
        <w:rPr>
          <w:rFonts w:ascii="Verdana" w:eastAsia="Verdana" w:hAnsi="Verdana" w:cs="Verdana"/>
          <w:sz w:val="22"/>
          <w:szCs w:val="22"/>
        </w:rPr>
        <w:t>3</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40A9B7ED" w14:textId="53C72D21" w:rsidR="00303520" w:rsidRDefault="00303520" w:rsidP="00303520">
      <w:pPr>
        <w:jc w:val="both"/>
        <w:rPr>
          <w:rFonts w:ascii="Verdana" w:eastAsia="Verdana" w:hAnsi="Verdana" w:cs="Verdana"/>
          <w:sz w:val="22"/>
          <w:szCs w:val="22"/>
        </w:rPr>
      </w:pPr>
    </w:p>
    <w:p w14:paraId="1B1B2A26" w14:textId="25FA5939" w:rsidR="009D2922" w:rsidRPr="00E801AF" w:rsidRDefault="009D2922" w:rsidP="00E801AF">
      <w:pPr>
        <w:jc w:val="both"/>
        <w:rPr>
          <w:rFonts w:ascii="Verdana" w:eastAsia="Verdana" w:hAnsi="Verdana" w:cs="Verdana"/>
          <w:b/>
          <w:bCs/>
          <w:sz w:val="22"/>
          <w:szCs w:val="22"/>
          <w:u w:val="single"/>
        </w:rPr>
      </w:pPr>
      <w:r w:rsidRPr="00E801AF">
        <w:rPr>
          <w:rFonts w:ascii="Verdana" w:eastAsia="Verdana" w:hAnsi="Verdana" w:cs="Verdana"/>
          <w:b/>
          <w:bCs/>
          <w:sz w:val="22"/>
          <w:szCs w:val="22"/>
          <w:u w:val="single"/>
        </w:rPr>
        <w:t>Aspectos Administrativos:</w:t>
      </w:r>
    </w:p>
    <w:p w14:paraId="2293A0AE" w14:textId="1488058F" w:rsidR="009D2922" w:rsidRDefault="009D2922" w:rsidP="00303520">
      <w:pPr>
        <w:jc w:val="both"/>
        <w:rPr>
          <w:rFonts w:ascii="Verdana" w:eastAsia="Verdana" w:hAnsi="Verdana" w:cs="Verdana"/>
          <w:b/>
          <w:bCs/>
          <w:sz w:val="22"/>
          <w:szCs w:val="22"/>
        </w:rPr>
      </w:pPr>
    </w:p>
    <w:p w14:paraId="1FF7DBD8" w14:textId="2B327A86" w:rsidR="006B4F86" w:rsidRPr="007A1A0B" w:rsidRDefault="00647489" w:rsidP="00ED7267">
      <w:pPr>
        <w:pStyle w:val="Prrafodelista"/>
        <w:numPr>
          <w:ilvl w:val="0"/>
          <w:numId w:val="4"/>
        </w:numPr>
        <w:jc w:val="both"/>
        <w:rPr>
          <w:rFonts w:ascii="Verdana" w:hAnsi="Verdana"/>
          <w:bCs/>
          <w:sz w:val="22"/>
          <w:szCs w:val="22"/>
        </w:rPr>
      </w:pPr>
      <w:r w:rsidRPr="007A1A0B">
        <w:rPr>
          <w:rFonts w:ascii="Verdana" w:hAnsi="Verdana"/>
          <w:bCs/>
          <w:sz w:val="22"/>
          <w:szCs w:val="22"/>
        </w:rPr>
        <w:t>El c</w:t>
      </w:r>
      <w:r w:rsidR="006B4F86" w:rsidRPr="007A1A0B">
        <w:rPr>
          <w:rFonts w:ascii="Verdana" w:hAnsi="Verdana"/>
          <w:bCs/>
          <w:sz w:val="22"/>
          <w:szCs w:val="22"/>
        </w:rPr>
        <w:t xml:space="preserve">ronograma </w:t>
      </w:r>
      <w:r w:rsidRPr="007A1A0B">
        <w:rPr>
          <w:rFonts w:ascii="Verdana" w:hAnsi="Verdana"/>
          <w:bCs/>
          <w:sz w:val="22"/>
          <w:szCs w:val="22"/>
        </w:rPr>
        <w:t xml:space="preserve">de </w:t>
      </w:r>
      <w:r w:rsidR="006B4F86" w:rsidRPr="007A1A0B">
        <w:rPr>
          <w:rFonts w:ascii="Verdana" w:hAnsi="Verdana"/>
          <w:bCs/>
          <w:sz w:val="22"/>
          <w:szCs w:val="22"/>
        </w:rPr>
        <w:t xml:space="preserve">selección </w:t>
      </w:r>
      <w:r w:rsidR="006B6E22">
        <w:rPr>
          <w:rFonts w:ascii="Verdana" w:hAnsi="Verdana"/>
          <w:bCs/>
          <w:sz w:val="22"/>
          <w:szCs w:val="22"/>
        </w:rPr>
        <w:t xml:space="preserve">de los </w:t>
      </w:r>
      <w:r w:rsidR="006B4F86" w:rsidRPr="007A1A0B">
        <w:rPr>
          <w:rFonts w:ascii="Verdana" w:hAnsi="Verdana"/>
          <w:bCs/>
          <w:sz w:val="22"/>
          <w:szCs w:val="22"/>
        </w:rPr>
        <w:t xml:space="preserve">miembros por elección </w:t>
      </w:r>
      <w:r w:rsidRPr="007A1A0B">
        <w:rPr>
          <w:rFonts w:ascii="Verdana" w:hAnsi="Verdana"/>
          <w:bCs/>
          <w:sz w:val="22"/>
          <w:szCs w:val="22"/>
        </w:rPr>
        <w:t xml:space="preserve">CNO </w:t>
      </w:r>
      <w:r w:rsidR="00A41729">
        <w:rPr>
          <w:rFonts w:ascii="Verdana" w:hAnsi="Verdana"/>
          <w:bCs/>
          <w:sz w:val="22"/>
          <w:szCs w:val="22"/>
        </w:rPr>
        <w:t>s</w:t>
      </w:r>
      <w:r w:rsidR="007F56F2" w:rsidRPr="007A1A0B">
        <w:rPr>
          <w:rFonts w:ascii="Verdana" w:hAnsi="Verdana"/>
          <w:bCs/>
          <w:sz w:val="22"/>
          <w:szCs w:val="22"/>
        </w:rPr>
        <w:t>e ha desarrollado de la siguiente forma</w:t>
      </w:r>
      <w:r w:rsidRPr="007A1A0B">
        <w:rPr>
          <w:rFonts w:ascii="Verdana" w:hAnsi="Verdana"/>
          <w:bCs/>
          <w:sz w:val="22"/>
          <w:szCs w:val="22"/>
        </w:rPr>
        <w:t>:</w:t>
      </w:r>
    </w:p>
    <w:p w14:paraId="02B9B4BB" w14:textId="77777777" w:rsidR="006B4F86" w:rsidRDefault="006B4F86" w:rsidP="006B4F86">
      <w:pPr>
        <w:pStyle w:val="Listamulticolor-nfasis11"/>
        <w:spacing w:after="0"/>
        <w:ind w:left="0"/>
        <w:jc w:val="both"/>
        <w:rPr>
          <w:rFonts w:ascii="Century Gothic" w:hAnsi="Century Gothic"/>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694"/>
        <w:gridCol w:w="1483"/>
      </w:tblGrid>
      <w:tr w:rsidR="007A1A0B" w:rsidRPr="006B4F86" w14:paraId="2A32A3FB" w14:textId="7C42124D" w:rsidTr="00626891">
        <w:trPr>
          <w:trHeight w:val="307"/>
          <w:jc w:val="center"/>
        </w:trPr>
        <w:tc>
          <w:tcPr>
            <w:tcW w:w="3964" w:type="dxa"/>
            <w:tcBorders>
              <w:top w:val="single" w:sz="4" w:space="0" w:color="auto"/>
              <w:left w:val="single" w:sz="4" w:space="0" w:color="auto"/>
              <w:bottom w:val="single" w:sz="4" w:space="0" w:color="auto"/>
              <w:right w:val="single" w:sz="4" w:space="0" w:color="auto"/>
            </w:tcBorders>
          </w:tcPr>
          <w:p w14:paraId="0C91C806" w14:textId="43BE0BBF" w:rsidR="007A1A0B" w:rsidRPr="007A1A0B" w:rsidRDefault="007A1A0B" w:rsidP="00626891">
            <w:pPr>
              <w:pStyle w:val="Listamulticolor-nfasis11"/>
              <w:spacing w:after="0"/>
              <w:ind w:left="0"/>
              <w:jc w:val="both"/>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Recepción de postulaciones.</w:t>
            </w:r>
          </w:p>
        </w:tc>
        <w:tc>
          <w:tcPr>
            <w:tcW w:w="2694" w:type="dxa"/>
            <w:tcBorders>
              <w:top w:val="single" w:sz="4" w:space="0" w:color="auto"/>
              <w:left w:val="single" w:sz="4" w:space="0" w:color="auto"/>
              <w:bottom w:val="single" w:sz="4" w:space="0" w:color="auto"/>
              <w:right w:val="single" w:sz="4" w:space="0" w:color="auto"/>
            </w:tcBorders>
            <w:hideMark/>
          </w:tcPr>
          <w:p w14:paraId="4FB33CDC" w14:textId="27B23BD5" w:rsidR="007A1A0B" w:rsidRPr="007A1A0B" w:rsidRDefault="007A1A0B" w:rsidP="00626891">
            <w:pPr>
              <w:pStyle w:val="Listamulticolor-nfasis11"/>
              <w:spacing w:after="0"/>
              <w:ind w:left="0"/>
              <w:jc w:val="center"/>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20 de noviembre de 2020.</w:t>
            </w:r>
          </w:p>
        </w:tc>
        <w:tc>
          <w:tcPr>
            <w:tcW w:w="848" w:type="dxa"/>
            <w:tcBorders>
              <w:top w:val="single" w:sz="4" w:space="0" w:color="auto"/>
              <w:left w:val="single" w:sz="4" w:space="0" w:color="auto"/>
              <w:bottom w:val="single" w:sz="4" w:space="0" w:color="auto"/>
              <w:right w:val="single" w:sz="4" w:space="0" w:color="auto"/>
            </w:tcBorders>
          </w:tcPr>
          <w:p w14:paraId="0DC521D1" w14:textId="77777777" w:rsidR="007A1A0B" w:rsidRPr="007A1A0B" w:rsidRDefault="007A1A0B" w:rsidP="00ED7267">
            <w:pPr>
              <w:pStyle w:val="Listamulticolor-nfasis11"/>
              <w:numPr>
                <w:ilvl w:val="0"/>
                <w:numId w:val="2"/>
              </w:numPr>
              <w:spacing w:after="0"/>
              <w:jc w:val="center"/>
              <w:rPr>
                <w:rFonts w:ascii="Verdana" w:eastAsia="Times New Roman" w:hAnsi="Verdana"/>
                <w:bCs/>
                <w:spacing w:val="-20"/>
                <w:sz w:val="20"/>
                <w:szCs w:val="20"/>
                <w:lang w:eastAsia="es-ES"/>
              </w:rPr>
            </w:pPr>
          </w:p>
        </w:tc>
      </w:tr>
      <w:tr w:rsidR="007A1A0B" w:rsidRPr="006B4F86" w14:paraId="79266385" w14:textId="5EAEFC8E" w:rsidTr="00626891">
        <w:trPr>
          <w:trHeight w:val="726"/>
          <w:jc w:val="center"/>
        </w:trPr>
        <w:tc>
          <w:tcPr>
            <w:tcW w:w="3964" w:type="dxa"/>
            <w:tcBorders>
              <w:top w:val="single" w:sz="4" w:space="0" w:color="auto"/>
              <w:left w:val="single" w:sz="4" w:space="0" w:color="auto"/>
              <w:bottom w:val="single" w:sz="4" w:space="0" w:color="auto"/>
              <w:right w:val="single" w:sz="4" w:space="0" w:color="auto"/>
            </w:tcBorders>
          </w:tcPr>
          <w:p w14:paraId="1A5CB6E8" w14:textId="6CD578E6" w:rsidR="007A1A0B" w:rsidRPr="007A1A0B" w:rsidRDefault="007A1A0B" w:rsidP="00626891">
            <w:pPr>
              <w:pStyle w:val="Listamulticolor-nfasis11"/>
              <w:spacing w:after="0"/>
              <w:ind w:left="0"/>
              <w:jc w:val="both"/>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Comunicación a los agentes informando las empresas postuladas por grupo e instrucciones de acceso a la página web.</w:t>
            </w:r>
          </w:p>
        </w:tc>
        <w:tc>
          <w:tcPr>
            <w:tcW w:w="2694" w:type="dxa"/>
            <w:tcBorders>
              <w:top w:val="single" w:sz="4" w:space="0" w:color="auto"/>
              <w:left w:val="single" w:sz="4" w:space="0" w:color="auto"/>
              <w:bottom w:val="single" w:sz="4" w:space="0" w:color="auto"/>
              <w:right w:val="single" w:sz="4" w:space="0" w:color="auto"/>
            </w:tcBorders>
            <w:hideMark/>
          </w:tcPr>
          <w:p w14:paraId="71E1A93C" w14:textId="7BAE28AD" w:rsidR="007A1A0B" w:rsidRPr="007A1A0B" w:rsidRDefault="007A1A0B" w:rsidP="00626891">
            <w:pPr>
              <w:pStyle w:val="Listamulticolor-nfasis11"/>
              <w:spacing w:after="0"/>
              <w:ind w:left="0"/>
              <w:jc w:val="center"/>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27 de noviembre de 2020.</w:t>
            </w:r>
          </w:p>
        </w:tc>
        <w:tc>
          <w:tcPr>
            <w:tcW w:w="848" w:type="dxa"/>
            <w:tcBorders>
              <w:top w:val="single" w:sz="4" w:space="0" w:color="auto"/>
              <w:left w:val="single" w:sz="4" w:space="0" w:color="auto"/>
              <w:bottom w:val="single" w:sz="4" w:space="0" w:color="auto"/>
              <w:right w:val="single" w:sz="4" w:space="0" w:color="auto"/>
            </w:tcBorders>
          </w:tcPr>
          <w:p w14:paraId="7A1BC52D" w14:textId="77777777" w:rsidR="007A1A0B" w:rsidRPr="007A1A0B" w:rsidRDefault="007A1A0B" w:rsidP="00ED7267">
            <w:pPr>
              <w:pStyle w:val="Listamulticolor-nfasis11"/>
              <w:numPr>
                <w:ilvl w:val="0"/>
                <w:numId w:val="3"/>
              </w:numPr>
              <w:spacing w:after="0"/>
              <w:jc w:val="center"/>
              <w:rPr>
                <w:rFonts w:ascii="Verdana" w:eastAsia="Times New Roman" w:hAnsi="Verdana"/>
                <w:bCs/>
                <w:spacing w:val="-20"/>
                <w:sz w:val="20"/>
                <w:szCs w:val="20"/>
                <w:lang w:eastAsia="es-ES"/>
              </w:rPr>
            </w:pPr>
          </w:p>
        </w:tc>
      </w:tr>
      <w:tr w:rsidR="007A1A0B" w:rsidRPr="006B4F86" w14:paraId="7DC50F93" w14:textId="16683747" w:rsidTr="00626891">
        <w:trPr>
          <w:trHeight w:val="317"/>
          <w:jc w:val="center"/>
        </w:trPr>
        <w:tc>
          <w:tcPr>
            <w:tcW w:w="3964" w:type="dxa"/>
            <w:tcBorders>
              <w:top w:val="single" w:sz="4" w:space="0" w:color="auto"/>
              <w:left w:val="single" w:sz="4" w:space="0" w:color="auto"/>
              <w:bottom w:val="single" w:sz="4" w:space="0" w:color="auto"/>
              <w:right w:val="single" w:sz="4" w:space="0" w:color="auto"/>
            </w:tcBorders>
          </w:tcPr>
          <w:p w14:paraId="2D01ECED" w14:textId="548BF994" w:rsidR="007A1A0B" w:rsidRPr="007A1A0B" w:rsidRDefault="007A1A0B" w:rsidP="00626891">
            <w:pPr>
              <w:pStyle w:val="Listamulticolor-nfasis11"/>
              <w:spacing w:after="0"/>
              <w:ind w:left="0"/>
              <w:jc w:val="both"/>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Votos por actividad a través de la página.</w:t>
            </w:r>
          </w:p>
        </w:tc>
        <w:tc>
          <w:tcPr>
            <w:tcW w:w="2694" w:type="dxa"/>
            <w:tcBorders>
              <w:top w:val="single" w:sz="4" w:space="0" w:color="auto"/>
              <w:left w:val="single" w:sz="4" w:space="0" w:color="auto"/>
              <w:bottom w:val="single" w:sz="4" w:space="0" w:color="auto"/>
              <w:right w:val="single" w:sz="4" w:space="0" w:color="auto"/>
            </w:tcBorders>
            <w:hideMark/>
          </w:tcPr>
          <w:p w14:paraId="3DEB0FAC" w14:textId="40527C64" w:rsidR="007A1A0B" w:rsidRPr="007A1A0B" w:rsidRDefault="007A1A0B" w:rsidP="00626891">
            <w:pPr>
              <w:pStyle w:val="Listamulticolor-nfasis11"/>
              <w:spacing w:after="0"/>
              <w:ind w:left="0"/>
              <w:jc w:val="center"/>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1 y 2 de diciembre de 2020.</w:t>
            </w:r>
          </w:p>
        </w:tc>
        <w:tc>
          <w:tcPr>
            <w:tcW w:w="848" w:type="dxa"/>
            <w:tcBorders>
              <w:top w:val="single" w:sz="4" w:space="0" w:color="auto"/>
              <w:left w:val="single" w:sz="4" w:space="0" w:color="auto"/>
              <w:bottom w:val="single" w:sz="4" w:space="0" w:color="auto"/>
              <w:right w:val="single" w:sz="4" w:space="0" w:color="auto"/>
            </w:tcBorders>
          </w:tcPr>
          <w:p w14:paraId="371D4FDF" w14:textId="77777777" w:rsidR="007A1A0B" w:rsidRPr="007A1A0B" w:rsidRDefault="007A1A0B" w:rsidP="00ED7267">
            <w:pPr>
              <w:pStyle w:val="Listamulticolor-nfasis11"/>
              <w:numPr>
                <w:ilvl w:val="0"/>
                <w:numId w:val="3"/>
              </w:numPr>
              <w:spacing w:after="0"/>
              <w:jc w:val="center"/>
              <w:rPr>
                <w:rFonts w:ascii="Verdana" w:eastAsia="Times New Roman" w:hAnsi="Verdana"/>
                <w:bCs/>
                <w:spacing w:val="-20"/>
                <w:sz w:val="20"/>
                <w:szCs w:val="20"/>
                <w:lang w:eastAsia="es-ES"/>
              </w:rPr>
            </w:pPr>
          </w:p>
        </w:tc>
      </w:tr>
      <w:tr w:rsidR="007A1A0B" w:rsidRPr="006B4F86" w14:paraId="6EA0CA15" w14:textId="7A8DF6E0" w:rsidTr="00626891">
        <w:trPr>
          <w:trHeight w:val="70"/>
          <w:jc w:val="center"/>
        </w:trPr>
        <w:tc>
          <w:tcPr>
            <w:tcW w:w="3964" w:type="dxa"/>
            <w:tcBorders>
              <w:top w:val="single" w:sz="4" w:space="0" w:color="auto"/>
              <w:left w:val="single" w:sz="4" w:space="0" w:color="auto"/>
              <w:bottom w:val="single" w:sz="4" w:space="0" w:color="auto"/>
              <w:right w:val="single" w:sz="4" w:space="0" w:color="auto"/>
            </w:tcBorders>
            <w:hideMark/>
          </w:tcPr>
          <w:p w14:paraId="0BF36F4B" w14:textId="079FC179" w:rsidR="007A1A0B" w:rsidRPr="007A1A0B" w:rsidRDefault="007A1A0B" w:rsidP="00626891">
            <w:pPr>
              <w:pStyle w:val="Listamulticolor-nfasis11"/>
              <w:spacing w:after="0"/>
              <w:ind w:left="0"/>
              <w:jc w:val="both"/>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Publicación de los resultados de la votación.</w:t>
            </w:r>
          </w:p>
        </w:tc>
        <w:tc>
          <w:tcPr>
            <w:tcW w:w="2694" w:type="dxa"/>
            <w:tcBorders>
              <w:top w:val="single" w:sz="4" w:space="0" w:color="auto"/>
              <w:left w:val="single" w:sz="4" w:space="0" w:color="auto"/>
              <w:bottom w:val="single" w:sz="4" w:space="0" w:color="auto"/>
              <w:right w:val="single" w:sz="4" w:space="0" w:color="auto"/>
            </w:tcBorders>
            <w:hideMark/>
          </w:tcPr>
          <w:p w14:paraId="15015183" w14:textId="459531AE" w:rsidR="007A1A0B" w:rsidRPr="007A1A0B" w:rsidRDefault="007A1A0B" w:rsidP="00626891">
            <w:pPr>
              <w:pStyle w:val="Listamulticolor-nfasis11"/>
              <w:spacing w:after="0"/>
              <w:ind w:left="0"/>
              <w:jc w:val="center"/>
              <w:rPr>
                <w:rFonts w:ascii="Verdana" w:eastAsia="Times New Roman" w:hAnsi="Verdana"/>
                <w:bCs/>
                <w:spacing w:val="-20"/>
                <w:sz w:val="20"/>
                <w:szCs w:val="20"/>
                <w:lang w:eastAsia="es-ES"/>
              </w:rPr>
            </w:pPr>
            <w:r w:rsidRPr="007A1A0B">
              <w:rPr>
                <w:rFonts w:ascii="Verdana" w:eastAsia="Times New Roman" w:hAnsi="Verdana"/>
                <w:bCs/>
                <w:spacing w:val="-20"/>
                <w:sz w:val="20"/>
                <w:szCs w:val="20"/>
                <w:lang w:eastAsia="es-ES"/>
              </w:rPr>
              <w:t>7 de diciembre de 2020.</w:t>
            </w:r>
          </w:p>
        </w:tc>
        <w:tc>
          <w:tcPr>
            <w:tcW w:w="848" w:type="dxa"/>
            <w:tcBorders>
              <w:top w:val="single" w:sz="4" w:space="0" w:color="auto"/>
              <w:left w:val="single" w:sz="4" w:space="0" w:color="auto"/>
              <w:bottom w:val="single" w:sz="4" w:space="0" w:color="auto"/>
              <w:right w:val="single" w:sz="4" w:space="0" w:color="auto"/>
            </w:tcBorders>
          </w:tcPr>
          <w:p w14:paraId="3344D98D" w14:textId="442D9811" w:rsidR="007A1A0B" w:rsidRPr="007A1A0B" w:rsidRDefault="007A1A0B" w:rsidP="00626891">
            <w:pPr>
              <w:pStyle w:val="Listamulticolor-nfasis11"/>
              <w:spacing w:after="0"/>
              <w:ind w:left="0"/>
              <w:jc w:val="center"/>
              <w:rPr>
                <w:rFonts w:ascii="Verdana" w:eastAsia="Times New Roman" w:hAnsi="Verdana"/>
                <w:bCs/>
                <w:spacing w:val="-20"/>
                <w:sz w:val="20"/>
                <w:szCs w:val="20"/>
                <w:lang w:eastAsia="es-ES"/>
              </w:rPr>
            </w:pPr>
            <w:r>
              <w:rPr>
                <w:rFonts w:ascii="Verdana" w:eastAsia="Times New Roman" w:hAnsi="Verdana"/>
                <w:bCs/>
                <w:spacing w:val="-20"/>
                <w:sz w:val="20"/>
                <w:szCs w:val="20"/>
                <w:lang w:eastAsia="es-ES"/>
              </w:rPr>
              <w:t>Próximamente.</w:t>
            </w:r>
          </w:p>
        </w:tc>
      </w:tr>
    </w:tbl>
    <w:p w14:paraId="2EBAF039" w14:textId="02093BFB" w:rsidR="006B4F86" w:rsidRDefault="006B4F86" w:rsidP="006B4F86">
      <w:pPr>
        <w:pStyle w:val="Textoindependiente"/>
        <w:tabs>
          <w:tab w:val="left" w:pos="0"/>
        </w:tabs>
        <w:jc w:val="both"/>
        <w:rPr>
          <w:rFonts w:ascii="Century Gothic" w:hAnsi="Century Gothic" w:cs="Verdana"/>
          <w:sz w:val="18"/>
          <w:szCs w:val="18"/>
        </w:rPr>
      </w:pPr>
    </w:p>
    <w:p w14:paraId="1E679A5E" w14:textId="2A298B50" w:rsidR="00CA12CA" w:rsidRDefault="00A41729" w:rsidP="007A1A0B">
      <w:pPr>
        <w:pStyle w:val="Prrafodelista"/>
        <w:ind w:left="360"/>
        <w:jc w:val="both"/>
        <w:rPr>
          <w:rFonts w:ascii="Verdana" w:hAnsi="Verdana"/>
          <w:bCs/>
          <w:sz w:val="22"/>
          <w:szCs w:val="22"/>
        </w:rPr>
      </w:pPr>
      <w:r>
        <w:rPr>
          <w:rFonts w:ascii="Verdana" w:hAnsi="Verdana"/>
          <w:bCs/>
          <w:sz w:val="22"/>
          <w:szCs w:val="22"/>
        </w:rPr>
        <w:t>N</w:t>
      </w:r>
      <w:r w:rsidR="00CA12CA" w:rsidRPr="007A1A0B">
        <w:rPr>
          <w:rFonts w:ascii="Verdana" w:hAnsi="Verdana"/>
          <w:bCs/>
          <w:sz w:val="22"/>
          <w:szCs w:val="22"/>
        </w:rPr>
        <w:t xml:space="preserve">o se presentaron postulaciones </w:t>
      </w:r>
      <w:r w:rsidR="007A1A0B" w:rsidRPr="007A1A0B">
        <w:rPr>
          <w:rFonts w:ascii="Verdana" w:hAnsi="Verdana"/>
          <w:bCs/>
          <w:sz w:val="22"/>
          <w:szCs w:val="22"/>
        </w:rPr>
        <w:t>por</w:t>
      </w:r>
      <w:r w:rsidR="00CA12CA" w:rsidRPr="007A1A0B">
        <w:rPr>
          <w:rFonts w:ascii="Verdana" w:hAnsi="Verdana"/>
          <w:bCs/>
          <w:sz w:val="22"/>
          <w:szCs w:val="22"/>
        </w:rPr>
        <w:t xml:space="preserve"> parte de los Distribuidores</w:t>
      </w:r>
      <w:r w:rsidR="007A1A0B" w:rsidRPr="007A1A0B">
        <w:rPr>
          <w:rFonts w:ascii="Verdana" w:hAnsi="Verdana"/>
          <w:bCs/>
          <w:sz w:val="22"/>
          <w:szCs w:val="22"/>
        </w:rPr>
        <w:t xml:space="preserve"> para ser miembros por elección en esta categoría</w:t>
      </w:r>
      <w:r w:rsidR="00CA12CA" w:rsidRPr="007A1A0B">
        <w:rPr>
          <w:rFonts w:ascii="Verdana" w:hAnsi="Verdana"/>
          <w:bCs/>
          <w:sz w:val="22"/>
          <w:szCs w:val="22"/>
        </w:rPr>
        <w:t xml:space="preserve">. </w:t>
      </w:r>
    </w:p>
    <w:p w14:paraId="16D2433F" w14:textId="1B6A90CB" w:rsidR="006B6E22" w:rsidRDefault="006B6E22" w:rsidP="007A1A0B">
      <w:pPr>
        <w:pStyle w:val="Prrafodelista"/>
        <w:ind w:left="360"/>
        <w:jc w:val="both"/>
        <w:rPr>
          <w:rFonts w:ascii="Verdana" w:hAnsi="Verdana"/>
          <w:bCs/>
          <w:sz w:val="22"/>
          <w:szCs w:val="22"/>
        </w:rPr>
      </w:pPr>
    </w:p>
    <w:p w14:paraId="07905EA0" w14:textId="77777777" w:rsidR="006B6E22" w:rsidRDefault="006B6E22" w:rsidP="006B6E22">
      <w:pPr>
        <w:pStyle w:val="Prrafodelista"/>
        <w:ind w:left="360"/>
        <w:jc w:val="both"/>
        <w:rPr>
          <w:rFonts w:ascii="Verdana" w:hAnsi="Verdana"/>
          <w:bCs/>
          <w:sz w:val="22"/>
          <w:szCs w:val="22"/>
        </w:rPr>
      </w:pPr>
      <w:r>
        <w:rPr>
          <w:rFonts w:ascii="Verdana" w:hAnsi="Verdana"/>
          <w:bCs/>
          <w:sz w:val="22"/>
          <w:szCs w:val="22"/>
        </w:rPr>
        <w:t>De acuerdo con lo previsto en la Ley 143 de 1994 y en los Acuerdos del Modelo de Buen Gobierno del Consejo (Acuerdos 1178, 1179 y 1180 de 2019), los resultados de las elecciones de los miembros que representan los grupos de transmisión, generación con capacidad instalada entre el 1 y el 5% del total nacional (GRUPO 1) y generación con capacidad instalada menor al 1% del total nacional (GRUPO 2) son:</w:t>
      </w:r>
    </w:p>
    <w:p w14:paraId="488AE668" w14:textId="77777777" w:rsidR="006B6E22" w:rsidRDefault="006B6E22" w:rsidP="006B6E22">
      <w:pPr>
        <w:pStyle w:val="Prrafodelista"/>
        <w:ind w:left="360"/>
        <w:jc w:val="both"/>
        <w:rPr>
          <w:rFonts w:ascii="Verdana" w:hAnsi="Verdana"/>
          <w:bCs/>
          <w:sz w:val="22"/>
          <w:szCs w:val="22"/>
        </w:rPr>
      </w:pPr>
    </w:p>
    <w:p w14:paraId="13B60C29" w14:textId="77777777" w:rsidR="006B6E22" w:rsidRDefault="006B6E22" w:rsidP="006B6E22">
      <w:pPr>
        <w:pStyle w:val="Prrafodelista"/>
        <w:ind w:left="360"/>
        <w:jc w:val="both"/>
        <w:rPr>
          <w:rFonts w:ascii="Verdana" w:hAnsi="Verdana"/>
          <w:bCs/>
          <w:sz w:val="22"/>
          <w:szCs w:val="22"/>
        </w:rPr>
      </w:pPr>
      <w:r>
        <w:rPr>
          <w:rFonts w:ascii="Verdana" w:hAnsi="Verdana"/>
          <w:bCs/>
          <w:sz w:val="22"/>
          <w:szCs w:val="22"/>
        </w:rPr>
        <w:t>GRUPO TRANSMISIÓN: ISA S.A. E.S.P. representada por Intercolombia S.A. E.S.P.</w:t>
      </w:r>
    </w:p>
    <w:p w14:paraId="49FD3558" w14:textId="77777777" w:rsidR="006B6E22" w:rsidRDefault="006B6E22" w:rsidP="006B6E22">
      <w:pPr>
        <w:pStyle w:val="Prrafodelista"/>
        <w:ind w:left="360"/>
        <w:jc w:val="both"/>
        <w:rPr>
          <w:rFonts w:ascii="Verdana" w:hAnsi="Verdana"/>
          <w:bCs/>
          <w:sz w:val="22"/>
          <w:szCs w:val="22"/>
        </w:rPr>
      </w:pPr>
    </w:p>
    <w:p w14:paraId="11F45081" w14:textId="77777777" w:rsidR="006B6E22" w:rsidRDefault="006B6E22" w:rsidP="006B6E22">
      <w:pPr>
        <w:pStyle w:val="Prrafodelista"/>
        <w:ind w:left="360"/>
        <w:jc w:val="both"/>
        <w:rPr>
          <w:rFonts w:ascii="Verdana" w:hAnsi="Verdana"/>
          <w:bCs/>
          <w:sz w:val="22"/>
          <w:szCs w:val="22"/>
        </w:rPr>
      </w:pPr>
      <w:r>
        <w:rPr>
          <w:rFonts w:ascii="Verdana" w:hAnsi="Verdana"/>
          <w:bCs/>
          <w:sz w:val="22"/>
          <w:szCs w:val="22"/>
        </w:rPr>
        <w:t xml:space="preserve">GRUPO GENERACIÓN 1: Gecelca S.A. E.S.P. Se presenta un empate entre las empresas Termoemcali y Termotasajero 2. </w:t>
      </w:r>
    </w:p>
    <w:p w14:paraId="64C12F0A" w14:textId="77777777" w:rsidR="006B6E22" w:rsidRDefault="006B6E22" w:rsidP="006B6E22">
      <w:pPr>
        <w:pStyle w:val="Prrafodelista"/>
        <w:ind w:left="360"/>
        <w:jc w:val="both"/>
        <w:rPr>
          <w:rFonts w:ascii="Verdana" w:hAnsi="Verdana"/>
          <w:bCs/>
          <w:sz w:val="22"/>
          <w:szCs w:val="22"/>
        </w:rPr>
      </w:pPr>
    </w:p>
    <w:p w14:paraId="469BA4D9" w14:textId="5CB906CB" w:rsidR="007550AA" w:rsidRPr="00C34C27" w:rsidRDefault="006B6E22" w:rsidP="007550AA">
      <w:pPr>
        <w:pStyle w:val="Prrafodelista"/>
        <w:ind w:left="360"/>
        <w:jc w:val="both"/>
        <w:rPr>
          <w:rFonts w:ascii="Verdana" w:hAnsi="Verdana"/>
          <w:bCs/>
          <w:sz w:val="22"/>
          <w:szCs w:val="22"/>
        </w:rPr>
      </w:pPr>
      <w:r>
        <w:rPr>
          <w:rFonts w:ascii="Verdana" w:hAnsi="Verdana"/>
          <w:bCs/>
          <w:sz w:val="22"/>
          <w:szCs w:val="22"/>
        </w:rPr>
        <w:t xml:space="preserve">Teniendo en cuenta que a la fecha no hay una regla de desempate en el Reglamento Interno, se propone al Consejo que cada empresa </w:t>
      </w:r>
      <w:r w:rsidR="007550AA">
        <w:rPr>
          <w:rFonts w:ascii="Verdana" w:hAnsi="Verdana"/>
          <w:bCs/>
          <w:sz w:val="22"/>
          <w:szCs w:val="22"/>
        </w:rPr>
        <w:t xml:space="preserve">sea miembro por elección del </w:t>
      </w:r>
      <w:r>
        <w:rPr>
          <w:rFonts w:ascii="Verdana" w:hAnsi="Verdana"/>
          <w:bCs/>
          <w:sz w:val="22"/>
          <w:szCs w:val="22"/>
        </w:rPr>
        <w:t>CNO por un semestre del 2021 y sea invitad</w:t>
      </w:r>
      <w:r w:rsidR="007550AA">
        <w:rPr>
          <w:rFonts w:ascii="Verdana" w:hAnsi="Verdana"/>
          <w:bCs/>
          <w:sz w:val="22"/>
          <w:szCs w:val="22"/>
        </w:rPr>
        <w:t>a</w:t>
      </w:r>
      <w:r>
        <w:rPr>
          <w:rFonts w:ascii="Verdana" w:hAnsi="Verdana"/>
          <w:bCs/>
          <w:sz w:val="22"/>
          <w:szCs w:val="22"/>
        </w:rPr>
        <w:t xml:space="preserve"> al Consejo por el semestre que no </w:t>
      </w:r>
      <w:r w:rsidR="007550AA">
        <w:rPr>
          <w:rFonts w:ascii="Verdana" w:hAnsi="Verdana"/>
          <w:bCs/>
          <w:sz w:val="22"/>
          <w:szCs w:val="22"/>
        </w:rPr>
        <w:t xml:space="preserve">lo </w:t>
      </w:r>
      <w:r>
        <w:rPr>
          <w:rFonts w:ascii="Verdana" w:hAnsi="Verdana"/>
          <w:bCs/>
          <w:sz w:val="22"/>
          <w:szCs w:val="22"/>
        </w:rPr>
        <w:t>sean. Desde el punto de vista de los aportes al presupuesto del 2021, se propone que aporten por el semestre en el que sean miembros.</w:t>
      </w:r>
    </w:p>
    <w:p w14:paraId="61A9390D" w14:textId="77777777" w:rsidR="006B6E22" w:rsidRDefault="006B6E22" w:rsidP="006B6E22">
      <w:pPr>
        <w:pStyle w:val="Prrafodelista"/>
        <w:ind w:left="360"/>
        <w:jc w:val="both"/>
        <w:rPr>
          <w:rFonts w:ascii="Verdana" w:hAnsi="Verdana"/>
          <w:bCs/>
          <w:sz w:val="22"/>
          <w:szCs w:val="22"/>
        </w:rPr>
      </w:pPr>
    </w:p>
    <w:p w14:paraId="33FE9ABD" w14:textId="48AA0A54" w:rsidR="006B6E22" w:rsidRDefault="006B6E22" w:rsidP="006B6E22">
      <w:pPr>
        <w:pStyle w:val="Prrafodelista"/>
        <w:ind w:left="360"/>
        <w:jc w:val="both"/>
        <w:rPr>
          <w:rFonts w:ascii="Verdana" w:hAnsi="Verdana"/>
          <w:bCs/>
          <w:sz w:val="22"/>
          <w:szCs w:val="22"/>
        </w:rPr>
      </w:pPr>
      <w:r>
        <w:rPr>
          <w:rFonts w:ascii="Verdana" w:hAnsi="Verdana"/>
          <w:bCs/>
          <w:sz w:val="22"/>
          <w:szCs w:val="22"/>
        </w:rPr>
        <w:t>GRUPO GENERACIÓN 2: Proelectrica S.A. E.S.P</w:t>
      </w:r>
    </w:p>
    <w:p w14:paraId="3E5B0EE9" w14:textId="4657C4AE" w:rsidR="00B9267A" w:rsidRDefault="00B9267A" w:rsidP="006B6E22">
      <w:pPr>
        <w:pStyle w:val="Prrafodelista"/>
        <w:ind w:left="360"/>
        <w:jc w:val="both"/>
        <w:rPr>
          <w:rFonts w:ascii="Verdana" w:hAnsi="Verdana"/>
          <w:bCs/>
          <w:sz w:val="22"/>
          <w:szCs w:val="22"/>
        </w:rPr>
      </w:pPr>
    </w:p>
    <w:p w14:paraId="577A6651" w14:textId="0DB4117D" w:rsidR="007A1A0B" w:rsidRDefault="007A1A0B" w:rsidP="00C34C27"/>
    <w:p w14:paraId="517FB0D7" w14:textId="587BEAFE" w:rsidR="007A1A0B" w:rsidRDefault="007A1A0B" w:rsidP="00ED7267">
      <w:pPr>
        <w:pStyle w:val="Prrafodelista"/>
        <w:numPr>
          <w:ilvl w:val="0"/>
          <w:numId w:val="4"/>
        </w:numPr>
        <w:jc w:val="both"/>
        <w:rPr>
          <w:rFonts w:ascii="Verdana" w:hAnsi="Verdana"/>
          <w:bCs/>
          <w:sz w:val="22"/>
          <w:szCs w:val="22"/>
        </w:rPr>
      </w:pPr>
      <w:r>
        <w:rPr>
          <w:rFonts w:ascii="Verdana" w:hAnsi="Verdana"/>
          <w:bCs/>
          <w:sz w:val="22"/>
          <w:szCs w:val="22"/>
        </w:rPr>
        <w:t xml:space="preserve">Se presenta para </w:t>
      </w:r>
      <w:r w:rsidR="00A41729">
        <w:rPr>
          <w:rFonts w:ascii="Verdana" w:hAnsi="Verdana"/>
          <w:bCs/>
          <w:sz w:val="22"/>
          <w:szCs w:val="22"/>
        </w:rPr>
        <w:t xml:space="preserve">aprobación </w:t>
      </w:r>
      <w:r>
        <w:rPr>
          <w:rFonts w:ascii="Verdana" w:hAnsi="Verdana"/>
          <w:bCs/>
          <w:sz w:val="22"/>
          <w:szCs w:val="22"/>
        </w:rPr>
        <w:t xml:space="preserve">del CNO el Presupuesto de Funcionamiento del Consejo para el año 2021. El mismo se encuentra adjunto al Acta de esta reunión. </w:t>
      </w:r>
    </w:p>
    <w:p w14:paraId="5EAF6C90" w14:textId="3CECE2DC" w:rsidR="00A41729" w:rsidRDefault="00A41729" w:rsidP="00A41729">
      <w:pPr>
        <w:jc w:val="both"/>
        <w:rPr>
          <w:rFonts w:ascii="Verdana" w:hAnsi="Verdana"/>
          <w:bCs/>
          <w:sz w:val="22"/>
          <w:szCs w:val="22"/>
        </w:rPr>
      </w:pPr>
    </w:p>
    <w:p w14:paraId="66C7DD4C" w14:textId="1DC75D41" w:rsidR="00A41729" w:rsidRPr="00C34C27" w:rsidRDefault="00A41729" w:rsidP="00A41729">
      <w:pPr>
        <w:jc w:val="both"/>
        <w:rPr>
          <w:rFonts w:ascii="Verdana" w:hAnsi="Verdana"/>
          <w:bCs/>
          <w:spacing w:val="-20"/>
          <w:sz w:val="22"/>
          <w:szCs w:val="22"/>
          <w:lang w:eastAsia="es-ES"/>
        </w:rPr>
      </w:pPr>
      <w:r w:rsidRPr="00C34C27">
        <w:rPr>
          <w:rFonts w:ascii="Verdana" w:hAnsi="Verdana"/>
          <w:bCs/>
          <w:spacing w:val="-20"/>
          <w:sz w:val="22"/>
          <w:szCs w:val="22"/>
          <w:lang w:eastAsia="es-ES"/>
        </w:rPr>
        <w:t>Los supuestos principales son:</w:t>
      </w:r>
    </w:p>
    <w:p w14:paraId="0451530B" w14:textId="3EEB8AF6" w:rsidR="00A41729" w:rsidRDefault="00A41729" w:rsidP="00A41729">
      <w:pPr>
        <w:jc w:val="both"/>
        <w:rPr>
          <w:rFonts w:ascii="Verdana" w:hAnsi="Verdana"/>
          <w:bCs/>
          <w:sz w:val="22"/>
          <w:szCs w:val="22"/>
        </w:rPr>
      </w:pPr>
    </w:p>
    <w:p w14:paraId="6D3EE185" w14:textId="1E82F861" w:rsidR="00A41729" w:rsidRPr="00A41729" w:rsidRDefault="00A41729" w:rsidP="00ED7267">
      <w:pPr>
        <w:pStyle w:val="Prrafodelista"/>
        <w:numPr>
          <w:ilvl w:val="0"/>
          <w:numId w:val="5"/>
        </w:numPr>
        <w:jc w:val="both"/>
        <w:rPr>
          <w:rFonts w:ascii="Verdana" w:hAnsi="Verdana"/>
          <w:bCs/>
          <w:sz w:val="22"/>
          <w:szCs w:val="22"/>
        </w:rPr>
      </w:pPr>
      <w:r w:rsidRPr="00A41729">
        <w:rPr>
          <w:rFonts w:ascii="Verdana" w:hAnsi="Verdana"/>
          <w:bCs/>
          <w:sz w:val="22"/>
          <w:szCs w:val="22"/>
        </w:rPr>
        <w:t>Incremento salario mínimo: 4%</w:t>
      </w:r>
    </w:p>
    <w:p w14:paraId="21893DFA" w14:textId="291B7265" w:rsidR="00A41729" w:rsidRDefault="00A41729" w:rsidP="00A41729">
      <w:pPr>
        <w:jc w:val="both"/>
        <w:rPr>
          <w:rFonts w:ascii="Verdana" w:hAnsi="Verdana"/>
          <w:bCs/>
          <w:sz w:val="22"/>
          <w:szCs w:val="22"/>
        </w:rPr>
      </w:pPr>
    </w:p>
    <w:p w14:paraId="1D00469D" w14:textId="6E2D6F2C" w:rsidR="00A41729" w:rsidRDefault="00A41729" w:rsidP="00ED7267">
      <w:pPr>
        <w:pStyle w:val="Prrafodelista"/>
        <w:numPr>
          <w:ilvl w:val="0"/>
          <w:numId w:val="5"/>
        </w:numPr>
        <w:jc w:val="both"/>
        <w:rPr>
          <w:rFonts w:ascii="Verdana" w:hAnsi="Verdana"/>
          <w:bCs/>
          <w:sz w:val="22"/>
          <w:szCs w:val="22"/>
        </w:rPr>
      </w:pPr>
      <w:r>
        <w:rPr>
          <w:rFonts w:ascii="Verdana" w:hAnsi="Verdana"/>
          <w:bCs/>
          <w:sz w:val="22"/>
          <w:szCs w:val="22"/>
        </w:rPr>
        <w:lastRenderedPageBreak/>
        <w:t>Reuniones presenciales se reanudan a partir del segundo semestre de 2021.</w:t>
      </w:r>
    </w:p>
    <w:p w14:paraId="35DD5392" w14:textId="77777777" w:rsidR="00A41729" w:rsidRPr="00A41729" w:rsidRDefault="00A41729" w:rsidP="00A41729">
      <w:pPr>
        <w:pStyle w:val="Prrafodelista"/>
        <w:rPr>
          <w:rFonts w:ascii="Verdana" w:hAnsi="Verdana"/>
          <w:bCs/>
          <w:sz w:val="22"/>
          <w:szCs w:val="22"/>
        </w:rPr>
      </w:pPr>
    </w:p>
    <w:p w14:paraId="600EE112" w14:textId="17BF4CC3" w:rsidR="00A41729" w:rsidRDefault="00A41729" w:rsidP="00ED7267">
      <w:pPr>
        <w:pStyle w:val="Prrafodelista"/>
        <w:numPr>
          <w:ilvl w:val="0"/>
          <w:numId w:val="5"/>
        </w:numPr>
        <w:jc w:val="both"/>
        <w:rPr>
          <w:rFonts w:ascii="Verdana" w:hAnsi="Verdana"/>
          <w:bCs/>
          <w:sz w:val="22"/>
          <w:szCs w:val="22"/>
        </w:rPr>
      </w:pPr>
      <w:r>
        <w:rPr>
          <w:rFonts w:ascii="Verdana" w:hAnsi="Verdana"/>
          <w:bCs/>
          <w:sz w:val="22"/>
          <w:szCs w:val="22"/>
        </w:rPr>
        <w:t>Servicios públicos se incrementan a los valores previos</w:t>
      </w:r>
      <w:r w:rsidR="006B6E22">
        <w:rPr>
          <w:rFonts w:ascii="Verdana" w:hAnsi="Verdana"/>
          <w:bCs/>
          <w:sz w:val="22"/>
          <w:szCs w:val="22"/>
        </w:rPr>
        <w:t>,</w:t>
      </w:r>
      <w:r>
        <w:rPr>
          <w:rFonts w:ascii="Verdana" w:hAnsi="Verdana"/>
          <w:bCs/>
          <w:sz w:val="22"/>
          <w:szCs w:val="22"/>
        </w:rPr>
        <w:t xml:space="preserve"> a partir de segundo semestre 2021.</w:t>
      </w:r>
    </w:p>
    <w:p w14:paraId="1C6524A6" w14:textId="77777777" w:rsidR="00A41729" w:rsidRPr="00A41729" w:rsidRDefault="00A41729" w:rsidP="00A41729">
      <w:pPr>
        <w:pStyle w:val="Prrafodelista"/>
        <w:rPr>
          <w:rFonts w:ascii="Verdana" w:hAnsi="Verdana"/>
          <w:bCs/>
          <w:sz w:val="22"/>
          <w:szCs w:val="22"/>
        </w:rPr>
      </w:pPr>
    </w:p>
    <w:p w14:paraId="6D4C1F99" w14:textId="65CD49D9" w:rsidR="00A41729" w:rsidRPr="00C34C27" w:rsidRDefault="00A41729" w:rsidP="00A41729">
      <w:pPr>
        <w:jc w:val="both"/>
        <w:rPr>
          <w:rFonts w:ascii="Verdana" w:hAnsi="Verdana"/>
          <w:bCs/>
          <w:spacing w:val="-20"/>
          <w:sz w:val="22"/>
          <w:szCs w:val="22"/>
          <w:lang w:eastAsia="es-ES"/>
        </w:rPr>
      </w:pPr>
      <w:r w:rsidRPr="00C34C27">
        <w:rPr>
          <w:rFonts w:ascii="Verdana" w:hAnsi="Verdana"/>
          <w:bCs/>
          <w:spacing w:val="-20"/>
          <w:sz w:val="22"/>
          <w:szCs w:val="22"/>
          <w:lang w:eastAsia="es-ES"/>
        </w:rPr>
        <w:t>El presupuesto se reajustará una vez se conozca el incremento definitivo del salario mínimo para el año 2021.</w:t>
      </w:r>
      <w:r w:rsidR="00C34C27">
        <w:rPr>
          <w:rFonts w:ascii="Verdana" w:hAnsi="Verdana"/>
          <w:bCs/>
          <w:spacing w:val="-20"/>
          <w:sz w:val="22"/>
          <w:szCs w:val="22"/>
          <w:lang w:eastAsia="es-ES"/>
        </w:rPr>
        <w:t xml:space="preserve"> Con estos supuestos el incremento de la cuota es del 1.39 % para el año 2021.</w:t>
      </w:r>
    </w:p>
    <w:p w14:paraId="19FDBF5B" w14:textId="77777777" w:rsidR="007A1A0B" w:rsidRDefault="007A1A0B" w:rsidP="007A1A0B">
      <w:pPr>
        <w:jc w:val="both"/>
        <w:rPr>
          <w:rFonts w:ascii="Verdana" w:eastAsia="Verdana" w:hAnsi="Verdana" w:cs="Verdana"/>
          <w:b/>
          <w:bCs/>
          <w:sz w:val="22"/>
          <w:szCs w:val="22"/>
          <w:u w:val="single"/>
        </w:rPr>
      </w:pPr>
    </w:p>
    <w:p w14:paraId="74F33B51" w14:textId="05CCB9BA" w:rsidR="0071693F" w:rsidRPr="007A1A0B" w:rsidRDefault="007439BF" w:rsidP="007A1A0B">
      <w:pPr>
        <w:jc w:val="both"/>
        <w:rPr>
          <w:rFonts w:ascii="Verdana" w:eastAsia="Verdana" w:hAnsi="Verdana" w:cs="Verdana"/>
          <w:b/>
          <w:bCs/>
          <w:sz w:val="22"/>
          <w:szCs w:val="22"/>
          <w:u w:val="single"/>
        </w:rPr>
      </w:pPr>
      <w:r w:rsidRPr="007A1A0B">
        <w:rPr>
          <w:rFonts w:ascii="Verdana" w:eastAsia="Verdana" w:hAnsi="Verdana" w:cs="Verdana"/>
          <w:b/>
          <w:bCs/>
          <w:sz w:val="22"/>
          <w:szCs w:val="22"/>
          <w:u w:val="single"/>
        </w:rPr>
        <w:t>A</w:t>
      </w:r>
      <w:r w:rsidR="0071693F" w:rsidRPr="007A1A0B">
        <w:rPr>
          <w:rFonts w:ascii="Verdana" w:eastAsia="Verdana" w:hAnsi="Verdana" w:cs="Verdana"/>
          <w:b/>
          <w:bCs/>
          <w:sz w:val="22"/>
          <w:szCs w:val="22"/>
          <w:u w:val="single"/>
        </w:rPr>
        <w:t>spectos Técnicos:</w:t>
      </w:r>
    </w:p>
    <w:p w14:paraId="693A4922" w14:textId="77777777" w:rsidR="002137B2" w:rsidRPr="007A1A0B" w:rsidRDefault="002137B2" w:rsidP="007A1A0B">
      <w:pPr>
        <w:jc w:val="both"/>
        <w:rPr>
          <w:rFonts w:ascii="Verdana" w:hAnsi="Verdana"/>
          <w:bCs/>
          <w:sz w:val="22"/>
          <w:szCs w:val="22"/>
        </w:rPr>
      </w:pPr>
    </w:p>
    <w:p w14:paraId="224827AC" w14:textId="23FEE335" w:rsidR="00683179" w:rsidRDefault="007A1A0B" w:rsidP="00ED7267">
      <w:pPr>
        <w:pStyle w:val="Prrafodelista"/>
        <w:numPr>
          <w:ilvl w:val="0"/>
          <w:numId w:val="4"/>
        </w:numPr>
        <w:jc w:val="both"/>
        <w:rPr>
          <w:rFonts w:ascii="Verdana" w:hAnsi="Verdana"/>
          <w:bCs/>
          <w:sz w:val="22"/>
          <w:szCs w:val="22"/>
        </w:rPr>
      </w:pPr>
      <w:r>
        <w:rPr>
          <w:rFonts w:ascii="Verdana" w:hAnsi="Verdana"/>
          <w:bCs/>
          <w:sz w:val="22"/>
          <w:szCs w:val="22"/>
        </w:rPr>
        <w:t xml:space="preserve">Se conformó un grupo de trabajo del Subcomité de Planeamiento Operativo-SPO </w:t>
      </w:r>
      <w:r w:rsidR="008E30DE">
        <w:rPr>
          <w:rFonts w:ascii="Verdana" w:hAnsi="Verdana"/>
          <w:bCs/>
          <w:sz w:val="22"/>
          <w:szCs w:val="22"/>
        </w:rPr>
        <w:t>para reformular el Acuerdo CNO 1327</w:t>
      </w:r>
      <w:r w:rsidR="006B6E22">
        <w:rPr>
          <w:rFonts w:ascii="Verdana" w:hAnsi="Verdana"/>
          <w:bCs/>
          <w:sz w:val="22"/>
          <w:szCs w:val="22"/>
        </w:rPr>
        <w:t xml:space="preserve"> (</w:t>
      </w:r>
      <w:r w:rsidR="006B6E22" w:rsidRPr="008726A4">
        <w:rPr>
          <w:rFonts w:ascii="Verdana" w:hAnsi="Verdana"/>
          <w:bCs/>
          <w:sz w:val="22"/>
          <w:szCs w:val="22"/>
        </w:rPr>
        <w:t>Por el cual se establece el procedimiento de realización del Análisis Energético y de Potencia</w:t>
      </w:r>
      <w:r w:rsidR="006B6E22">
        <w:rPr>
          <w:rFonts w:ascii="Verdana" w:hAnsi="Verdana"/>
          <w:bCs/>
          <w:sz w:val="22"/>
          <w:szCs w:val="22"/>
        </w:rPr>
        <w:t>)</w:t>
      </w:r>
      <w:r w:rsidR="008E30DE">
        <w:rPr>
          <w:rFonts w:ascii="Verdana" w:hAnsi="Verdana"/>
          <w:bCs/>
          <w:sz w:val="22"/>
          <w:szCs w:val="22"/>
        </w:rPr>
        <w:t xml:space="preserve">. El SPO estableció que, si bien la Resolución CREG 209 de 2020 estableció para el Consejo </w:t>
      </w:r>
      <w:r w:rsidR="00683179">
        <w:rPr>
          <w:rFonts w:ascii="Verdana" w:hAnsi="Verdana"/>
          <w:bCs/>
          <w:sz w:val="22"/>
          <w:szCs w:val="22"/>
        </w:rPr>
        <w:t>él</w:t>
      </w:r>
      <w:r w:rsidR="008E30DE">
        <w:rPr>
          <w:rFonts w:ascii="Verdana" w:hAnsi="Verdana"/>
          <w:bCs/>
          <w:sz w:val="22"/>
          <w:szCs w:val="22"/>
        </w:rPr>
        <w:t xml:space="preserve"> envió de dos sendas de referencia para el volumen </w:t>
      </w:r>
      <w:r w:rsidR="00683179">
        <w:rPr>
          <w:rFonts w:ascii="Verdana" w:hAnsi="Verdana"/>
          <w:bCs/>
          <w:sz w:val="22"/>
          <w:szCs w:val="22"/>
        </w:rPr>
        <w:t xml:space="preserve">útil </w:t>
      </w:r>
      <w:r w:rsidR="008E30DE">
        <w:rPr>
          <w:rFonts w:ascii="Verdana" w:hAnsi="Verdana"/>
          <w:bCs/>
          <w:sz w:val="22"/>
          <w:szCs w:val="22"/>
        </w:rPr>
        <w:t>agregado del SIN, se debe</w:t>
      </w:r>
      <w:r w:rsidR="00683179">
        <w:rPr>
          <w:rFonts w:ascii="Verdana" w:hAnsi="Verdana"/>
          <w:bCs/>
          <w:sz w:val="22"/>
          <w:szCs w:val="22"/>
        </w:rPr>
        <w:t>n</w:t>
      </w:r>
      <w:r w:rsidR="008E30DE">
        <w:rPr>
          <w:rFonts w:ascii="Verdana" w:hAnsi="Verdana"/>
          <w:bCs/>
          <w:sz w:val="22"/>
          <w:szCs w:val="22"/>
        </w:rPr>
        <w:t xml:space="preserve"> continuar con los análisis energéticos y de potencia</w:t>
      </w:r>
      <w:r w:rsidR="00683179">
        <w:rPr>
          <w:rFonts w:ascii="Verdana" w:hAnsi="Verdana"/>
          <w:bCs/>
          <w:sz w:val="22"/>
          <w:szCs w:val="22"/>
        </w:rPr>
        <w:t xml:space="preserve"> del CNO</w:t>
      </w:r>
      <w:r w:rsidR="008E30DE">
        <w:rPr>
          <w:rFonts w:ascii="Verdana" w:hAnsi="Verdana"/>
          <w:bCs/>
          <w:sz w:val="22"/>
          <w:szCs w:val="22"/>
        </w:rPr>
        <w:t xml:space="preserve">. En este sentido, se planteará una propuesta al Consejo </w:t>
      </w:r>
      <w:r w:rsidR="00683179">
        <w:rPr>
          <w:rFonts w:ascii="Verdana" w:hAnsi="Verdana"/>
          <w:bCs/>
          <w:sz w:val="22"/>
          <w:szCs w:val="22"/>
        </w:rPr>
        <w:t xml:space="preserve">de actualización del Acuerdo, </w:t>
      </w:r>
      <w:r w:rsidR="008E30DE">
        <w:rPr>
          <w:rFonts w:ascii="Verdana" w:hAnsi="Verdana"/>
          <w:bCs/>
          <w:sz w:val="22"/>
          <w:szCs w:val="22"/>
        </w:rPr>
        <w:t xml:space="preserve">donde se definan los supuestos y la </w:t>
      </w:r>
      <w:r w:rsidR="00683179">
        <w:rPr>
          <w:rFonts w:ascii="Verdana" w:hAnsi="Verdana"/>
          <w:bCs/>
          <w:sz w:val="22"/>
          <w:szCs w:val="22"/>
        </w:rPr>
        <w:t>periodicidad para la realización de dichos análisis, al igual que la metodología de seguimiento al volumen útil agregado del Sistema.</w:t>
      </w:r>
    </w:p>
    <w:p w14:paraId="29CFFB44" w14:textId="29B4ED77" w:rsidR="0087660E" w:rsidRDefault="0087660E" w:rsidP="0087660E">
      <w:pPr>
        <w:pStyle w:val="Prrafodelista"/>
        <w:ind w:left="360"/>
        <w:jc w:val="both"/>
        <w:rPr>
          <w:rFonts w:ascii="Verdana" w:hAnsi="Verdana"/>
          <w:bCs/>
          <w:sz w:val="22"/>
          <w:szCs w:val="22"/>
        </w:rPr>
      </w:pPr>
    </w:p>
    <w:p w14:paraId="5CD3FB9B" w14:textId="2FB88DA5" w:rsidR="0087660E" w:rsidRDefault="00926162" w:rsidP="00ED7267">
      <w:pPr>
        <w:pStyle w:val="Prrafodelista"/>
        <w:numPr>
          <w:ilvl w:val="0"/>
          <w:numId w:val="4"/>
        </w:numPr>
        <w:jc w:val="both"/>
        <w:rPr>
          <w:rFonts w:ascii="Verdana" w:hAnsi="Verdana"/>
          <w:bCs/>
          <w:sz w:val="22"/>
          <w:szCs w:val="22"/>
        </w:rPr>
      </w:pPr>
      <w:r>
        <w:rPr>
          <w:rFonts w:ascii="Verdana" w:hAnsi="Verdana"/>
          <w:bCs/>
          <w:sz w:val="22"/>
          <w:szCs w:val="22"/>
        </w:rPr>
        <w:t>En el marco de lo establecido por la Resolución CREG 209 de 2020, que modificó el Estatuto para Situaciones de Riesgo de Desabastecimiento (Resolución CREG 026 de 2014), la Comisión definió la senda de referencia del volumen útil agregado del SIN</w:t>
      </w:r>
      <w:r w:rsidR="00626891">
        <w:rPr>
          <w:rFonts w:ascii="Verdana" w:hAnsi="Verdana"/>
          <w:bCs/>
          <w:sz w:val="22"/>
          <w:szCs w:val="22"/>
        </w:rPr>
        <w:t xml:space="preserve"> para la estación de verano</w:t>
      </w:r>
      <w:r>
        <w:rPr>
          <w:rFonts w:ascii="Verdana" w:hAnsi="Verdana"/>
          <w:bCs/>
          <w:sz w:val="22"/>
          <w:szCs w:val="22"/>
        </w:rPr>
        <w:t>. A continuación se presenta dicha senda y las propuestas enviadas por el CND y el CNO.</w:t>
      </w:r>
    </w:p>
    <w:p w14:paraId="4B7999DD" w14:textId="77777777" w:rsidR="00926162" w:rsidRPr="00926162" w:rsidRDefault="00926162" w:rsidP="00926162">
      <w:pPr>
        <w:pStyle w:val="Prrafodelista"/>
        <w:rPr>
          <w:rFonts w:ascii="Verdana" w:hAnsi="Verdana"/>
          <w:bCs/>
          <w:sz w:val="22"/>
          <w:szCs w:val="22"/>
        </w:rPr>
      </w:pPr>
    </w:p>
    <w:p w14:paraId="182B2D67" w14:textId="0A8B9E68" w:rsidR="00926162" w:rsidRDefault="00626891" w:rsidP="00626891">
      <w:pPr>
        <w:pStyle w:val="Prrafodelista"/>
        <w:ind w:left="360"/>
        <w:rPr>
          <w:rFonts w:ascii="Verdana" w:hAnsi="Verdana"/>
          <w:bCs/>
          <w:sz w:val="22"/>
          <w:szCs w:val="22"/>
        </w:rPr>
      </w:pPr>
      <w:r w:rsidRPr="00626891">
        <w:rPr>
          <w:noProof/>
        </w:rPr>
        <w:drawing>
          <wp:inline distT="0" distB="0" distL="0" distR="0" wp14:anchorId="74716E11" wp14:editId="5CB1C470">
            <wp:extent cx="5140369" cy="2856865"/>
            <wp:effectExtent l="0" t="0" r="317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0" t="1961"/>
                    <a:stretch/>
                  </pic:blipFill>
                  <pic:spPr bwMode="auto">
                    <a:xfrm>
                      <a:off x="0" y="0"/>
                      <a:ext cx="5148891" cy="2861601"/>
                    </a:xfrm>
                    <a:prstGeom prst="rect">
                      <a:avLst/>
                    </a:prstGeom>
                    <a:noFill/>
                    <a:ln>
                      <a:noFill/>
                    </a:ln>
                    <a:extLst>
                      <a:ext uri="{53640926-AAD7-44D8-BBD7-CCE9431645EC}">
                        <a14:shadowObscured xmlns:a14="http://schemas.microsoft.com/office/drawing/2010/main"/>
                      </a:ext>
                    </a:extLst>
                  </pic:spPr>
                </pic:pic>
              </a:graphicData>
            </a:graphic>
          </wp:inline>
        </w:drawing>
      </w:r>
    </w:p>
    <w:p w14:paraId="2D4106C1" w14:textId="76DF8042" w:rsidR="00683179" w:rsidRDefault="00683179" w:rsidP="00683179">
      <w:pPr>
        <w:pStyle w:val="Prrafodelista"/>
        <w:ind w:left="360"/>
        <w:jc w:val="both"/>
        <w:rPr>
          <w:rFonts w:ascii="Verdana" w:hAnsi="Verdana"/>
          <w:bCs/>
          <w:sz w:val="22"/>
          <w:szCs w:val="22"/>
        </w:rPr>
      </w:pPr>
    </w:p>
    <w:p w14:paraId="6ADE91E8" w14:textId="423F1DC6" w:rsidR="00374CCA" w:rsidRDefault="00683179" w:rsidP="00ED7267">
      <w:pPr>
        <w:pStyle w:val="Prrafodelista"/>
        <w:numPr>
          <w:ilvl w:val="0"/>
          <w:numId w:val="4"/>
        </w:numPr>
        <w:jc w:val="both"/>
        <w:rPr>
          <w:rFonts w:ascii="Verdana" w:hAnsi="Verdana"/>
          <w:bCs/>
          <w:sz w:val="22"/>
          <w:szCs w:val="22"/>
        </w:rPr>
      </w:pPr>
      <w:r>
        <w:rPr>
          <w:rFonts w:ascii="Verdana" w:hAnsi="Verdana"/>
          <w:bCs/>
          <w:sz w:val="22"/>
          <w:szCs w:val="22"/>
        </w:rPr>
        <w:t xml:space="preserve">Se presenta </w:t>
      </w:r>
      <w:r w:rsidR="00A41729">
        <w:rPr>
          <w:rFonts w:ascii="Verdana" w:hAnsi="Verdana"/>
          <w:bCs/>
          <w:sz w:val="22"/>
          <w:szCs w:val="22"/>
        </w:rPr>
        <w:t xml:space="preserve">al </w:t>
      </w:r>
      <w:r>
        <w:rPr>
          <w:rFonts w:ascii="Verdana" w:hAnsi="Verdana"/>
          <w:bCs/>
          <w:sz w:val="22"/>
          <w:szCs w:val="22"/>
        </w:rPr>
        <w:t xml:space="preserve">Consejo la propuesta de seguimiento a la condición del volumen útil agregado del SIN, teniendo en cuenta las nuevas disposiciones del Estatuto para Situaciones de Riesgo de Desabastecimiento, contenidas en la Resolución CREG 209 de 2020. El objetivo es </w:t>
      </w:r>
      <w:r w:rsidR="00B013CA">
        <w:rPr>
          <w:rFonts w:ascii="Verdana" w:hAnsi="Verdana"/>
          <w:bCs/>
          <w:sz w:val="22"/>
          <w:szCs w:val="22"/>
        </w:rPr>
        <w:t>continuar</w:t>
      </w:r>
      <w:r>
        <w:rPr>
          <w:rFonts w:ascii="Verdana" w:hAnsi="Verdana"/>
          <w:bCs/>
          <w:sz w:val="22"/>
          <w:szCs w:val="22"/>
        </w:rPr>
        <w:t xml:space="preserve"> con el </w:t>
      </w:r>
      <w:r w:rsidR="00B013CA">
        <w:rPr>
          <w:rFonts w:ascii="Verdana" w:hAnsi="Verdana"/>
          <w:bCs/>
          <w:sz w:val="22"/>
          <w:szCs w:val="22"/>
        </w:rPr>
        <w:t xml:space="preserve">enfoque actual (indicador de la página web), pero teniendo como referencia la curva de la CREG. Adicionalmente, </w:t>
      </w:r>
      <w:r w:rsidR="006936DC">
        <w:rPr>
          <w:rFonts w:ascii="Verdana" w:hAnsi="Verdana"/>
          <w:bCs/>
          <w:sz w:val="22"/>
          <w:szCs w:val="22"/>
        </w:rPr>
        <w:t xml:space="preserve">también </w:t>
      </w:r>
      <w:r w:rsidR="00B013CA">
        <w:rPr>
          <w:rFonts w:ascii="Verdana" w:hAnsi="Verdana"/>
          <w:bCs/>
          <w:sz w:val="22"/>
          <w:szCs w:val="22"/>
        </w:rPr>
        <w:t>se propone que se pueda contrast</w:t>
      </w:r>
      <w:r w:rsidR="006936DC">
        <w:rPr>
          <w:rFonts w:ascii="Verdana" w:hAnsi="Verdana"/>
          <w:bCs/>
          <w:sz w:val="22"/>
          <w:szCs w:val="22"/>
        </w:rPr>
        <w:t xml:space="preserve">ar </w:t>
      </w:r>
      <w:r w:rsidR="00B013CA">
        <w:rPr>
          <w:rFonts w:ascii="Verdana" w:hAnsi="Verdana"/>
          <w:bCs/>
          <w:sz w:val="22"/>
          <w:szCs w:val="22"/>
        </w:rPr>
        <w:t>la evolución real del embalse con</w:t>
      </w:r>
      <w:r w:rsidR="00A41729">
        <w:rPr>
          <w:rFonts w:ascii="Verdana" w:hAnsi="Verdana"/>
          <w:bCs/>
          <w:sz w:val="22"/>
          <w:szCs w:val="22"/>
        </w:rPr>
        <w:t xml:space="preserve"> </w:t>
      </w:r>
      <w:r w:rsidR="00B013CA">
        <w:rPr>
          <w:rFonts w:ascii="Verdana" w:hAnsi="Verdana"/>
          <w:bCs/>
          <w:sz w:val="22"/>
          <w:szCs w:val="22"/>
        </w:rPr>
        <w:t xml:space="preserve">las sendas </w:t>
      </w:r>
      <w:r w:rsidR="006936DC">
        <w:rPr>
          <w:rFonts w:ascii="Verdana" w:hAnsi="Verdana"/>
          <w:bCs/>
          <w:sz w:val="22"/>
          <w:szCs w:val="22"/>
        </w:rPr>
        <w:t>planteadas por el</w:t>
      </w:r>
      <w:r w:rsidR="00B013CA">
        <w:rPr>
          <w:rFonts w:ascii="Verdana" w:hAnsi="Verdana"/>
          <w:bCs/>
          <w:sz w:val="22"/>
          <w:szCs w:val="22"/>
        </w:rPr>
        <w:t xml:space="preserve"> CNO y el CND.</w:t>
      </w:r>
    </w:p>
    <w:p w14:paraId="77905921" w14:textId="77777777" w:rsidR="00374CCA" w:rsidRPr="00374CCA" w:rsidRDefault="00374CCA" w:rsidP="00374CCA">
      <w:pPr>
        <w:pStyle w:val="Prrafodelista"/>
        <w:rPr>
          <w:rFonts w:ascii="Verdana" w:hAnsi="Verdana"/>
          <w:bCs/>
          <w:sz w:val="22"/>
          <w:szCs w:val="22"/>
        </w:rPr>
      </w:pPr>
    </w:p>
    <w:p w14:paraId="4FADDFCC" w14:textId="0BFD77BB" w:rsidR="007A1A0B" w:rsidRDefault="006936DC" w:rsidP="00ED7267">
      <w:pPr>
        <w:pStyle w:val="Prrafodelista"/>
        <w:numPr>
          <w:ilvl w:val="0"/>
          <w:numId w:val="4"/>
        </w:numPr>
        <w:jc w:val="both"/>
        <w:rPr>
          <w:rFonts w:ascii="Verdana" w:hAnsi="Verdana"/>
          <w:bCs/>
          <w:sz w:val="22"/>
          <w:szCs w:val="22"/>
        </w:rPr>
      </w:pPr>
      <w:r w:rsidRPr="00374CCA">
        <w:rPr>
          <w:rFonts w:ascii="Verdana" w:hAnsi="Verdana"/>
          <w:bCs/>
          <w:sz w:val="22"/>
          <w:szCs w:val="22"/>
        </w:rPr>
        <w:lastRenderedPageBreak/>
        <w:t>El CNO envió a la Comisión s</w:t>
      </w:r>
      <w:r w:rsidR="00374CCA" w:rsidRPr="00374CCA">
        <w:rPr>
          <w:rFonts w:ascii="Verdana" w:hAnsi="Verdana"/>
          <w:bCs/>
          <w:sz w:val="22"/>
          <w:szCs w:val="22"/>
        </w:rPr>
        <w:t>us</w:t>
      </w:r>
      <w:r w:rsidRPr="00374CCA">
        <w:rPr>
          <w:rFonts w:ascii="Verdana" w:hAnsi="Verdana"/>
          <w:bCs/>
          <w:sz w:val="22"/>
          <w:szCs w:val="22"/>
        </w:rPr>
        <w:t xml:space="preserve"> comentarios</w:t>
      </w:r>
      <w:r w:rsidR="00374CCA">
        <w:rPr>
          <w:rFonts w:ascii="Verdana" w:hAnsi="Verdana"/>
          <w:bCs/>
          <w:sz w:val="22"/>
          <w:szCs w:val="22"/>
        </w:rPr>
        <w:t xml:space="preserve"> </w:t>
      </w:r>
      <w:r w:rsidR="00374CCA" w:rsidRPr="00374CCA">
        <w:rPr>
          <w:rFonts w:ascii="Verdana" w:eastAsia="Verdana" w:hAnsi="Verdana" w:cs="Verdana"/>
          <w:sz w:val="22"/>
          <w:szCs w:val="22"/>
        </w:rPr>
        <w:t>a los Anexos 1 y 2 del informe del estudio</w:t>
      </w:r>
      <w:r w:rsidR="00374CCA">
        <w:rPr>
          <w:rFonts w:ascii="Verdana" w:eastAsia="Verdana" w:hAnsi="Verdana" w:cs="Verdana"/>
          <w:sz w:val="22"/>
          <w:szCs w:val="22"/>
        </w:rPr>
        <w:t xml:space="preserve"> </w:t>
      </w:r>
      <w:r w:rsidR="00374CCA" w:rsidRPr="00374CCA">
        <w:rPr>
          <w:rFonts w:ascii="Verdana" w:eastAsia="Verdana" w:hAnsi="Verdana" w:cs="Verdana"/>
          <w:sz w:val="22"/>
          <w:szCs w:val="22"/>
        </w:rPr>
        <w:t>“</w:t>
      </w:r>
      <w:r w:rsidR="00374CCA" w:rsidRPr="00374CCA">
        <w:rPr>
          <w:rFonts w:ascii="Verdana" w:eastAsia="Verdana" w:hAnsi="Verdana" w:cs="Verdana"/>
          <w:i/>
          <w:iCs/>
          <w:sz w:val="22"/>
          <w:szCs w:val="22"/>
        </w:rPr>
        <w:t>Evaluación de los modelos de cálculo de Energía Firme para el Cargo por Confiabilidad de plantas hidráulicas, eólicas y solares</w:t>
      </w:r>
      <w:r w:rsidR="00374CCA" w:rsidRPr="00374CCA">
        <w:rPr>
          <w:rFonts w:ascii="Verdana" w:eastAsia="Verdana" w:hAnsi="Verdana" w:cs="Verdana"/>
          <w:sz w:val="22"/>
          <w:szCs w:val="22"/>
        </w:rPr>
        <w:t>”.</w:t>
      </w:r>
      <w:r w:rsidR="00374CCA">
        <w:rPr>
          <w:rFonts w:ascii="Verdana" w:eastAsia="Verdana" w:hAnsi="Verdana" w:cs="Verdana"/>
          <w:sz w:val="22"/>
          <w:szCs w:val="22"/>
        </w:rPr>
        <w:t xml:space="preserve"> De manera general se llamó la atención sobre algunas conclusiones del Consultor a partir de la información suministrada por el Consejo sobre la sedimentación de embalses.</w:t>
      </w:r>
      <w:r w:rsidR="00316206">
        <w:rPr>
          <w:rFonts w:ascii="Verdana" w:eastAsia="Verdana" w:hAnsi="Verdana" w:cs="Verdana"/>
          <w:sz w:val="22"/>
          <w:szCs w:val="22"/>
        </w:rPr>
        <w:t xml:space="preserve"> Asimismo, se sugirió replantear algunas simulaciones para las plantas eólicas y solares fotovoltaicas</w:t>
      </w:r>
      <w:r w:rsidR="00992FA4">
        <w:rPr>
          <w:rFonts w:ascii="Verdana" w:eastAsia="Verdana" w:hAnsi="Verdana" w:cs="Verdana"/>
          <w:sz w:val="22"/>
          <w:szCs w:val="22"/>
        </w:rPr>
        <w:t>,</w:t>
      </w:r>
      <w:r w:rsidR="00316206">
        <w:rPr>
          <w:rFonts w:ascii="Verdana" w:eastAsia="Verdana" w:hAnsi="Verdana" w:cs="Verdana"/>
          <w:sz w:val="22"/>
          <w:szCs w:val="22"/>
        </w:rPr>
        <w:t xml:space="preserve"> ya que las mismas contemplan supuestos incorrectos, como por ejemplo la misma velocidad medida en todos los aerogeneradores y la inclusión de la Capacidad Efectiva Neta-CEN en el cálculo de la Energía en Firme de las plantas </w:t>
      </w:r>
      <w:r w:rsidR="00992FA4">
        <w:rPr>
          <w:rFonts w:ascii="Verdana" w:eastAsia="Verdana" w:hAnsi="Verdana" w:cs="Verdana"/>
          <w:sz w:val="22"/>
          <w:szCs w:val="22"/>
        </w:rPr>
        <w:t xml:space="preserve">fotovoltaicas. </w:t>
      </w:r>
      <w:r w:rsidRPr="00374CCA">
        <w:rPr>
          <w:rFonts w:ascii="Verdana" w:hAnsi="Verdana"/>
          <w:bCs/>
          <w:sz w:val="22"/>
          <w:szCs w:val="22"/>
        </w:rPr>
        <w:t xml:space="preserve">La comunicación </w:t>
      </w:r>
      <w:r w:rsidR="00374CCA">
        <w:rPr>
          <w:rFonts w:ascii="Verdana" w:hAnsi="Verdana"/>
          <w:bCs/>
          <w:sz w:val="22"/>
          <w:szCs w:val="22"/>
        </w:rPr>
        <w:t xml:space="preserve">y las observaciones </w:t>
      </w:r>
      <w:r w:rsidRPr="00374CCA">
        <w:rPr>
          <w:rFonts w:ascii="Verdana" w:hAnsi="Verdana"/>
          <w:bCs/>
          <w:sz w:val="22"/>
          <w:szCs w:val="22"/>
        </w:rPr>
        <w:t>pue</w:t>
      </w:r>
      <w:r w:rsidR="00374CCA">
        <w:rPr>
          <w:rFonts w:ascii="Verdana" w:hAnsi="Verdana"/>
          <w:bCs/>
          <w:sz w:val="22"/>
          <w:szCs w:val="22"/>
        </w:rPr>
        <w:t>den</w:t>
      </w:r>
      <w:r w:rsidRPr="00374CCA">
        <w:rPr>
          <w:rFonts w:ascii="Verdana" w:hAnsi="Verdana"/>
          <w:bCs/>
          <w:sz w:val="22"/>
          <w:szCs w:val="22"/>
        </w:rPr>
        <w:t xml:space="preserve"> ser consultada</w:t>
      </w:r>
      <w:r w:rsidR="006B6E22">
        <w:rPr>
          <w:rFonts w:ascii="Verdana" w:hAnsi="Verdana"/>
          <w:bCs/>
          <w:sz w:val="22"/>
          <w:szCs w:val="22"/>
        </w:rPr>
        <w:t>s</w:t>
      </w:r>
      <w:r w:rsidRPr="00374CCA">
        <w:rPr>
          <w:rFonts w:ascii="Verdana" w:hAnsi="Verdana"/>
          <w:bCs/>
          <w:sz w:val="22"/>
          <w:szCs w:val="22"/>
        </w:rPr>
        <w:t xml:space="preserve"> en la página web del Consejo.</w:t>
      </w:r>
      <w:r w:rsidR="008E30DE" w:rsidRPr="00374CCA">
        <w:rPr>
          <w:rFonts w:ascii="Verdana" w:hAnsi="Verdana"/>
          <w:bCs/>
          <w:sz w:val="22"/>
          <w:szCs w:val="22"/>
        </w:rPr>
        <w:t xml:space="preserve">   </w:t>
      </w:r>
    </w:p>
    <w:p w14:paraId="00E957AE" w14:textId="77777777" w:rsidR="00992FA4" w:rsidRPr="00C11B6A" w:rsidRDefault="00992FA4" w:rsidP="00992FA4">
      <w:pPr>
        <w:rPr>
          <w:rFonts w:ascii="Verdana" w:hAnsi="Verdana"/>
          <w:bCs/>
          <w:sz w:val="22"/>
          <w:szCs w:val="22"/>
        </w:rPr>
      </w:pPr>
    </w:p>
    <w:p w14:paraId="5CF4D927" w14:textId="39BC55F8" w:rsidR="00783292" w:rsidRPr="00783292" w:rsidRDefault="00992FA4" w:rsidP="00ED7267">
      <w:pPr>
        <w:pStyle w:val="Prrafodelista"/>
        <w:numPr>
          <w:ilvl w:val="0"/>
          <w:numId w:val="4"/>
        </w:numPr>
        <w:jc w:val="both"/>
        <w:rPr>
          <w:rFonts w:ascii="Verdana" w:hAnsi="Verdana"/>
          <w:color w:val="000000" w:themeColor="text1"/>
          <w:sz w:val="22"/>
          <w:szCs w:val="22"/>
        </w:rPr>
      </w:pPr>
      <w:r>
        <w:rPr>
          <w:rFonts w:ascii="Verdana" w:hAnsi="Verdana"/>
          <w:bCs/>
          <w:sz w:val="22"/>
          <w:szCs w:val="22"/>
        </w:rPr>
        <w:t>Considerando</w:t>
      </w:r>
      <w:r w:rsidRPr="004D36EE">
        <w:rPr>
          <w:rFonts w:ascii="Verdana" w:hAnsi="Verdana"/>
          <w:bCs/>
          <w:sz w:val="22"/>
          <w:szCs w:val="22"/>
        </w:rPr>
        <w:t xml:space="preserve"> la importancia de analizar alternativas sistémicas que mejoren la flexibilidad del SIN</w:t>
      </w:r>
      <w:r>
        <w:rPr>
          <w:rFonts w:ascii="Verdana" w:hAnsi="Verdana"/>
          <w:bCs/>
          <w:sz w:val="22"/>
          <w:szCs w:val="22"/>
        </w:rPr>
        <w:t>,</w:t>
      </w:r>
      <w:r w:rsidRPr="004D36EE">
        <w:rPr>
          <w:rFonts w:ascii="Verdana" w:hAnsi="Verdana"/>
          <w:bCs/>
          <w:sz w:val="22"/>
          <w:szCs w:val="22"/>
        </w:rPr>
        <w:t xml:space="preserve"> </w:t>
      </w:r>
      <w:r>
        <w:rPr>
          <w:rFonts w:ascii="Verdana" w:hAnsi="Verdana"/>
          <w:bCs/>
          <w:sz w:val="22"/>
          <w:szCs w:val="22"/>
        </w:rPr>
        <w:t>e</w:t>
      </w:r>
      <w:r w:rsidRPr="004D36EE">
        <w:rPr>
          <w:rFonts w:ascii="Verdana" w:hAnsi="Verdana"/>
          <w:bCs/>
          <w:sz w:val="22"/>
          <w:szCs w:val="22"/>
        </w:rPr>
        <w:t xml:space="preserve">l </w:t>
      </w:r>
      <w:r w:rsidR="006B6E22">
        <w:rPr>
          <w:rFonts w:ascii="Verdana" w:hAnsi="Verdana"/>
          <w:bCs/>
          <w:sz w:val="22"/>
          <w:szCs w:val="22"/>
        </w:rPr>
        <w:t>S</w:t>
      </w:r>
      <w:r w:rsidRPr="004D36EE">
        <w:rPr>
          <w:rFonts w:ascii="Verdana" w:hAnsi="Verdana"/>
          <w:bCs/>
          <w:sz w:val="22"/>
          <w:szCs w:val="22"/>
        </w:rPr>
        <w:t>ubcomité de Plantas</w:t>
      </w:r>
      <w:r w:rsidR="00C20B33">
        <w:rPr>
          <w:rFonts w:ascii="Verdana" w:hAnsi="Verdana"/>
          <w:bCs/>
          <w:sz w:val="22"/>
          <w:szCs w:val="22"/>
        </w:rPr>
        <w:t>-SP</w:t>
      </w:r>
      <w:r w:rsidRPr="004D36EE">
        <w:rPr>
          <w:rFonts w:ascii="Verdana" w:hAnsi="Verdana"/>
          <w:bCs/>
          <w:sz w:val="22"/>
          <w:szCs w:val="22"/>
        </w:rPr>
        <w:t xml:space="preserve"> del CNO </w:t>
      </w:r>
      <w:r w:rsidR="00C20B33">
        <w:rPr>
          <w:rFonts w:ascii="Verdana" w:hAnsi="Verdana"/>
          <w:bCs/>
          <w:sz w:val="22"/>
          <w:szCs w:val="22"/>
        </w:rPr>
        <w:t>está construyendo</w:t>
      </w:r>
      <w:r>
        <w:rPr>
          <w:rFonts w:ascii="Verdana" w:hAnsi="Verdana"/>
          <w:bCs/>
          <w:sz w:val="22"/>
          <w:szCs w:val="22"/>
        </w:rPr>
        <w:t xml:space="preserve"> los </w:t>
      </w:r>
      <w:r w:rsidRPr="004D36EE">
        <w:rPr>
          <w:rFonts w:ascii="Verdana" w:hAnsi="Verdana"/>
          <w:bCs/>
          <w:sz w:val="22"/>
          <w:szCs w:val="22"/>
        </w:rPr>
        <w:t xml:space="preserve">términos de referencia para la contratación de un estudio </w:t>
      </w:r>
      <w:r w:rsidR="00C20B33">
        <w:rPr>
          <w:rFonts w:ascii="Verdana" w:hAnsi="Verdana"/>
          <w:bCs/>
          <w:sz w:val="22"/>
          <w:szCs w:val="22"/>
        </w:rPr>
        <w:t xml:space="preserve">internacional, </w:t>
      </w:r>
      <w:r w:rsidRPr="004D36EE">
        <w:rPr>
          <w:rFonts w:ascii="Verdana" w:hAnsi="Verdana"/>
          <w:bCs/>
          <w:sz w:val="22"/>
          <w:szCs w:val="22"/>
        </w:rPr>
        <w:t xml:space="preserve">que permita determinar en el corto, mediano y largo plazo </w:t>
      </w:r>
      <w:r>
        <w:rPr>
          <w:rFonts w:ascii="Verdana" w:hAnsi="Verdana"/>
          <w:bCs/>
          <w:sz w:val="22"/>
          <w:szCs w:val="22"/>
        </w:rPr>
        <w:t xml:space="preserve">cuales son </w:t>
      </w:r>
      <w:r w:rsidRPr="004D36EE">
        <w:rPr>
          <w:rFonts w:ascii="Verdana" w:hAnsi="Verdana"/>
          <w:bCs/>
          <w:sz w:val="22"/>
          <w:szCs w:val="22"/>
        </w:rPr>
        <w:t xml:space="preserve">las </w:t>
      </w:r>
      <w:r>
        <w:rPr>
          <w:rFonts w:ascii="Verdana" w:hAnsi="Verdana"/>
          <w:bCs/>
          <w:sz w:val="22"/>
          <w:szCs w:val="22"/>
        </w:rPr>
        <w:t>mejores opciones (</w:t>
      </w:r>
      <w:r w:rsidRPr="004D36EE">
        <w:rPr>
          <w:rFonts w:ascii="Verdana" w:hAnsi="Verdana"/>
          <w:bCs/>
          <w:sz w:val="22"/>
          <w:szCs w:val="22"/>
        </w:rPr>
        <w:t>costo-efectivas</w:t>
      </w:r>
      <w:r>
        <w:rPr>
          <w:rFonts w:ascii="Verdana" w:hAnsi="Verdana"/>
          <w:bCs/>
          <w:sz w:val="22"/>
          <w:szCs w:val="22"/>
        </w:rPr>
        <w:t>)</w:t>
      </w:r>
      <w:r w:rsidRPr="004D36EE">
        <w:rPr>
          <w:rFonts w:ascii="Verdana" w:hAnsi="Verdana"/>
          <w:bCs/>
          <w:sz w:val="22"/>
          <w:szCs w:val="22"/>
        </w:rPr>
        <w:t xml:space="preserve"> para incrementar </w:t>
      </w:r>
      <w:r>
        <w:rPr>
          <w:rFonts w:ascii="Verdana" w:hAnsi="Verdana"/>
          <w:bCs/>
          <w:sz w:val="22"/>
          <w:szCs w:val="22"/>
        </w:rPr>
        <w:t>dicha flexibilidad</w:t>
      </w:r>
      <w:r w:rsidR="00C20B33">
        <w:rPr>
          <w:rFonts w:ascii="Verdana" w:hAnsi="Verdana"/>
          <w:bCs/>
          <w:sz w:val="22"/>
          <w:szCs w:val="22"/>
        </w:rPr>
        <w:t>, y las acciones de ajuste al Mercado que se deberían acometer para poder disponer de ellas</w:t>
      </w:r>
      <w:r w:rsidRPr="004D36EE">
        <w:rPr>
          <w:rFonts w:ascii="Verdana" w:hAnsi="Verdana"/>
          <w:bCs/>
          <w:sz w:val="22"/>
          <w:szCs w:val="22"/>
        </w:rPr>
        <w:t>.</w:t>
      </w:r>
      <w:r w:rsidR="00C20B33">
        <w:rPr>
          <w:rFonts w:ascii="Verdana" w:hAnsi="Verdana"/>
          <w:bCs/>
          <w:sz w:val="22"/>
          <w:szCs w:val="22"/>
        </w:rPr>
        <w:t xml:space="preserve"> En la reunión de diciembre del Comité de Operación se presentarán los términos parte del SP, los posibles participantes y el presupuesto preliminar del estudio. En este sentido, en la primera reunión del CNO del año 2021 se espera presentar al Consejo los términos definitivos. </w:t>
      </w:r>
    </w:p>
    <w:p w14:paraId="383B86DC" w14:textId="77777777" w:rsidR="00783292" w:rsidRPr="00783292" w:rsidRDefault="00783292" w:rsidP="00783292">
      <w:pPr>
        <w:pStyle w:val="Prrafodelista"/>
        <w:rPr>
          <w:rFonts w:ascii="Verdana" w:hAnsi="Verdana"/>
          <w:bCs/>
          <w:sz w:val="22"/>
          <w:szCs w:val="22"/>
        </w:rPr>
      </w:pPr>
    </w:p>
    <w:p w14:paraId="3EB26302" w14:textId="40CEE4F6" w:rsidR="00A667E7" w:rsidRPr="00A667E7" w:rsidRDefault="00783292" w:rsidP="00ED7267">
      <w:pPr>
        <w:pStyle w:val="Prrafodelista"/>
        <w:numPr>
          <w:ilvl w:val="0"/>
          <w:numId w:val="4"/>
        </w:numPr>
        <w:jc w:val="both"/>
        <w:rPr>
          <w:rFonts w:ascii="Verdana" w:hAnsi="Verdana"/>
          <w:color w:val="000000" w:themeColor="text1"/>
          <w:sz w:val="22"/>
          <w:szCs w:val="22"/>
        </w:rPr>
      </w:pPr>
      <w:r>
        <w:rPr>
          <w:rFonts w:ascii="Verdana" w:hAnsi="Verdana"/>
          <w:bCs/>
          <w:sz w:val="22"/>
          <w:szCs w:val="22"/>
        </w:rPr>
        <w:t>Respecto a la topología de conexión de la subestación Junín (</w:t>
      </w:r>
      <w:r w:rsidR="00A41729">
        <w:rPr>
          <w:rFonts w:ascii="Verdana" w:hAnsi="Verdana"/>
          <w:bCs/>
          <w:sz w:val="22"/>
          <w:szCs w:val="22"/>
        </w:rPr>
        <w:t>P</w:t>
      </w:r>
      <w:r>
        <w:rPr>
          <w:rFonts w:ascii="Verdana" w:hAnsi="Verdana"/>
          <w:bCs/>
          <w:sz w:val="22"/>
          <w:szCs w:val="22"/>
        </w:rPr>
        <w:t>utumayo) por la entrada en servicio de la Subestación Renacer 230 kV, l</w:t>
      </w:r>
      <w:r w:rsidRPr="00783292">
        <w:rPr>
          <w:rFonts w:ascii="Verdana" w:hAnsi="Verdana"/>
          <w:bCs/>
          <w:sz w:val="22"/>
          <w:szCs w:val="22"/>
        </w:rPr>
        <w:t>os análisis realizados</w:t>
      </w:r>
      <w:r>
        <w:rPr>
          <w:rFonts w:ascii="Verdana" w:hAnsi="Verdana"/>
          <w:bCs/>
          <w:sz w:val="22"/>
          <w:szCs w:val="22"/>
        </w:rPr>
        <w:t xml:space="preserve"> por el CND y CNO</w:t>
      </w:r>
      <w:r w:rsidRPr="00783292">
        <w:rPr>
          <w:rFonts w:ascii="Verdana" w:hAnsi="Verdana"/>
          <w:bCs/>
          <w:sz w:val="22"/>
          <w:szCs w:val="22"/>
        </w:rPr>
        <w:t xml:space="preserve"> m</w:t>
      </w:r>
      <w:r>
        <w:rPr>
          <w:rFonts w:ascii="Verdana" w:hAnsi="Verdana"/>
          <w:bCs/>
          <w:sz w:val="22"/>
          <w:szCs w:val="22"/>
        </w:rPr>
        <w:t>o</w:t>
      </w:r>
      <w:r w:rsidRPr="00783292">
        <w:rPr>
          <w:rFonts w:ascii="Verdana" w:hAnsi="Verdana"/>
          <w:bCs/>
          <w:sz w:val="22"/>
          <w:szCs w:val="22"/>
        </w:rPr>
        <w:t>stra</w:t>
      </w:r>
      <w:r>
        <w:rPr>
          <w:rFonts w:ascii="Verdana" w:hAnsi="Verdana"/>
          <w:bCs/>
          <w:sz w:val="22"/>
          <w:szCs w:val="22"/>
        </w:rPr>
        <w:t>ron</w:t>
      </w:r>
      <w:r w:rsidRPr="00783292">
        <w:rPr>
          <w:rFonts w:ascii="Verdana" w:hAnsi="Verdana"/>
          <w:bCs/>
          <w:sz w:val="22"/>
          <w:szCs w:val="22"/>
        </w:rPr>
        <w:t xml:space="preserve"> que la mejor opción para atender la demanda de energía eléctrica del departamento del Putumayo es la ejecución completa del proyecto Renacer (subestaciones y red complementaría a 220 y 115 kV). Por lo anterior, el Consejo recomend</w:t>
      </w:r>
      <w:r>
        <w:rPr>
          <w:rFonts w:ascii="Verdana" w:hAnsi="Verdana"/>
          <w:bCs/>
          <w:sz w:val="22"/>
          <w:szCs w:val="22"/>
        </w:rPr>
        <w:t>ó</w:t>
      </w:r>
      <w:r w:rsidRPr="00783292">
        <w:rPr>
          <w:rFonts w:ascii="Verdana" w:hAnsi="Verdana"/>
          <w:bCs/>
          <w:sz w:val="22"/>
          <w:szCs w:val="22"/>
        </w:rPr>
        <w:t xml:space="preserve"> acometer todas las acciones para garantizar la entrada completa de este proyecto. En tanto se ejecutan todas las obras necesarias, se </w:t>
      </w:r>
      <w:r>
        <w:rPr>
          <w:rFonts w:ascii="Verdana" w:hAnsi="Verdana"/>
          <w:bCs/>
          <w:sz w:val="22"/>
          <w:szCs w:val="22"/>
        </w:rPr>
        <w:t>definió</w:t>
      </w:r>
      <w:r w:rsidRPr="00783292">
        <w:rPr>
          <w:rFonts w:ascii="Verdana" w:hAnsi="Verdana"/>
          <w:bCs/>
          <w:sz w:val="22"/>
          <w:szCs w:val="22"/>
        </w:rPr>
        <w:t xml:space="preserve"> como la mejor topología provisional para la atención de la demanda del Putumayo la conexión de Junín a través del corredor Altamira-Renacer-Junín 220 kV.</w:t>
      </w:r>
      <w:r>
        <w:rPr>
          <w:rFonts w:ascii="Verdana" w:hAnsi="Verdana"/>
          <w:bCs/>
          <w:sz w:val="22"/>
          <w:szCs w:val="22"/>
        </w:rPr>
        <w:t xml:space="preserve"> La comunicación detalla</w:t>
      </w:r>
      <w:r w:rsidR="00A41729">
        <w:rPr>
          <w:rFonts w:ascii="Verdana" w:hAnsi="Verdana"/>
          <w:bCs/>
          <w:sz w:val="22"/>
          <w:szCs w:val="22"/>
        </w:rPr>
        <w:t>d</w:t>
      </w:r>
      <w:r>
        <w:rPr>
          <w:rFonts w:ascii="Verdana" w:hAnsi="Verdana"/>
          <w:bCs/>
          <w:sz w:val="22"/>
          <w:szCs w:val="22"/>
        </w:rPr>
        <w:t>a con el análisis de las alternativas se puede consultar en la página del CNO.</w:t>
      </w:r>
    </w:p>
    <w:p w14:paraId="5C8D1BC4" w14:textId="77777777" w:rsidR="00A667E7" w:rsidRPr="00A667E7" w:rsidRDefault="00A667E7" w:rsidP="00A667E7">
      <w:pPr>
        <w:pStyle w:val="Prrafodelista"/>
        <w:rPr>
          <w:rFonts w:ascii="Verdana" w:hAnsi="Verdana"/>
          <w:bCs/>
          <w:sz w:val="22"/>
          <w:szCs w:val="22"/>
        </w:rPr>
      </w:pPr>
    </w:p>
    <w:p w14:paraId="7FDB8D7C" w14:textId="7E1EF35E" w:rsidR="00A667E7" w:rsidRPr="00A667E7" w:rsidRDefault="006B6E22" w:rsidP="00ED7267">
      <w:pPr>
        <w:pStyle w:val="Prrafodelista"/>
        <w:numPr>
          <w:ilvl w:val="0"/>
          <w:numId w:val="4"/>
        </w:numPr>
        <w:jc w:val="both"/>
        <w:rPr>
          <w:rFonts w:ascii="Verdana" w:hAnsi="Verdana"/>
          <w:color w:val="000000" w:themeColor="text1"/>
          <w:sz w:val="22"/>
          <w:szCs w:val="22"/>
        </w:rPr>
      </w:pPr>
      <w:r>
        <w:rPr>
          <w:rFonts w:ascii="Verdana" w:hAnsi="Verdana"/>
          <w:bCs/>
          <w:sz w:val="22"/>
          <w:szCs w:val="22"/>
        </w:rPr>
        <w:t xml:space="preserve">A continuación se presenta la tabla con el resumen de la revaluación de los parámetros de AGC que publica el CND. Los </w:t>
      </w:r>
      <w:r w:rsidR="00A667E7" w:rsidRPr="00A667E7">
        <w:rPr>
          <w:rFonts w:ascii="Verdana" w:hAnsi="Verdana"/>
          <w:bCs/>
          <w:sz w:val="22"/>
          <w:szCs w:val="22"/>
        </w:rPr>
        <w:t xml:space="preserve">parámetros </w:t>
      </w:r>
      <w:r>
        <w:rPr>
          <w:rFonts w:ascii="Verdana" w:hAnsi="Verdana"/>
          <w:bCs/>
          <w:sz w:val="22"/>
          <w:szCs w:val="22"/>
        </w:rPr>
        <w:t>v</w:t>
      </w:r>
      <w:r w:rsidRPr="006B6E22">
        <w:rPr>
          <w:rFonts w:ascii="Verdana" w:hAnsi="Verdana"/>
          <w:bCs/>
          <w:sz w:val="22"/>
          <w:szCs w:val="22"/>
        </w:rPr>
        <w:t xml:space="preserve">elocidad máxima de cambio de carga del Sistema y </w:t>
      </w:r>
      <w:r>
        <w:rPr>
          <w:rFonts w:ascii="Verdana" w:hAnsi="Verdana"/>
          <w:bCs/>
          <w:sz w:val="22"/>
          <w:szCs w:val="22"/>
        </w:rPr>
        <w:t>v</w:t>
      </w:r>
      <w:r w:rsidRPr="006B6E22">
        <w:rPr>
          <w:rFonts w:ascii="Verdana" w:hAnsi="Verdana"/>
          <w:bCs/>
          <w:sz w:val="22"/>
          <w:szCs w:val="22"/>
        </w:rPr>
        <w:t xml:space="preserve">elocidad mínima de cambio de carga por unidad </w:t>
      </w:r>
      <w:r>
        <w:rPr>
          <w:rFonts w:ascii="Verdana" w:hAnsi="Verdana"/>
          <w:bCs/>
          <w:sz w:val="22"/>
          <w:szCs w:val="22"/>
        </w:rPr>
        <w:t>fueron aprobados por Acuerdo</w:t>
      </w:r>
      <w:r w:rsidR="00A667E7">
        <w:rPr>
          <w:rFonts w:ascii="Verdana" w:hAnsi="Verdana"/>
          <w:bCs/>
          <w:sz w:val="22"/>
          <w:szCs w:val="22"/>
        </w:rPr>
        <w:t>:</w:t>
      </w:r>
    </w:p>
    <w:p w14:paraId="24CFCCAD" w14:textId="77777777" w:rsidR="00A667E7" w:rsidRPr="00A667E7" w:rsidRDefault="00A667E7" w:rsidP="00A667E7">
      <w:pPr>
        <w:pStyle w:val="Prrafodelista"/>
        <w:rPr>
          <w:rFonts w:ascii="Verdana" w:hAnsi="Verdana"/>
          <w:bCs/>
          <w:sz w:val="22"/>
          <w:szCs w:val="22"/>
        </w:rPr>
      </w:pPr>
    </w:p>
    <w:p w14:paraId="2D822995" w14:textId="40AEDF32" w:rsidR="00A667E7" w:rsidRDefault="00A667E7" w:rsidP="00A667E7">
      <w:pPr>
        <w:pStyle w:val="Prrafodelista"/>
        <w:ind w:left="360"/>
        <w:jc w:val="center"/>
        <w:rPr>
          <w:rFonts w:ascii="Verdana" w:hAnsi="Verdana"/>
          <w:bCs/>
          <w:sz w:val="22"/>
          <w:szCs w:val="22"/>
        </w:rPr>
      </w:pPr>
      <w:r w:rsidRPr="00A667E7">
        <w:rPr>
          <w:rFonts w:ascii="Verdana" w:hAnsi="Verdana"/>
          <w:bCs/>
          <w:noProof/>
          <w:sz w:val="22"/>
          <w:szCs w:val="22"/>
        </w:rPr>
        <w:lastRenderedPageBreak/>
        <w:drawing>
          <wp:inline distT="0" distB="0" distL="0" distR="0" wp14:anchorId="0FB54966" wp14:editId="4485A492">
            <wp:extent cx="5143223" cy="3876675"/>
            <wp:effectExtent l="0" t="0" r="635" b="0"/>
            <wp:docPr id="9" name="Imagen 8">
              <a:extLst xmlns:a="http://schemas.openxmlformats.org/drawingml/2006/main">
                <a:ext uri="{FF2B5EF4-FFF2-40B4-BE49-F238E27FC236}">
                  <a16:creationId xmlns:a16="http://schemas.microsoft.com/office/drawing/2014/main" id="{DF687E4B-C91C-4999-A3C3-4A2CBE9BD3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DF687E4B-C91C-4999-A3C3-4A2CBE9BD342}"/>
                        </a:ext>
                      </a:extLst>
                    </pic:cNvPr>
                    <pic:cNvPicPr>
                      <a:picLocks noChangeAspect="1"/>
                    </pic:cNvPicPr>
                  </pic:nvPicPr>
                  <pic:blipFill>
                    <a:blip r:embed="rId9"/>
                    <a:stretch>
                      <a:fillRect/>
                    </a:stretch>
                  </pic:blipFill>
                  <pic:spPr>
                    <a:xfrm>
                      <a:off x="0" y="0"/>
                      <a:ext cx="5150284" cy="3881998"/>
                    </a:xfrm>
                    <a:prstGeom prst="rect">
                      <a:avLst/>
                    </a:prstGeom>
                  </pic:spPr>
                </pic:pic>
              </a:graphicData>
            </a:graphic>
          </wp:inline>
        </w:drawing>
      </w:r>
    </w:p>
    <w:p w14:paraId="342D4905" w14:textId="3B0AEF11" w:rsidR="00C20B33" w:rsidRPr="00783292" w:rsidRDefault="00783292" w:rsidP="00A667E7">
      <w:pPr>
        <w:pStyle w:val="Prrafodelista"/>
        <w:ind w:left="360"/>
        <w:jc w:val="both"/>
        <w:rPr>
          <w:rFonts w:ascii="Verdana" w:hAnsi="Verdana"/>
          <w:color w:val="000000" w:themeColor="text1"/>
          <w:sz w:val="22"/>
          <w:szCs w:val="22"/>
        </w:rPr>
      </w:pPr>
      <w:r>
        <w:rPr>
          <w:rFonts w:ascii="Verdana" w:hAnsi="Verdana"/>
          <w:bCs/>
          <w:sz w:val="22"/>
          <w:szCs w:val="22"/>
        </w:rPr>
        <w:t xml:space="preserve"> </w:t>
      </w:r>
    </w:p>
    <w:p w14:paraId="48570CF9" w14:textId="77777777" w:rsidR="00C20B33" w:rsidRPr="00C20B33" w:rsidRDefault="00C20B33" w:rsidP="00C20B33">
      <w:pPr>
        <w:pStyle w:val="Prrafodelista"/>
        <w:rPr>
          <w:rFonts w:ascii="Verdana" w:hAnsi="Verdana"/>
          <w:bCs/>
          <w:sz w:val="22"/>
          <w:szCs w:val="22"/>
        </w:rPr>
      </w:pPr>
    </w:p>
    <w:p w14:paraId="76446C80" w14:textId="093AD341" w:rsidR="001C7636" w:rsidRDefault="001C7636" w:rsidP="00ED7267">
      <w:pPr>
        <w:pStyle w:val="Prrafodelista"/>
        <w:numPr>
          <w:ilvl w:val="0"/>
          <w:numId w:val="4"/>
        </w:numPr>
        <w:jc w:val="both"/>
        <w:rPr>
          <w:rFonts w:ascii="Verdana" w:hAnsi="Verdana"/>
          <w:bCs/>
          <w:sz w:val="22"/>
          <w:szCs w:val="22"/>
        </w:rPr>
      </w:pPr>
      <w:r>
        <w:rPr>
          <w:rFonts w:ascii="Verdana" w:hAnsi="Verdana"/>
          <w:bCs/>
          <w:sz w:val="22"/>
          <w:szCs w:val="22"/>
        </w:rPr>
        <w:t xml:space="preserve">Se somete a consideración del Consejo </w:t>
      </w:r>
      <w:r w:rsidR="006B6E22">
        <w:rPr>
          <w:rFonts w:ascii="Verdana" w:hAnsi="Verdana"/>
          <w:bCs/>
          <w:sz w:val="22"/>
          <w:szCs w:val="22"/>
        </w:rPr>
        <w:t>e</w:t>
      </w:r>
      <w:r>
        <w:rPr>
          <w:rFonts w:ascii="Verdana" w:hAnsi="Verdana"/>
          <w:bCs/>
          <w:sz w:val="22"/>
          <w:szCs w:val="22"/>
        </w:rPr>
        <w:t>l env</w:t>
      </w:r>
      <w:r w:rsidR="00C34C27">
        <w:rPr>
          <w:rFonts w:ascii="Verdana" w:hAnsi="Verdana"/>
          <w:bCs/>
          <w:sz w:val="22"/>
          <w:szCs w:val="22"/>
        </w:rPr>
        <w:t>ío</w:t>
      </w:r>
      <w:r>
        <w:rPr>
          <w:rFonts w:ascii="Verdana" w:hAnsi="Verdana"/>
          <w:bCs/>
          <w:sz w:val="22"/>
          <w:szCs w:val="22"/>
        </w:rPr>
        <w:t xml:space="preserve"> de la siguiente comunicación, que tiene como asunto “</w:t>
      </w:r>
      <w:r w:rsidRPr="001C7636">
        <w:rPr>
          <w:rFonts w:ascii="Verdana" w:hAnsi="Verdana"/>
          <w:bCs/>
          <w:i/>
          <w:iCs/>
          <w:sz w:val="22"/>
          <w:szCs w:val="22"/>
        </w:rPr>
        <w:t>Posibilidad de definir un criterio de confiabilidad adicional para la asignación de las reservas de Regulación Secundaria de Frecuencia-AGC</w:t>
      </w:r>
      <w:r>
        <w:rPr>
          <w:rFonts w:ascii="Verdana" w:hAnsi="Verdana"/>
          <w:bCs/>
          <w:sz w:val="22"/>
          <w:szCs w:val="22"/>
        </w:rPr>
        <w:t>”. La misma fue formulada por el Subcomité de Controles del Consejo y comentada por el Comité de Operación.</w:t>
      </w:r>
    </w:p>
    <w:p w14:paraId="3610B340" w14:textId="5CEFC38C" w:rsidR="001C7636" w:rsidRDefault="001C7636" w:rsidP="001C7636">
      <w:pPr>
        <w:pStyle w:val="Prrafodelista"/>
        <w:ind w:left="360"/>
        <w:jc w:val="both"/>
        <w:rPr>
          <w:rFonts w:ascii="Verdana" w:hAnsi="Verdana"/>
          <w:bCs/>
          <w:sz w:val="22"/>
          <w:szCs w:val="22"/>
        </w:rPr>
      </w:pPr>
    </w:p>
    <w:p w14:paraId="49C5BB14" w14:textId="0DFEC086" w:rsidR="001C7636" w:rsidRDefault="001C7636" w:rsidP="00ED7267">
      <w:pPr>
        <w:pStyle w:val="Prrafodelista"/>
        <w:numPr>
          <w:ilvl w:val="0"/>
          <w:numId w:val="4"/>
        </w:numPr>
        <w:jc w:val="both"/>
        <w:rPr>
          <w:rFonts w:ascii="Verdana" w:hAnsi="Verdana"/>
          <w:bCs/>
          <w:sz w:val="22"/>
          <w:szCs w:val="22"/>
        </w:rPr>
      </w:pPr>
      <w:r>
        <w:rPr>
          <w:rFonts w:ascii="Verdana" w:hAnsi="Verdana"/>
          <w:bCs/>
          <w:sz w:val="22"/>
          <w:szCs w:val="22"/>
        </w:rPr>
        <w:t xml:space="preserve">En el Subcomité de Análisis y Planeación Eléctrica-SAPE se definió trabajar </w:t>
      </w:r>
      <w:r w:rsidR="003A1E1F">
        <w:rPr>
          <w:rFonts w:ascii="Verdana" w:hAnsi="Verdana"/>
          <w:bCs/>
          <w:sz w:val="22"/>
          <w:szCs w:val="22"/>
        </w:rPr>
        <w:t xml:space="preserve">fuertemente </w:t>
      </w:r>
      <w:r>
        <w:rPr>
          <w:rFonts w:ascii="Verdana" w:hAnsi="Verdana"/>
          <w:bCs/>
          <w:sz w:val="22"/>
          <w:szCs w:val="22"/>
        </w:rPr>
        <w:t xml:space="preserve">en los diferentes enfoques </w:t>
      </w:r>
      <w:r w:rsidR="004F4733">
        <w:rPr>
          <w:rFonts w:ascii="Verdana" w:hAnsi="Verdana"/>
          <w:bCs/>
          <w:sz w:val="22"/>
          <w:szCs w:val="22"/>
        </w:rPr>
        <w:t>que existen respecto al restablecimiento de los Sistemas Eléctricos de Potencia. Lo anterior teniendo en cuenta las experiencias recientes de los eventos del área Caribe (Sabanalarga y Valledupar). En este sentido, se analizará el estado del arte relacionado</w:t>
      </w:r>
      <w:r w:rsidR="003A1E1F">
        <w:rPr>
          <w:rFonts w:ascii="Verdana" w:hAnsi="Verdana"/>
          <w:bCs/>
          <w:sz w:val="22"/>
          <w:szCs w:val="22"/>
        </w:rPr>
        <w:t xml:space="preserve"> con las herramientas de soporte para la toma de decisiones en tiempo real para encontrar la ruta óptima de re establecimiento, su interacción con las guías actuales, y lo mas importante, las acciones que se deben acometer por parte de los agentes para reducir los tiempos de recuperación del servicio cuando se presenten “apagones” totales o parciales.  </w:t>
      </w:r>
      <w:r w:rsidR="004F4733">
        <w:rPr>
          <w:rFonts w:ascii="Verdana" w:hAnsi="Verdana"/>
          <w:bCs/>
          <w:sz w:val="22"/>
          <w:szCs w:val="22"/>
        </w:rPr>
        <w:t xml:space="preserve"> </w:t>
      </w:r>
    </w:p>
    <w:p w14:paraId="2C6F97C3" w14:textId="2CDC1A77" w:rsidR="001C7636" w:rsidRDefault="001C7636" w:rsidP="001C7636">
      <w:pPr>
        <w:pStyle w:val="Prrafodelista"/>
        <w:ind w:left="360"/>
        <w:jc w:val="both"/>
        <w:rPr>
          <w:rFonts w:ascii="Verdana" w:hAnsi="Verdana"/>
          <w:bCs/>
          <w:sz w:val="22"/>
          <w:szCs w:val="22"/>
        </w:rPr>
      </w:pPr>
    </w:p>
    <w:p w14:paraId="6E120ED9" w14:textId="30C71505" w:rsidR="003A1E1F" w:rsidRPr="00A31313" w:rsidRDefault="003A1E1F" w:rsidP="00ED7267">
      <w:pPr>
        <w:pStyle w:val="Prrafodelista"/>
        <w:numPr>
          <w:ilvl w:val="0"/>
          <w:numId w:val="4"/>
        </w:numPr>
        <w:jc w:val="both"/>
        <w:rPr>
          <w:rFonts w:ascii="Verdana" w:hAnsi="Verdana"/>
          <w:bCs/>
          <w:sz w:val="22"/>
          <w:szCs w:val="22"/>
        </w:rPr>
      </w:pPr>
      <w:r w:rsidRPr="003A1E1F">
        <w:rPr>
          <w:rFonts w:ascii="Verdana" w:hAnsi="Verdana"/>
          <w:bCs/>
          <w:sz w:val="22"/>
          <w:szCs w:val="22"/>
        </w:rPr>
        <w:t>En el Subcomité de Controles</w:t>
      </w:r>
      <w:r w:rsidR="00A31313">
        <w:rPr>
          <w:rFonts w:ascii="Verdana" w:hAnsi="Verdana"/>
          <w:bCs/>
          <w:sz w:val="22"/>
          <w:szCs w:val="22"/>
        </w:rPr>
        <w:t>-SC</w:t>
      </w:r>
      <w:r w:rsidRPr="003A1E1F">
        <w:rPr>
          <w:rFonts w:ascii="Verdana" w:hAnsi="Verdana"/>
          <w:bCs/>
          <w:sz w:val="22"/>
          <w:szCs w:val="22"/>
        </w:rPr>
        <w:t xml:space="preserve"> del Consejo</w:t>
      </w:r>
      <w:r w:rsidR="00A31313">
        <w:rPr>
          <w:rFonts w:ascii="Verdana" w:hAnsi="Verdana"/>
          <w:bCs/>
          <w:sz w:val="22"/>
          <w:szCs w:val="22"/>
        </w:rPr>
        <w:t>,</w:t>
      </w:r>
      <w:r w:rsidRPr="003A1E1F">
        <w:rPr>
          <w:rFonts w:ascii="Verdana" w:hAnsi="Verdana"/>
          <w:bCs/>
          <w:sz w:val="22"/>
          <w:szCs w:val="22"/>
        </w:rPr>
        <w:t xml:space="preserve"> EPM y </w:t>
      </w:r>
      <w:r>
        <w:rPr>
          <w:rFonts w:ascii="Verdana" w:hAnsi="Verdana"/>
          <w:bCs/>
          <w:sz w:val="22"/>
          <w:szCs w:val="22"/>
        </w:rPr>
        <w:t>el CND</w:t>
      </w:r>
      <w:r w:rsidRPr="003A1E1F">
        <w:rPr>
          <w:rFonts w:ascii="Verdana" w:hAnsi="Verdana"/>
          <w:bCs/>
          <w:sz w:val="22"/>
          <w:szCs w:val="22"/>
        </w:rPr>
        <w:t xml:space="preserve"> presenta</w:t>
      </w:r>
      <w:r>
        <w:rPr>
          <w:rFonts w:ascii="Verdana" w:hAnsi="Verdana"/>
          <w:bCs/>
          <w:sz w:val="22"/>
          <w:szCs w:val="22"/>
        </w:rPr>
        <w:t>ro</w:t>
      </w:r>
      <w:r w:rsidRPr="003A1E1F">
        <w:rPr>
          <w:rFonts w:ascii="Verdana" w:hAnsi="Verdana"/>
          <w:bCs/>
          <w:sz w:val="22"/>
          <w:szCs w:val="22"/>
        </w:rPr>
        <w:t>n la situación actual del</w:t>
      </w:r>
      <w:r>
        <w:rPr>
          <w:rFonts w:ascii="Verdana" w:hAnsi="Verdana"/>
          <w:bCs/>
          <w:sz w:val="22"/>
          <w:szCs w:val="22"/>
        </w:rPr>
        <w:t xml:space="preserve"> </w:t>
      </w:r>
      <w:r w:rsidRPr="003A1E1F">
        <w:rPr>
          <w:rFonts w:ascii="Verdana" w:hAnsi="Verdana"/>
          <w:bCs/>
          <w:sz w:val="22"/>
          <w:szCs w:val="22"/>
        </w:rPr>
        <w:t xml:space="preserve">ajuste de </w:t>
      </w:r>
      <w:r>
        <w:rPr>
          <w:rFonts w:ascii="Verdana" w:hAnsi="Verdana"/>
          <w:bCs/>
          <w:sz w:val="22"/>
          <w:szCs w:val="22"/>
        </w:rPr>
        <w:t xml:space="preserve">los </w:t>
      </w:r>
      <w:r w:rsidRPr="003A1E1F">
        <w:rPr>
          <w:rFonts w:ascii="Verdana" w:hAnsi="Verdana"/>
          <w:bCs/>
          <w:sz w:val="22"/>
          <w:szCs w:val="22"/>
        </w:rPr>
        <w:t>estabilizadores</w:t>
      </w:r>
      <w:r>
        <w:rPr>
          <w:rFonts w:ascii="Verdana" w:hAnsi="Verdana"/>
          <w:bCs/>
          <w:sz w:val="22"/>
          <w:szCs w:val="22"/>
        </w:rPr>
        <w:t>-PSS</w:t>
      </w:r>
      <w:r w:rsidRPr="003A1E1F">
        <w:rPr>
          <w:rFonts w:ascii="Verdana" w:hAnsi="Verdana"/>
          <w:bCs/>
          <w:sz w:val="22"/>
          <w:szCs w:val="22"/>
        </w:rPr>
        <w:t xml:space="preserve"> del SIN. </w:t>
      </w:r>
      <w:r w:rsidR="00A31313">
        <w:rPr>
          <w:rFonts w:ascii="Verdana" w:hAnsi="Verdana"/>
          <w:bCs/>
          <w:sz w:val="22"/>
          <w:szCs w:val="22"/>
        </w:rPr>
        <w:t xml:space="preserve">Algunos miembros </w:t>
      </w:r>
      <w:r w:rsidRPr="003A1E1F">
        <w:rPr>
          <w:rFonts w:ascii="Verdana" w:hAnsi="Verdana"/>
          <w:bCs/>
          <w:sz w:val="22"/>
          <w:szCs w:val="22"/>
        </w:rPr>
        <w:t>solicita</w:t>
      </w:r>
      <w:r>
        <w:rPr>
          <w:rFonts w:ascii="Verdana" w:hAnsi="Verdana"/>
          <w:bCs/>
          <w:sz w:val="22"/>
          <w:szCs w:val="22"/>
        </w:rPr>
        <w:t>ro</w:t>
      </w:r>
      <w:r w:rsidRPr="003A1E1F">
        <w:rPr>
          <w:rFonts w:ascii="Verdana" w:hAnsi="Verdana"/>
          <w:bCs/>
          <w:sz w:val="22"/>
          <w:szCs w:val="22"/>
        </w:rPr>
        <w:t xml:space="preserve">n que </w:t>
      </w:r>
      <w:r w:rsidR="00A31313">
        <w:rPr>
          <w:rFonts w:ascii="Verdana" w:hAnsi="Verdana"/>
          <w:bCs/>
          <w:sz w:val="22"/>
          <w:szCs w:val="22"/>
        </w:rPr>
        <w:t>el</w:t>
      </w:r>
      <w:r w:rsidRPr="003A1E1F">
        <w:rPr>
          <w:rFonts w:ascii="Verdana" w:hAnsi="Verdana"/>
          <w:bCs/>
          <w:sz w:val="22"/>
          <w:szCs w:val="22"/>
        </w:rPr>
        <w:t xml:space="preserve"> ajuste de </w:t>
      </w:r>
      <w:r w:rsidR="00A31313">
        <w:rPr>
          <w:rFonts w:ascii="Verdana" w:hAnsi="Verdana"/>
          <w:bCs/>
          <w:sz w:val="22"/>
          <w:szCs w:val="22"/>
        </w:rPr>
        <w:t>dichos</w:t>
      </w:r>
      <w:r>
        <w:rPr>
          <w:rFonts w:ascii="Verdana" w:hAnsi="Verdana"/>
          <w:bCs/>
          <w:sz w:val="22"/>
          <w:szCs w:val="22"/>
        </w:rPr>
        <w:t xml:space="preserve"> </w:t>
      </w:r>
      <w:r w:rsidRPr="003A1E1F">
        <w:rPr>
          <w:rFonts w:ascii="Verdana" w:hAnsi="Verdana"/>
          <w:bCs/>
          <w:sz w:val="22"/>
          <w:szCs w:val="22"/>
        </w:rPr>
        <w:t xml:space="preserve">dispositivos sea </w:t>
      </w:r>
      <w:r w:rsidR="00A31313" w:rsidRPr="003A1E1F">
        <w:rPr>
          <w:rFonts w:ascii="Verdana" w:hAnsi="Verdana"/>
          <w:bCs/>
          <w:sz w:val="22"/>
          <w:szCs w:val="22"/>
        </w:rPr>
        <w:t>realizado</w:t>
      </w:r>
      <w:r w:rsidRPr="003A1E1F">
        <w:rPr>
          <w:rFonts w:ascii="Verdana" w:hAnsi="Verdana"/>
          <w:bCs/>
          <w:sz w:val="22"/>
          <w:szCs w:val="22"/>
        </w:rPr>
        <w:t xml:space="preserve"> </w:t>
      </w:r>
      <w:r>
        <w:rPr>
          <w:rFonts w:ascii="Verdana" w:hAnsi="Verdana"/>
          <w:bCs/>
          <w:sz w:val="22"/>
          <w:szCs w:val="22"/>
        </w:rPr>
        <w:t>conjuntamente entre</w:t>
      </w:r>
      <w:r w:rsidRPr="003A1E1F">
        <w:rPr>
          <w:rFonts w:ascii="Verdana" w:hAnsi="Verdana"/>
          <w:bCs/>
          <w:sz w:val="22"/>
          <w:szCs w:val="22"/>
        </w:rPr>
        <w:t xml:space="preserve"> </w:t>
      </w:r>
      <w:r>
        <w:rPr>
          <w:rFonts w:ascii="Verdana" w:hAnsi="Verdana"/>
          <w:bCs/>
          <w:sz w:val="22"/>
          <w:szCs w:val="22"/>
        </w:rPr>
        <w:t xml:space="preserve">el </w:t>
      </w:r>
      <w:r w:rsidRPr="003A1E1F">
        <w:rPr>
          <w:rFonts w:ascii="Verdana" w:hAnsi="Verdana"/>
          <w:bCs/>
          <w:sz w:val="22"/>
          <w:szCs w:val="22"/>
        </w:rPr>
        <w:t>CND</w:t>
      </w:r>
      <w:r>
        <w:rPr>
          <w:rFonts w:ascii="Verdana" w:hAnsi="Verdana"/>
          <w:bCs/>
          <w:sz w:val="22"/>
          <w:szCs w:val="22"/>
        </w:rPr>
        <w:t xml:space="preserve"> y </w:t>
      </w:r>
      <w:r w:rsidR="00A31313">
        <w:rPr>
          <w:rFonts w:ascii="Verdana" w:hAnsi="Verdana"/>
          <w:bCs/>
          <w:sz w:val="22"/>
          <w:szCs w:val="22"/>
        </w:rPr>
        <w:t>los Agentes</w:t>
      </w:r>
      <w:r w:rsidRPr="003A1E1F">
        <w:rPr>
          <w:rFonts w:ascii="Verdana" w:hAnsi="Verdana"/>
          <w:bCs/>
          <w:sz w:val="22"/>
          <w:szCs w:val="22"/>
        </w:rPr>
        <w:t xml:space="preserve">. </w:t>
      </w:r>
      <w:r w:rsidR="00A31313">
        <w:rPr>
          <w:rFonts w:ascii="Verdana" w:hAnsi="Verdana"/>
          <w:bCs/>
          <w:sz w:val="22"/>
          <w:szCs w:val="22"/>
        </w:rPr>
        <w:t>En este sentido, el CND</w:t>
      </w:r>
      <w:r w:rsidRPr="003A1E1F">
        <w:rPr>
          <w:rFonts w:ascii="Verdana" w:hAnsi="Verdana"/>
          <w:bCs/>
          <w:sz w:val="22"/>
          <w:szCs w:val="22"/>
        </w:rPr>
        <w:t xml:space="preserve"> present</w:t>
      </w:r>
      <w:r w:rsidR="00A31313">
        <w:rPr>
          <w:rFonts w:ascii="Verdana" w:hAnsi="Verdana"/>
          <w:bCs/>
          <w:sz w:val="22"/>
          <w:szCs w:val="22"/>
        </w:rPr>
        <w:t>ó</w:t>
      </w:r>
      <w:r w:rsidRPr="003A1E1F">
        <w:rPr>
          <w:rFonts w:ascii="Verdana" w:hAnsi="Verdana"/>
          <w:bCs/>
          <w:sz w:val="22"/>
          <w:szCs w:val="22"/>
        </w:rPr>
        <w:t xml:space="preserve"> los requisitos que se deben considerar para el ajuste de</w:t>
      </w:r>
      <w:r w:rsidR="00A31313">
        <w:rPr>
          <w:rFonts w:ascii="Verdana" w:hAnsi="Verdana"/>
          <w:bCs/>
          <w:sz w:val="22"/>
          <w:szCs w:val="22"/>
        </w:rPr>
        <w:t xml:space="preserve"> los </w:t>
      </w:r>
      <w:r w:rsidR="00A31313" w:rsidRPr="003A1E1F">
        <w:rPr>
          <w:rFonts w:ascii="Verdana" w:hAnsi="Verdana"/>
          <w:bCs/>
          <w:sz w:val="22"/>
          <w:szCs w:val="22"/>
        </w:rPr>
        <w:t>PSS</w:t>
      </w:r>
      <w:r w:rsidR="00A31313">
        <w:rPr>
          <w:rFonts w:ascii="Verdana" w:hAnsi="Verdana"/>
          <w:bCs/>
          <w:sz w:val="22"/>
          <w:szCs w:val="22"/>
        </w:rPr>
        <w:t>,</w:t>
      </w:r>
      <w:r w:rsidRPr="003A1E1F">
        <w:rPr>
          <w:rFonts w:ascii="Verdana" w:hAnsi="Verdana"/>
          <w:bCs/>
          <w:sz w:val="22"/>
          <w:szCs w:val="22"/>
        </w:rPr>
        <w:t xml:space="preserve"> </w:t>
      </w:r>
      <w:r w:rsidR="00A31313">
        <w:rPr>
          <w:rFonts w:ascii="Verdana" w:hAnsi="Verdana"/>
          <w:bCs/>
          <w:sz w:val="22"/>
          <w:szCs w:val="22"/>
        </w:rPr>
        <w:t>teniendo en cuenta</w:t>
      </w:r>
      <w:r w:rsidRPr="003A1E1F">
        <w:rPr>
          <w:rFonts w:ascii="Verdana" w:hAnsi="Verdana"/>
          <w:bCs/>
          <w:sz w:val="22"/>
          <w:szCs w:val="22"/>
        </w:rPr>
        <w:t xml:space="preserve"> las particularidades del sistema colombiano</w:t>
      </w:r>
      <w:r w:rsidR="00A31313">
        <w:rPr>
          <w:rFonts w:ascii="Verdana" w:hAnsi="Verdana"/>
          <w:bCs/>
          <w:sz w:val="22"/>
          <w:szCs w:val="22"/>
        </w:rPr>
        <w:t xml:space="preserve">. Asimismo, </w:t>
      </w:r>
      <w:r w:rsidRPr="003A1E1F">
        <w:rPr>
          <w:rFonts w:ascii="Verdana" w:hAnsi="Verdana"/>
          <w:bCs/>
          <w:sz w:val="22"/>
          <w:szCs w:val="22"/>
        </w:rPr>
        <w:t>ratific</w:t>
      </w:r>
      <w:r w:rsidR="00A31313">
        <w:rPr>
          <w:rFonts w:ascii="Verdana" w:hAnsi="Verdana"/>
          <w:bCs/>
          <w:sz w:val="22"/>
          <w:szCs w:val="22"/>
        </w:rPr>
        <w:t>o su posición</w:t>
      </w:r>
      <w:r w:rsidR="006B6E22">
        <w:rPr>
          <w:rFonts w:ascii="Verdana" w:hAnsi="Verdana"/>
          <w:bCs/>
          <w:sz w:val="22"/>
          <w:szCs w:val="22"/>
        </w:rPr>
        <w:t xml:space="preserve"> co</w:t>
      </w:r>
      <w:r w:rsidR="00A31313">
        <w:rPr>
          <w:rFonts w:ascii="Verdana" w:hAnsi="Verdana"/>
          <w:bCs/>
          <w:sz w:val="22"/>
          <w:szCs w:val="22"/>
        </w:rPr>
        <w:t>n relación</w:t>
      </w:r>
      <w:r w:rsidR="00A31313" w:rsidRPr="003A1E1F">
        <w:rPr>
          <w:rFonts w:ascii="Verdana" w:hAnsi="Verdana"/>
          <w:bCs/>
          <w:sz w:val="22"/>
          <w:szCs w:val="22"/>
        </w:rPr>
        <w:t xml:space="preserve"> </w:t>
      </w:r>
      <w:r w:rsidR="00A31313">
        <w:rPr>
          <w:rFonts w:ascii="Verdana" w:hAnsi="Verdana"/>
          <w:bCs/>
          <w:sz w:val="22"/>
          <w:szCs w:val="22"/>
        </w:rPr>
        <w:t xml:space="preserve">a </w:t>
      </w:r>
      <w:r w:rsidRPr="003A1E1F">
        <w:rPr>
          <w:rFonts w:ascii="Verdana" w:hAnsi="Verdana"/>
          <w:bCs/>
          <w:sz w:val="22"/>
          <w:szCs w:val="22"/>
        </w:rPr>
        <w:t>que el ajuste es responsabilidad de los agentes.</w:t>
      </w:r>
      <w:r w:rsidR="00A31313">
        <w:rPr>
          <w:rFonts w:ascii="Verdana" w:hAnsi="Verdana"/>
          <w:bCs/>
          <w:sz w:val="22"/>
          <w:szCs w:val="22"/>
        </w:rPr>
        <w:t xml:space="preserve"> </w:t>
      </w:r>
      <w:r w:rsidR="00A31313" w:rsidRPr="00A31313">
        <w:rPr>
          <w:rFonts w:ascii="Verdana" w:hAnsi="Verdana"/>
          <w:bCs/>
          <w:sz w:val="22"/>
          <w:szCs w:val="22"/>
        </w:rPr>
        <w:t>Finalmente se acordó discutir nuevamente sobre este tema en la próxima reunión del Subcomité.</w:t>
      </w:r>
    </w:p>
    <w:p w14:paraId="45D097A0" w14:textId="77777777" w:rsidR="003A1E1F" w:rsidRPr="003A1E1F" w:rsidRDefault="003A1E1F" w:rsidP="003A1E1F">
      <w:pPr>
        <w:pStyle w:val="Prrafodelista"/>
        <w:rPr>
          <w:rFonts w:ascii="Verdana" w:hAnsi="Verdana"/>
          <w:bCs/>
          <w:sz w:val="22"/>
          <w:szCs w:val="22"/>
        </w:rPr>
      </w:pPr>
    </w:p>
    <w:p w14:paraId="4C990486" w14:textId="77777777" w:rsidR="0020536E" w:rsidRDefault="00A31313" w:rsidP="00ED7267">
      <w:pPr>
        <w:pStyle w:val="Prrafodelista"/>
        <w:numPr>
          <w:ilvl w:val="0"/>
          <w:numId w:val="4"/>
        </w:numPr>
        <w:jc w:val="both"/>
        <w:rPr>
          <w:rFonts w:ascii="Verdana" w:hAnsi="Verdana"/>
          <w:bCs/>
          <w:sz w:val="22"/>
          <w:szCs w:val="22"/>
        </w:rPr>
      </w:pPr>
      <w:r>
        <w:rPr>
          <w:rFonts w:ascii="Verdana" w:hAnsi="Verdana"/>
          <w:bCs/>
          <w:sz w:val="22"/>
          <w:szCs w:val="22"/>
        </w:rPr>
        <w:lastRenderedPageBreak/>
        <w:t xml:space="preserve">Teniendo en cuenta los compromisos del CNO respecto al </w:t>
      </w:r>
      <w:r w:rsidR="002F48AD" w:rsidRPr="00CA12CA">
        <w:rPr>
          <w:rFonts w:ascii="Verdana" w:hAnsi="Verdana"/>
          <w:bCs/>
          <w:sz w:val="22"/>
          <w:szCs w:val="22"/>
        </w:rPr>
        <w:t>P</w:t>
      </w:r>
      <w:r w:rsidR="002F48AD" w:rsidRPr="007A1A0B">
        <w:rPr>
          <w:rFonts w:ascii="Verdana" w:hAnsi="Verdana"/>
          <w:bCs/>
          <w:sz w:val="22"/>
          <w:szCs w:val="22"/>
        </w:rPr>
        <w:t xml:space="preserve">lan de Acción </w:t>
      </w:r>
      <w:r w:rsidR="00375F83" w:rsidRPr="007A1A0B">
        <w:rPr>
          <w:rFonts w:ascii="Verdana" w:hAnsi="Verdana"/>
          <w:bCs/>
          <w:sz w:val="22"/>
          <w:szCs w:val="22"/>
        </w:rPr>
        <w:t>para evitar eventos como el del 24 de junio en el área Caribe</w:t>
      </w:r>
      <w:r>
        <w:rPr>
          <w:rFonts w:ascii="Verdana" w:hAnsi="Verdana"/>
          <w:bCs/>
          <w:sz w:val="22"/>
          <w:szCs w:val="22"/>
        </w:rPr>
        <w:t xml:space="preserve">, se enviará comunicación a MINNERGÍA con el estado de las actividades adelantadas por el Consejo. Se referenciarán </w:t>
      </w:r>
      <w:r w:rsidR="0020536E">
        <w:rPr>
          <w:rFonts w:ascii="Verdana" w:hAnsi="Verdana"/>
          <w:bCs/>
          <w:sz w:val="22"/>
          <w:szCs w:val="22"/>
        </w:rPr>
        <w:t xml:space="preserve">las acciones del SAPE, el Subcomité de Protecciones-SProtec y el Comité de Supervisión y Ciberseguridad. </w:t>
      </w:r>
    </w:p>
    <w:p w14:paraId="254F6212" w14:textId="77777777" w:rsidR="0020536E" w:rsidRPr="0020536E" w:rsidRDefault="0020536E" w:rsidP="0020536E">
      <w:pPr>
        <w:pStyle w:val="Prrafodelista"/>
        <w:rPr>
          <w:rFonts w:ascii="Verdana" w:hAnsi="Verdana"/>
          <w:bCs/>
          <w:sz w:val="22"/>
          <w:szCs w:val="22"/>
        </w:rPr>
      </w:pPr>
    </w:p>
    <w:p w14:paraId="75D95094" w14:textId="375108AA" w:rsidR="000A2B0C" w:rsidRDefault="0020536E" w:rsidP="00992FA4">
      <w:pPr>
        <w:pStyle w:val="Prrafodelista"/>
        <w:ind w:left="360"/>
        <w:jc w:val="both"/>
        <w:rPr>
          <w:rFonts w:ascii="Verdana" w:hAnsi="Verdana"/>
          <w:bCs/>
          <w:sz w:val="22"/>
          <w:szCs w:val="22"/>
        </w:rPr>
      </w:pPr>
      <w:r>
        <w:rPr>
          <w:rFonts w:ascii="Verdana" w:hAnsi="Verdana"/>
          <w:bCs/>
          <w:sz w:val="22"/>
          <w:szCs w:val="22"/>
        </w:rPr>
        <w:t>Adicionalmente, se enviará</w:t>
      </w:r>
      <w:r w:rsidR="007D7F79">
        <w:rPr>
          <w:rFonts w:ascii="Verdana" w:hAnsi="Verdana"/>
          <w:bCs/>
          <w:sz w:val="22"/>
          <w:szCs w:val="22"/>
        </w:rPr>
        <w:t>n</w:t>
      </w:r>
      <w:r>
        <w:rPr>
          <w:rFonts w:ascii="Verdana" w:hAnsi="Verdana"/>
          <w:bCs/>
          <w:sz w:val="22"/>
          <w:szCs w:val="22"/>
        </w:rPr>
        <w:t xml:space="preserve"> nuevamente todas las recomendaciones del CNO de cara a la actualización del Código de Rede</w:t>
      </w:r>
      <w:r w:rsidR="007D7F79">
        <w:rPr>
          <w:rFonts w:ascii="Verdana" w:hAnsi="Verdana"/>
          <w:bCs/>
          <w:sz w:val="22"/>
          <w:szCs w:val="22"/>
        </w:rPr>
        <w:t>s</w:t>
      </w:r>
      <w:r>
        <w:rPr>
          <w:rFonts w:ascii="Verdana" w:hAnsi="Verdana"/>
          <w:bCs/>
          <w:sz w:val="22"/>
          <w:szCs w:val="22"/>
        </w:rPr>
        <w:t>.</w:t>
      </w:r>
      <w:r w:rsidR="000A2B0C">
        <w:rPr>
          <w:rFonts w:ascii="Verdana" w:hAnsi="Verdana"/>
          <w:bCs/>
          <w:sz w:val="22"/>
          <w:szCs w:val="22"/>
        </w:rPr>
        <w:t xml:space="preserve"> </w:t>
      </w:r>
    </w:p>
    <w:p w14:paraId="3AC635AE" w14:textId="61061878" w:rsidR="006B6E22" w:rsidRDefault="006B6E22" w:rsidP="00992FA4">
      <w:pPr>
        <w:pStyle w:val="Prrafodelista"/>
        <w:ind w:left="360"/>
        <w:jc w:val="both"/>
        <w:rPr>
          <w:rFonts w:ascii="Verdana" w:hAnsi="Verdana"/>
          <w:bCs/>
          <w:sz w:val="22"/>
          <w:szCs w:val="22"/>
        </w:rPr>
      </w:pPr>
    </w:p>
    <w:p w14:paraId="41E59FA4" w14:textId="52FB1E10" w:rsidR="006B6E22" w:rsidRDefault="006B6E22" w:rsidP="00C34C27">
      <w:pPr>
        <w:pStyle w:val="Prrafodelista"/>
        <w:numPr>
          <w:ilvl w:val="0"/>
          <w:numId w:val="4"/>
        </w:numPr>
        <w:jc w:val="both"/>
        <w:rPr>
          <w:rFonts w:ascii="Verdana" w:hAnsi="Verdana"/>
          <w:bCs/>
          <w:sz w:val="22"/>
          <w:szCs w:val="22"/>
        </w:rPr>
      </w:pPr>
      <w:r>
        <w:rPr>
          <w:rFonts w:ascii="Verdana" w:hAnsi="Verdana"/>
          <w:bCs/>
          <w:sz w:val="22"/>
          <w:szCs w:val="22"/>
        </w:rPr>
        <w:t>Para las empresas que aplique, se les solicita el envío de la actualización del radar de los proyectos de generación.</w:t>
      </w:r>
    </w:p>
    <w:p w14:paraId="190A32F1" w14:textId="77777777" w:rsidR="006B6E22" w:rsidRDefault="006B6E22" w:rsidP="00992FA4">
      <w:pPr>
        <w:pStyle w:val="Prrafodelista"/>
        <w:ind w:left="360"/>
        <w:jc w:val="both"/>
        <w:rPr>
          <w:rFonts w:ascii="Verdana" w:hAnsi="Verdana"/>
          <w:bCs/>
          <w:sz w:val="22"/>
          <w:szCs w:val="22"/>
        </w:rPr>
      </w:pPr>
    </w:p>
    <w:p w14:paraId="049F76ED" w14:textId="77777777" w:rsidR="000A2B0C" w:rsidRPr="00C11B6A" w:rsidRDefault="000A2B0C" w:rsidP="00C11B6A">
      <w:pPr>
        <w:pStyle w:val="Prrafodelista"/>
        <w:ind w:left="720"/>
        <w:jc w:val="both"/>
        <w:rPr>
          <w:rFonts w:ascii="Verdana" w:hAnsi="Verdana"/>
          <w:bCs/>
          <w:sz w:val="22"/>
          <w:szCs w:val="22"/>
        </w:rPr>
      </w:pPr>
    </w:p>
    <w:p w14:paraId="449BB0B9" w14:textId="77777777" w:rsidR="00B2419B" w:rsidRPr="00C11B6A" w:rsidRDefault="00B2419B" w:rsidP="00C11B6A">
      <w:pPr>
        <w:pStyle w:val="Prrafodelista"/>
        <w:rPr>
          <w:rFonts w:ascii="Verdana" w:hAnsi="Verdana"/>
          <w:bCs/>
          <w:sz w:val="22"/>
          <w:szCs w:val="22"/>
        </w:rPr>
      </w:pPr>
    </w:p>
    <w:p w14:paraId="08DAB701" w14:textId="77777777" w:rsidR="00B2419B" w:rsidRPr="00C11B6A" w:rsidRDefault="00B2419B" w:rsidP="00C11B6A">
      <w:pPr>
        <w:pStyle w:val="Prrafodelista"/>
        <w:rPr>
          <w:rFonts w:ascii="Verdana" w:hAnsi="Verdana"/>
          <w:bCs/>
          <w:sz w:val="22"/>
          <w:szCs w:val="22"/>
        </w:rPr>
      </w:pPr>
    </w:p>
    <w:p w14:paraId="0A6D6A2A" w14:textId="74EDA0C2" w:rsidR="00A91586" w:rsidRDefault="00A91586" w:rsidP="00A91586">
      <w:pPr>
        <w:jc w:val="both"/>
        <w:rPr>
          <w:rFonts w:ascii="Verdana" w:hAnsi="Verdana"/>
          <w:color w:val="000000" w:themeColor="text1"/>
          <w:sz w:val="22"/>
          <w:szCs w:val="22"/>
        </w:rPr>
      </w:pPr>
    </w:p>
    <w:p w14:paraId="5B3D19F4" w14:textId="77777777" w:rsidR="00A91586" w:rsidRPr="00A91586" w:rsidRDefault="00A91586" w:rsidP="00A91586">
      <w:pPr>
        <w:jc w:val="both"/>
        <w:rPr>
          <w:rFonts w:ascii="Verdana" w:hAnsi="Verdana"/>
          <w:color w:val="000000" w:themeColor="text1"/>
          <w:sz w:val="22"/>
          <w:szCs w:val="22"/>
        </w:rPr>
      </w:pPr>
    </w:p>
    <w:p w14:paraId="00596B79" w14:textId="017CA4A1" w:rsidR="00003D40" w:rsidRDefault="00003D40" w:rsidP="00003D40">
      <w:pPr>
        <w:pStyle w:val="Prrafodelista"/>
        <w:ind w:left="720"/>
        <w:jc w:val="both"/>
        <w:rPr>
          <w:rFonts w:ascii="Verdana" w:hAnsi="Verdana"/>
          <w:color w:val="000000" w:themeColor="text1"/>
          <w:sz w:val="22"/>
          <w:szCs w:val="22"/>
        </w:rPr>
      </w:pPr>
    </w:p>
    <w:p w14:paraId="403C2F48" w14:textId="5FEEA5C3" w:rsidR="00826338" w:rsidRDefault="00826338" w:rsidP="00826338">
      <w:pPr>
        <w:pStyle w:val="Prrafodelista"/>
        <w:ind w:left="720"/>
        <w:jc w:val="both"/>
        <w:rPr>
          <w:rFonts w:ascii="Verdana" w:hAnsi="Verdana"/>
          <w:bCs/>
          <w:sz w:val="22"/>
          <w:szCs w:val="22"/>
        </w:rPr>
      </w:pPr>
    </w:p>
    <w:p w14:paraId="05182908" w14:textId="0F8D7131" w:rsidR="00820DF3" w:rsidRPr="005976AD" w:rsidRDefault="00826338" w:rsidP="00826338">
      <w:pPr>
        <w:pStyle w:val="Prrafodelista"/>
        <w:ind w:left="720"/>
        <w:jc w:val="both"/>
        <w:rPr>
          <w:rFonts w:ascii="Verdana" w:hAnsi="Verdana"/>
          <w:bCs/>
          <w:sz w:val="22"/>
          <w:szCs w:val="22"/>
        </w:rPr>
      </w:pPr>
      <w:r>
        <w:rPr>
          <w:rFonts w:ascii="Verdana" w:hAnsi="Verdana"/>
          <w:bCs/>
          <w:sz w:val="22"/>
          <w:szCs w:val="22"/>
        </w:rPr>
        <w:t xml:space="preserve"> </w:t>
      </w:r>
      <w:r w:rsidR="005D2E4A">
        <w:rPr>
          <w:rFonts w:ascii="Verdana" w:hAnsi="Verdana"/>
          <w:bCs/>
          <w:sz w:val="22"/>
          <w:szCs w:val="22"/>
        </w:rPr>
        <w:t xml:space="preserve"> </w:t>
      </w:r>
      <w:r w:rsidR="00BC2A2E">
        <w:rPr>
          <w:rFonts w:ascii="Verdana" w:hAnsi="Verdana"/>
          <w:bCs/>
          <w:sz w:val="22"/>
          <w:szCs w:val="22"/>
        </w:rPr>
        <w:t xml:space="preserve">      </w:t>
      </w:r>
      <w:r w:rsidR="005976AD">
        <w:rPr>
          <w:rFonts w:ascii="Verdana" w:hAnsi="Verdana"/>
          <w:bCs/>
          <w:sz w:val="22"/>
          <w:szCs w:val="22"/>
        </w:rPr>
        <w:t xml:space="preserve">  </w:t>
      </w:r>
    </w:p>
    <w:sectPr w:rsidR="00820DF3" w:rsidRPr="005976AD">
      <w:headerReference w:type="default" r:id="rId10"/>
      <w:footerReference w:type="default" r:id="rId11"/>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2309" w14:textId="77777777" w:rsidR="000932B7" w:rsidRDefault="000932B7">
      <w:r>
        <w:separator/>
      </w:r>
    </w:p>
  </w:endnote>
  <w:endnote w:type="continuationSeparator" w:id="0">
    <w:p w14:paraId="7F4E4D66" w14:textId="77777777" w:rsidR="000932B7" w:rsidRDefault="0009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42EF74FF" w:rsidR="00A45578" w:rsidRPr="00AE4128" w:rsidRDefault="00A45578">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w:t>
    </w:r>
    <w:r w:rsidR="002A3149">
      <w:rPr>
        <w:rFonts w:ascii="Verdana" w:eastAsia="Verdana" w:hAnsi="Verdana" w:cs="Verdana"/>
        <w:color w:val="000000"/>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B46C4" w14:textId="77777777" w:rsidR="000932B7" w:rsidRDefault="000932B7">
      <w:r>
        <w:separator/>
      </w:r>
    </w:p>
  </w:footnote>
  <w:footnote w:type="continuationSeparator" w:id="0">
    <w:p w14:paraId="2398DC43" w14:textId="77777777" w:rsidR="000932B7" w:rsidRDefault="0009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A45578" w:rsidRDefault="00A45578">
    <w:pPr>
      <w:pBdr>
        <w:top w:val="nil"/>
        <w:left w:val="nil"/>
        <w:bottom w:val="nil"/>
        <w:right w:val="nil"/>
        <w:between w:val="nil"/>
      </w:pBdr>
      <w:tabs>
        <w:tab w:val="center" w:pos="4419"/>
        <w:tab w:val="left" w:pos="7180"/>
      </w:tabs>
      <w:rPr>
        <w:b/>
        <w:color w:val="000000"/>
        <w:sz w:val="40"/>
        <w:szCs w:val="40"/>
      </w:rPr>
    </w:pPr>
  </w:p>
  <w:p w14:paraId="35C99D28" w14:textId="77777777" w:rsidR="00A45578" w:rsidRDefault="00A45578">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E4F"/>
    <w:multiLevelType w:val="hybridMultilevel"/>
    <w:tmpl w:val="642413E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0F93B62"/>
    <w:multiLevelType w:val="hybridMultilevel"/>
    <w:tmpl w:val="50A42B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3A35CB4"/>
    <w:multiLevelType w:val="hybridMultilevel"/>
    <w:tmpl w:val="6830778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441404A"/>
    <w:multiLevelType w:val="hybridMultilevel"/>
    <w:tmpl w:val="00E223BE"/>
    <w:lvl w:ilvl="0" w:tplc="28FEFC8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25BE"/>
    <w:rsid w:val="00003D40"/>
    <w:rsid w:val="00006C18"/>
    <w:rsid w:val="00007307"/>
    <w:rsid w:val="00014A98"/>
    <w:rsid w:val="00016F5E"/>
    <w:rsid w:val="00020762"/>
    <w:rsid w:val="0002100F"/>
    <w:rsid w:val="00024171"/>
    <w:rsid w:val="00024740"/>
    <w:rsid w:val="000378FB"/>
    <w:rsid w:val="0004076A"/>
    <w:rsid w:val="00040CA2"/>
    <w:rsid w:val="0004170E"/>
    <w:rsid w:val="00050144"/>
    <w:rsid w:val="000507CA"/>
    <w:rsid w:val="00051257"/>
    <w:rsid w:val="00051482"/>
    <w:rsid w:val="00052450"/>
    <w:rsid w:val="00072642"/>
    <w:rsid w:val="00072CB8"/>
    <w:rsid w:val="00072CFB"/>
    <w:rsid w:val="00072D7C"/>
    <w:rsid w:val="000742F8"/>
    <w:rsid w:val="00075B3F"/>
    <w:rsid w:val="00076B3C"/>
    <w:rsid w:val="00080889"/>
    <w:rsid w:val="0008210D"/>
    <w:rsid w:val="0008226B"/>
    <w:rsid w:val="00084002"/>
    <w:rsid w:val="0008742F"/>
    <w:rsid w:val="00092041"/>
    <w:rsid w:val="000932B7"/>
    <w:rsid w:val="000958F0"/>
    <w:rsid w:val="00097077"/>
    <w:rsid w:val="000970DA"/>
    <w:rsid w:val="000A2032"/>
    <w:rsid w:val="000A27B6"/>
    <w:rsid w:val="000A2B0C"/>
    <w:rsid w:val="000A2C2A"/>
    <w:rsid w:val="000A459F"/>
    <w:rsid w:val="000B039D"/>
    <w:rsid w:val="000C0190"/>
    <w:rsid w:val="000C2ED4"/>
    <w:rsid w:val="000C35D9"/>
    <w:rsid w:val="000C5A39"/>
    <w:rsid w:val="000D0278"/>
    <w:rsid w:val="000D0FE5"/>
    <w:rsid w:val="000D12E1"/>
    <w:rsid w:val="000D2F11"/>
    <w:rsid w:val="000D5E88"/>
    <w:rsid w:val="000E24EB"/>
    <w:rsid w:val="000F099A"/>
    <w:rsid w:val="000F403F"/>
    <w:rsid w:val="000F525F"/>
    <w:rsid w:val="000F7AB8"/>
    <w:rsid w:val="000F7D73"/>
    <w:rsid w:val="001113E5"/>
    <w:rsid w:val="001116E9"/>
    <w:rsid w:val="0011288E"/>
    <w:rsid w:val="00112C06"/>
    <w:rsid w:val="001208BF"/>
    <w:rsid w:val="00122CB9"/>
    <w:rsid w:val="0012350D"/>
    <w:rsid w:val="00123AA8"/>
    <w:rsid w:val="00124416"/>
    <w:rsid w:val="001313A0"/>
    <w:rsid w:val="0013508F"/>
    <w:rsid w:val="001375A7"/>
    <w:rsid w:val="00137792"/>
    <w:rsid w:val="00137C47"/>
    <w:rsid w:val="0014233E"/>
    <w:rsid w:val="001427A3"/>
    <w:rsid w:val="00142CB9"/>
    <w:rsid w:val="0014580B"/>
    <w:rsid w:val="00150974"/>
    <w:rsid w:val="00157CBD"/>
    <w:rsid w:val="00164CCA"/>
    <w:rsid w:val="00171D43"/>
    <w:rsid w:val="00175A38"/>
    <w:rsid w:val="00184F68"/>
    <w:rsid w:val="00184F80"/>
    <w:rsid w:val="00185CE1"/>
    <w:rsid w:val="001939BB"/>
    <w:rsid w:val="00194C37"/>
    <w:rsid w:val="0019552B"/>
    <w:rsid w:val="001A59B0"/>
    <w:rsid w:val="001B0466"/>
    <w:rsid w:val="001B36E2"/>
    <w:rsid w:val="001B528C"/>
    <w:rsid w:val="001B5848"/>
    <w:rsid w:val="001B655C"/>
    <w:rsid w:val="001B6888"/>
    <w:rsid w:val="001C10B9"/>
    <w:rsid w:val="001C2C40"/>
    <w:rsid w:val="001C4065"/>
    <w:rsid w:val="001C486F"/>
    <w:rsid w:val="001C4A97"/>
    <w:rsid w:val="001C50E6"/>
    <w:rsid w:val="001C7636"/>
    <w:rsid w:val="001D01B2"/>
    <w:rsid w:val="001D02E0"/>
    <w:rsid w:val="001D1DF8"/>
    <w:rsid w:val="001D21E7"/>
    <w:rsid w:val="001D3366"/>
    <w:rsid w:val="001E36F0"/>
    <w:rsid w:val="001E75B0"/>
    <w:rsid w:val="001F0127"/>
    <w:rsid w:val="001F2A0A"/>
    <w:rsid w:val="001F2DDB"/>
    <w:rsid w:val="001F7F53"/>
    <w:rsid w:val="0020013A"/>
    <w:rsid w:val="00200562"/>
    <w:rsid w:val="00201D31"/>
    <w:rsid w:val="00203036"/>
    <w:rsid w:val="002049AE"/>
    <w:rsid w:val="0020536E"/>
    <w:rsid w:val="0020693D"/>
    <w:rsid w:val="0021167D"/>
    <w:rsid w:val="00213180"/>
    <w:rsid w:val="002137B2"/>
    <w:rsid w:val="002157DF"/>
    <w:rsid w:val="00217887"/>
    <w:rsid w:val="002200A0"/>
    <w:rsid w:val="002200AB"/>
    <w:rsid w:val="00220CFF"/>
    <w:rsid w:val="0022132E"/>
    <w:rsid w:val="0022257E"/>
    <w:rsid w:val="00223CA5"/>
    <w:rsid w:val="00225B17"/>
    <w:rsid w:val="00225D8B"/>
    <w:rsid w:val="0023663C"/>
    <w:rsid w:val="00246608"/>
    <w:rsid w:val="0025017B"/>
    <w:rsid w:val="0025028F"/>
    <w:rsid w:val="0025096A"/>
    <w:rsid w:val="00251A8B"/>
    <w:rsid w:val="002537BC"/>
    <w:rsid w:val="00256FEC"/>
    <w:rsid w:val="00257C13"/>
    <w:rsid w:val="002600C9"/>
    <w:rsid w:val="00260892"/>
    <w:rsid w:val="0026220B"/>
    <w:rsid w:val="00262AAF"/>
    <w:rsid w:val="0026412D"/>
    <w:rsid w:val="002651C8"/>
    <w:rsid w:val="002655EC"/>
    <w:rsid w:val="00267C1D"/>
    <w:rsid w:val="002703C3"/>
    <w:rsid w:val="00273423"/>
    <w:rsid w:val="00275415"/>
    <w:rsid w:val="002758D8"/>
    <w:rsid w:val="00280F9A"/>
    <w:rsid w:val="00282C44"/>
    <w:rsid w:val="002906DE"/>
    <w:rsid w:val="002925D2"/>
    <w:rsid w:val="00292DBE"/>
    <w:rsid w:val="00297358"/>
    <w:rsid w:val="002A139B"/>
    <w:rsid w:val="002A3149"/>
    <w:rsid w:val="002A3FDD"/>
    <w:rsid w:val="002A4CED"/>
    <w:rsid w:val="002B0B29"/>
    <w:rsid w:val="002B4A9E"/>
    <w:rsid w:val="002C23F3"/>
    <w:rsid w:val="002C4C15"/>
    <w:rsid w:val="002C55F3"/>
    <w:rsid w:val="002C66AB"/>
    <w:rsid w:val="002D2FD6"/>
    <w:rsid w:val="002D2FEC"/>
    <w:rsid w:val="002D5B71"/>
    <w:rsid w:val="002E67EE"/>
    <w:rsid w:val="002F48AD"/>
    <w:rsid w:val="002F6519"/>
    <w:rsid w:val="00303520"/>
    <w:rsid w:val="00305BB3"/>
    <w:rsid w:val="00307A0C"/>
    <w:rsid w:val="0031268D"/>
    <w:rsid w:val="00313043"/>
    <w:rsid w:val="00314DA5"/>
    <w:rsid w:val="00314FC9"/>
    <w:rsid w:val="00315216"/>
    <w:rsid w:val="00316206"/>
    <w:rsid w:val="00316A82"/>
    <w:rsid w:val="003202B4"/>
    <w:rsid w:val="00321268"/>
    <w:rsid w:val="00321A94"/>
    <w:rsid w:val="00322A99"/>
    <w:rsid w:val="00323968"/>
    <w:rsid w:val="00326F04"/>
    <w:rsid w:val="00327EE9"/>
    <w:rsid w:val="00332075"/>
    <w:rsid w:val="00335915"/>
    <w:rsid w:val="00340C3C"/>
    <w:rsid w:val="0034727B"/>
    <w:rsid w:val="00350364"/>
    <w:rsid w:val="00355717"/>
    <w:rsid w:val="003561F1"/>
    <w:rsid w:val="003611EF"/>
    <w:rsid w:val="0036314B"/>
    <w:rsid w:val="003639CF"/>
    <w:rsid w:val="00366091"/>
    <w:rsid w:val="003740A7"/>
    <w:rsid w:val="00374CCA"/>
    <w:rsid w:val="00375F83"/>
    <w:rsid w:val="00381BE0"/>
    <w:rsid w:val="00384434"/>
    <w:rsid w:val="0038624D"/>
    <w:rsid w:val="00387DDA"/>
    <w:rsid w:val="0039082B"/>
    <w:rsid w:val="00394C9F"/>
    <w:rsid w:val="0039784B"/>
    <w:rsid w:val="003A0094"/>
    <w:rsid w:val="003A093D"/>
    <w:rsid w:val="003A1E1F"/>
    <w:rsid w:val="003A7EEB"/>
    <w:rsid w:val="003B499D"/>
    <w:rsid w:val="003B4ED7"/>
    <w:rsid w:val="003B759E"/>
    <w:rsid w:val="003B7E66"/>
    <w:rsid w:val="003C3859"/>
    <w:rsid w:val="003C70F6"/>
    <w:rsid w:val="003D234B"/>
    <w:rsid w:val="003D61F5"/>
    <w:rsid w:val="003D7626"/>
    <w:rsid w:val="003E0186"/>
    <w:rsid w:val="003E0243"/>
    <w:rsid w:val="003E2065"/>
    <w:rsid w:val="003E2D64"/>
    <w:rsid w:val="003E7004"/>
    <w:rsid w:val="003F28E4"/>
    <w:rsid w:val="003F5C6F"/>
    <w:rsid w:val="003F5C95"/>
    <w:rsid w:val="003F7758"/>
    <w:rsid w:val="0040158E"/>
    <w:rsid w:val="004020EB"/>
    <w:rsid w:val="00402555"/>
    <w:rsid w:val="00405022"/>
    <w:rsid w:val="0041139D"/>
    <w:rsid w:val="00412969"/>
    <w:rsid w:val="00412FC8"/>
    <w:rsid w:val="00414024"/>
    <w:rsid w:val="00414DDF"/>
    <w:rsid w:val="004156BC"/>
    <w:rsid w:val="00421ABA"/>
    <w:rsid w:val="0043199B"/>
    <w:rsid w:val="0044159B"/>
    <w:rsid w:val="004418FE"/>
    <w:rsid w:val="00442F08"/>
    <w:rsid w:val="004475E8"/>
    <w:rsid w:val="00450862"/>
    <w:rsid w:val="004548C0"/>
    <w:rsid w:val="00460EAE"/>
    <w:rsid w:val="00462EA8"/>
    <w:rsid w:val="004637E1"/>
    <w:rsid w:val="004652A1"/>
    <w:rsid w:val="00466B8F"/>
    <w:rsid w:val="00466C32"/>
    <w:rsid w:val="0046776D"/>
    <w:rsid w:val="00470C3C"/>
    <w:rsid w:val="00470CA8"/>
    <w:rsid w:val="004712E3"/>
    <w:rsid w:val="00473DC0"/>
    <w:rsid w:val="0048478B"/>
    <w:rsid w:val="0048656D"/>
    <w:rsid w:val="00486CC1"/>
    <w:rsid w:val="0049230B"/>
    <w:rsid w:val="00493ACF"/>
    <w:rsid w:val="00495975"/>
    <w:rsid w:val="004A0280"/>
    <w:rsid w:val="004A73EE"/>
    <w:rsid w:val="004B0855"/>
    <w:rsid w:val="004B2286"/>
    <w:rsid w:val="004B2B5D"/>
    <w:rsid w:val="004B3AB5"/>
    <w:rsid w:val="004C0B9B"/>
    <w:rsid w:val="004C251A"/>
    <w:rsid w:val="004C362E"/>
    <w:rsid w:val="004C3E57"/>
    <w:rsid w:val="004C4342"/>
    <w:rsid w:val="004C6147"/>
    <w:rsid w:val="004D046F"/>
    <w:rsid w:val="004D36EE"/>
    <w:rsid w:val="004D6E62"/>
    <w:rsid w:val="004E3D43"/>
    <w:rsid w:val="004E5458"/>
    <w:rsid w:val="004F2C9B"/>
    <w:rsid w:val="004F31D7"/>
    <w:rsid w:val="004F4733"/>
    <w:rsid w:val="00500734"/>
    <w:rsid w:val="00506CC8"/>
    <w:rsid w:val="00511962"/>
    <w:rsid w:val="00512257"/>
    <w:rsid w:val="0051616B"/>
    <w:rsid w:val="00520F8F"/>
    <w:rsid w:val="00522087"/>
    <w:rsid w:val="005245FA"/>
    <w:rsid w:val="00524F3C"/>
    <w:rsid w:val="00530852"/>
    <w:rsid w:val="00530A9F"/>
    <w:rsid w:val="00540587"/>
    <w:rsid w:val="005452DF"/>
    <w:rsid w:val="005529E6"/>
    <w:rsid w:val="0055398A"/>
    <w:rsid w:val="00555CD5"/>
    <w:rsid w:val="00555D67"/>
    <w:rsid w:val="00556094"/>
    <w:rsid w:val="00561CF0"/>
    <w:rsid w:val="0056565F"/>
    <w:rsid w:val="005662C5"/>
    <w:rsid w:val="00566CD8"/>
    <w:rsid w:val="005675E9"/>
    <w:rsid w:val="00572EFD"/>
    <w:rsid w:val="005742F0"/>
    <w:rsid w:val="005771B0"/>
    <w:rsid w:val="00580C49"/>
    <w:rsid w:val="005814CA"/>
    <w:rsid w:val="005817B8"/>
    <w:rsid w:val="0058226B"/>
    <w:rsid w:val="00583D82"/>
    <w:rsid w:val="00587626"/>
    <w:rsid w:val="00592780"/>
    <w:rsid w:val="00595B59"/>
    <w:rsid w:val="005976AD"/>
    <w:rsid w:val="005B3CAD"/>
    <w:rsid w:val="005B53E6"/>
    <w:rsid w:val="005B7807"/>
    <w:rsid w:val="005C379E"/>
    <w:rsid w:val="005C75B2"/>
    <w:rsid w:val="005D0B2D"/>
    <w:rsid w:val="005D2E4A"/>
    <w:rsid w:val="005D37C7"/>
    <w:rsid w:val="005D48D3"/>
    <w:rsid w:val="005D6282"/>
    <w:rsid w:val="005D687A"/>
    <w:rsid w:val="005D73FD"/>
    <w:rsid w:val="005D7C4C"/>
    <w:rsid w:val="005E1CE1"/>
    <w:rsid w:val="005E3522"/>
    <w:rsid w:val="005E3BC6"/>
    <w:rsid w:val="005E5BED"/>
    <w:rsid w:val="005E70DF"/>
    <w:rsid w:val="005E7B46"/>
    <w:rsid w:val="005F359D"/>
    <w:rsid w:val="005F56D1"/>
    <w:rsid w:val="00600502"/>
    <w:rsid w:val="0060078E"/>
    <w:rsid w:val="00601157"/>
    <w:rsid w:val="00601AF6"/>
    <w:rsid w:val="00605D71"/>
    <w:rsid w:val="00607A6C"/>
    <w:rsid w:val="00611156"/>
    <w:rsid w:val="00611338"/>
    <w:rsid w:val="00612225"/>
    <w:rsid w:val="00614F89"/>
    <w:rsid w:val="006152C2"/>
    <w:rsid w:val="00626891"/>
    <w:rsid w:val="006308DA"/>
    <w:rsid w:val="00631932"/>
    <w:rsid w:val="0064007B"/>
    <w:rsid w:val="00643788"/>
    <w:rsid w:val="00647489"/>
    <w:rsid w:val="00650D27"/>
    <w:rsid w:val="00660087"/>
    <w:rsid w:val="006644DF"/>
    <w:rsid w:val="00664BF7"/>
    <w:rsid w:val="00665C00"/>
    <w:rsid w:val="00671A32"/>
    <w:rsid w:val="0067256F"/>
    <w:rsid w:val="0067477E"/>
    <w:rsid w:val="0067485E"/>
    <w:rsid w:val="0067737C"/>
    <w:rsid w:val="00680231"/>
    <w:rsid w:val="006810C0"/>
    <w:rsid w:val="00683179"/>
    <w:rsid w:val="006834DB"/>
    <w:rsid w:val="006915E5"/>
    <w:rsid w:val="006936DC"/>
    <w:rsid w:val="006957C6"/>
    <w:rsid w:val="00697E7A"/>
    <w:rsid w:val="006A41B8"/>
    <w:rsid w:val="006A69FE"/>
    <w:rsid w:val="006B20B8"/>
    <w:rsid w:val="006B3684"/>
    <w:rsid w:val="006B36C7"/>
    <w:rsid w:val="006B4F86"/>
    <w:rsid w:val="006B580F"/>
    <w:rsid w:val="006B6E22"/>
    <w:rsid w:val="006C10C3"/>
    <w:rsid w:val="006D363D"/>
    <w:rsid w:val="006D3835"/>
    <w:rsid w:val="006D554C"/>
    <w:rsid w:val="006D63B8"/>
    <w:rsid w:val="006D6954"/>
    <w:rsid w:val="006D7F4F"/>
    <w:rsid w:val="006E2A9D"/>
    <w:rsid w:val="006E56A5"/>
    <w:rsid w:val="006F0F5E"/>
    <w:rsid w:val="006F4547"/>
    <w:rsid w:val="006F461C"/>
    <w:rsid w:val="00701B04"/>
    <w:rsid w:val="00702C1E"/>
    <w:rsid w:val="00711503"/>
    <w:rsid w:val="007150B1"/>
    <w:rsid w:val="007152A7"/>
    <w:rsid w:val="0071532A"/>
    <w:rsid w:val="0071693F"/>
    <w:rsid w:val="00716AC9"/>
    <w:rsid w:val="00720EA5"/>
    <w:rsid w:val="007235DD"/>
    <w:rsid w:val="00723CA5"/>
    <w:rsid w:val="00723FDC"/>
    <w:rsid w:val="00724A47"/>
    <w:rsid w:val="00726CB9"/>
    <w:rsid w:val="00727C2C"/>
    <w:rsid w:val="007342DB"/>
    <w:rsid w:val="0073501C"/>
    <w:rsid w:val="00735928"/>
    <w:rsid w:val="00737211"/>
    <w:rsid w:val="007439BF"/>
    <w:rsid w:val="00751956"/>
    <w:rsid w:val="007550AA"/>
    <w:rsid w:val="00765481"/>
    <w:rsid w:val="00765EF4"/>
    <w:rsid w:val="00767508"/>
    <w:rsid w:val="0078188C"/>
    <w:rsid w:val="0078212B"/>
    <w:rsid w:val="00782CC8"/>
    <w:rsid w:val="00783292"/>
    <w:rsid w:val="0078364C"/>
    <w:rsid w:val="007849E0"/>
    <w:rsid w:val="0078530C"/>
    <w:rsid w:val="007854B7"/>
    <w:rsid w:val="007864B2"/>
    <w:rsid w:val="007908A2"/>
    <w:rsid w:val="00790902"/>
    <w:rsid w:val="00790928"/>
    <w:rsid w:val="00795BD1"/>
    <w:rsid w:val="007A0ABB"/>
    <w:rsid w:val="007A0C35"/>
    <w:rsid w:val="007A1A0B"/>
    <w:rsid w:val="007A36DD"/>
    <w:rsid w:val="007A40B0"/>
    <w:rsid w:val="007A77AF"/>
    <w:rsid w:val="007A78F9"/>
    <w:rsid w:val="007B6024"/>
    <w:rsid w:val="007B6C13"/>
    <w:rsid w:val="007B763B"/>
    <w:rsid w:val="007C279E"/>
    <w:rsid w:val="007C2C4B"/>
    <w:rsid w:val="007C4EA0"/>
    <w:rsid w:val="007C5635"/>
    <w:rsid w:val="007C6E0F"/>
    <w:rsid w:val="007D0A41"/>
    <w:rsid w:val="007D7F79"/>
    <w:rsid w:val="007F2F35"/>
    <w:rsid w:val="007F56F2"/>
    <w:rsid w:val="007F605E"/>
    <w:rsid w:val="007F640A"/>
    <w:rsid w:val="007F65BB"/>
    <w:rsid w:val="007F76E8"/>
    <w:rsid w:val="0080295F"/>
    <w:rsid w:val="0081003D"/>
    <w:rsid w:val="00811C44"/>
    <w:rsid w:val="00811D95"/>
    <w:rsid w:val="00811F60"/>
    <w:rsid w:val="00813D73"/>
    <w:rsid w:val="008175FB"/>
    <w:rsid w:val="00817794"/>
    <w:rsid w:val="00820C6F"/>
    <w:rsid w:val="00820DF3"/>
    <w:rsid w:val="00822410"/>
    <w:rsid w:val="00824BA4"/>
    <w:rsid w:val="00825382"/>
    <w:rsid w:val="00826338"/>
    <w:rsid w:val="0082756F"/>
    <w:rsid w:val="00831F43"/>
    <w:rsid w:val="00844DDC"/>
    <w:rsid w:val="008536DA"/>
    <w:rsid w:val="00853B5D"/>
    <w:rsid w:val="008546B0"/>
    <w:rsid w:val="00856A47"/>
    <w:rsid w:val="00863B90"/>
    <w:rsid w:val="00865EB8"/>
    <w:rsid w:val="0086798E"/>
    <w:rsid w:val="00867A24"/>
    <w:rsid w:val="008708BF"/>
    <w:rsid w:val="008714D9"/>
    <w:rsid w:val="00871BBE"/>
    <w:rsid w:val="00875D71"/>
    <w:rsid w:val="0087660E"/>
    <w:rsid w:val="008812A7"/>
    <w:rsid w:val="008845CA"/>
    <w:rsid w:val="008916B0"/>
    <w:rsid w:val="00893D9F"/>
    <w:rsid w:val="00896F24"/>
    <w:rsid w:val="00897BA0"/>
    <w:rsid w:val="008A2C42"/>
    <w:rsid w:val="008B2C35"/>
    <w:rsid w:val="008B4949"/>
    <w:rsid w:val="008C128A"/>
    <w:rsid w:val="008C2BE0"/>
    <w:rsid w:val="008C3C1E"/>
    <w:rsid w:val="008C6D48"/>
    <w:rsid w:val="008C7333"/>
    <w:rsid w:val="008D20B5"/>
    <w:rsid w:val="008D5386"/>
    <w:rsid w:val="008D6CC0"/>
    <w:rsid w:val="008D7568"/>
    <w:rsid w:val="008D7F77"/>
    <w:rsid w:val="008E1DB6"/>
    <w:rsid w:val="008E27C2"/>
    <w:rsid w:val="008E30DE"/>
    <w:rsid w:val="008F3C55"/>
    <w:rsid w:val="00901D8F"/>
    <w:rsid w:val="00901E60"/>
    <w:rsid w:val="00902E85"/>
    <w:rsid w:val="00906EBD"/>
    <w:rsid w:val="0091073A"/>
    <w:rsid w:val="00911F7E"/>
    <w:rsid w:val="0091312F"/>
    <w:rsid w:val="009132CB"/>
    <w:rsid w:val="009132D1"/>
    <w:rsid w:val="00913D2C"/>
    <w:rsid w:val="00914416"/>
    <w:rsid w:val="009242BD"/>
    <w:rsid w:val="00926162"/>
    <w:rsid w:val="009317EF"/>
    <w:rsid w:val="009500FB"/>
    <w:rsid w:val="0095439B"/>
    <w:rsid w:val="00962848"/>
    <w:rsid w:val="00963173"/>
    <w:rsid w:val="00964F40"/>
    <w:rsid w:val="00970B2B"/>
    <w:rsid w:val="00970E60"/>
    <w:rsid w:val="00971629"/>
    <w:rsid w:val="0097427B"/>
    <w:rsid w:val="00981638"/>
    <w:rsid w:val="00987BF5"/>
    <w:rsid w:val="00990D98"/>
    <w:rsid w:val="00990F21"/>
    <w:rsid w:val="00992B6C"/>
    <w:rsid w:val="00992FA4"/>
    <w:rsid w:val="00993CF4"/>
    <w:rsid w:val="00994D73"/>
    <w:rsid w:val="0099745F"/>
    <w:rsid w:val="00997659"/>
    <w:rsid w:val="00997849"/>
    <w:rsid w:val="009A1F17"/>
    <w:rsid w:val="009A55CA"/>
    <w:rsid w:val="009A5E50"/>
    <w:rsid w:val="009B0A4F"/>
    <w:rsid w:val="009B1AB3"/>
    <w:rsid w:val="009B29ED"/>
    <w:rsid w:val="009B4294"/>
    <w:rsid w:val="009C1758"/>
    <w:rsid w:val="009C1EA8"/>
    <w:rsid w:val="009C5275"/>
    <w:rsid w:val="009D2922"/>
    <w:rsid w:val="009D3CA9"/>
    <w:rsid w:val="009D4ADE"/>
    <w:rsid w:val="009D70B4"/>
    <w:rsid w:val="009E0104"/>
    <w:rsid w:val="009E46A8"/>
    <w:rsid w:val="009E4F3E"/>
    <w:rsid w:val="009E5476"/>
    <w:rsid w:val="009E75F4"/>
    <w:rsid w:val="009E7C40"/>
    <w:rsid w:val="009F0674"/>
    <w:rsid w:val="009F1A46"/>
    <w:rsid w:val="009F262D"/>
    <w:rsid w:val="009F387E"/>
    <w:rsid w:val="009F3EF9"/>
    <w:rsid w:val="009F59CE"/>
    <w:rsid w:val="009F6B24"/>
    <w:rsid w:val="009F79B5"/>
    <w:rsid w:val="00A01E36"/>
    <w:rsid w:val="00A0325F"/>
    <w:rsid w:val="00A0447D"/>
    <w:rsid w:val="00A05392"/>
    <w:rsid w:val="00A10382"/>
    <w:rsid w:val="00A13D43"/>
    <w:rsid w:val="00A2427B"/>
    <w:rsid w:val="00A31313"/>
    <w:rsid w:val="00A3345D"/>
    <w:rsid w:val="00A3794F"/>
    <w:rsid w:val="00A41729"/>
    <w:rsid w:val="00A42AF2"/>
    <w:rsid w:val="00A440CD"/>
    <w:rsid w:val="00A4446A"/>
    <w:rsid w:val="00A45578"/>
    <w:rsid w:val="00A50FDC"/>
    <w:rsid w:val="00A53249"/>
    <w:rsid w:val="00A546EF"/>
    <w:rsid w:val="00A56285"/>
    <w:rsid w:val="00A642A5"/>
    <w:rsid w:val="00A667E7"/>
    <w:rsid w:val="00A6722F"/>
    <w:rsid w:val="00A67727"/>
    <w:rsid w:val="00A703D5"/>
    <w:rsid w:val="00A7258B"/>
    <w:rsid w:val="00A748CA"/>
    <w:rsid w:val="00A750AE"/>
    <w:rsid w:val="00A75BAF"/>
    <w:rsid w:val="00A81646"/>
    <w:rsid w:val="00A822D1"/>
    <w:rsid w:val="00A87384"/>
    <w:rsid w:val="00A91586"/>
    <w:rsid w:val="00A93C39"/>
    <w:rsid w:val="00A957D8"/>
    <w:rsid w:val="00A97D64"/>
    <w:rsid w:val="00AA0123"/>
    <w:rsid w:val="00AB4B88"/>
    <w:rsid w:val="00AC0053"/>
    <w:rsid w:val="00AC01D9"/>
    <w:rsid w:val="00AC29A3"/>
    <w:rsid w:val="00AD0D28"/>
    <w:rsid w:val="00AD1255"/>
    <w:rsid w:val="00AD41B2"/>
    <w:rsid w:val="00AD5EA7"/>
    <w:rsid w:val="00AE01B5"/>
    <w:rsid w:val="00AE2AAD"/>
    <w:rsid w:val="00AE4128"/>
    <w:rsid w:val="00AE535E"/>
    <w:rsid w:val="00AE56DF"/>
    <w:rsid w:val="00AF1041"/>
    <w:rsid w:val="00B013CA"/>
    <w:rsid w:val="00B0226C"/>
    <w:rsid w:val="00B11334"/>
    <w:rsid w:val="00B1281A"/>
    <w:rsid w:val="00B12E49"/>
    <w:rsid w:val="00B1646E"/>
    <w:rsid w:val="00B22CCE"/>
    <w:rsid w:val="00B2419B"/>
    <w:rsid w:val="00B261B6"/>
    <w:rsid w:val="00B26918"/>
    <w:rsid w:val="00B27312"/>
    <w:rsid w:val="00B27F5F"/>
    <w:rsid w:val="00B32EC0"/>
    <w:rsid w:val="00B33ECC"/>
    <w:rsid w:val="00B34C09"/>
    <w:rsid w:val="00B34C7C"/>
    <w:rsid w:val="00B3655A"/>
    <w:rsid w:val="00B36B33"/>
    <w:rsid w:val="00B40AC1"/>
    <w:rsid w:val="00B41BFA"/>
    <w:rsid w:val="00B4299D"/>
    <w:rsid w:val="00B43D35"/>
    <w:rsid w:val="00B45738"/>
    <w:rsid w:val="00B45C59"/>
    <w:rsid w:val="00B5406F"/>
    <w:rsid w:val="00B5622F"/>
    <w:rsid w:val="00B56FFD"/>
    <w:rsid w:val="00B57A69"/>
    <w:rsid w:val="00B60D79"/>
    <w:rsid w:val="00B624E7"/>
    <w:rsid w:val="00B63B7B"/>
    <w:rsid w:val="00B67423"/>
    <w:rsid w:val="00B76793"/>
    <w:rsid w:val="00B77070"/>
    <w:rsid w:val="00B8337B"/>
    <w:rsid w:val="00B854F1"/>
    <w:rsid w:val="00B85D28"/>
    <w:rsid w:val="00B9267A"/>
    <w:rsid w:val="00BA4AC6"/>
    <w:rsid w:val="00BA5E98"/>
    <w:rsid w:val="00BB037D"/>
    <w:rsid w:val="00BB23ED"/>
    <w:rsid w:val="00BB4A11"/>
    <w:rsid w:val="00BB4D96"/>
    <w:rsid w:val="00BB6C68"/>
    <w:rsid w:val="00BC0C10"/>
    <w:rsid w:val="00BC22BB"/>
    <w:rsid w:val="00BC2A2E"/>
    <w:rsid w:val="00BC4864"/>
    <w:rsid w:val="00BD3534"/>
    <w:rsid w:val="00BD3DBF"/>
    <w:rsid w:val="00BD4D90"/>
    <w:rsid w:val="00BD6169"/>
    <w:rsid w:val="00BD6618"/>
    <w:rsid w:val="00BE099A"/>
    <w:rsid w:val="00BE166F"/>
    <w:rsid w:val="00BE2058"/>
    <w:rsid w:val="00BE259A"/>
    <w:rsid w:val="00BE37CB"/>
    <w:rsid w:val="00BF09DE"/>
    <w:rsid w:val="00BF5D2D"/>
    <w:rsid w:val="00BF69B5"/>
    <w:rsid w:val="00C01534"/>
    <w:rsid w:val="00C040FE"/>
    <w:rsid w:val="00C1089D"/>
    <w:rsid w:val="00C10998"/>
    <w:rsid w:val="00C10F48"/>
    <w:rsid w:val="00C11B6A"/>
    <w:rsid w:val="00C126FB"/>
    <w:rsid w:val="00C13469"/>
    <w:rsid w:val="00C20B33"/>
    <w:rsid w:val="00C215AD"/>
    <w:rsid w:val="00C24954"/>
    <w:rsid w:val="00C24BAF"/>
    <w:rsid w:val="00C24C6E"/>
    <w:rsid w:val="00C307B4"/>
    <w:rsid w:val="00C32D46"/>
    <w:rsid w:val="00C33F0D"/>
    <w:rsid w:val="00C33FB4"/>
    <w:rsid w:val="00C34C27"/>
    <w:rsid w:val="00C35356"/>
    <w:rsid w:val="00C3645A"/>
    <w:rsid w:val="00C3695A"/>
    <w:rsid w:val="00C369FA"/>
    <w:rsid w:val="00C36BCB"/>
    <w:rsid w:val="00C4146F"/>
    <w:rsid w:val="00C41CE0"/>
    <w:rsid w:val="00C43EDE"/>
    <w:rsid w:val="00C4496B"/>
    <w:rsid w:val="00C5159A"/>
    <w:rsid w:val="00C5293B"/>
    <w:rsid w:val="00C53AF0"/>
    <w:rsid w:val="00C546F2"/>
    <w:rsid w:val="00C5692A"/>
    <w:rsid w:val="00C62691"/>
    <w:rsid w:val="00C62F34"/>
    <w:rsid w:val="00C63E5E"/>
    <w:rsid w:val="00C65253"/>
    <w:rsid w:val="00C66FAA"/>
    <w:rsid w:val="00C70489"/>
    <w:rsid w:val="00C70B05"/>
    <w:rsid w:val="00C71C46"/>
    <w:rsid w:val="00C7421B"/>
    <w:rsid w:val="00C74C51"/>
    <w:rsid w:val="00C75715"/>
    <w:rsid w:val="00C76ED8"/>
    <w:rsid w:val="00C7754D"/>
    <w:rsid w:val="00C81BC0"/>
    <w:rsid w:val="00C84388"/>
    <w:rsid w:val="00C859E5"/>
    <w:rsid w:val="00C85C7F"/>
    <w:rsid w:val="00C8625B"/>
    <w:rsid w:val="00C867E4"/>
    <w:rsid w:val="00C87335"/>
    <w:rsid w:val="00C877C4"/>
    <w:rsid w:val="00C95C68"/>
    <w:rsid w:val="00CA12CA"/>
    <w:rsid w:val="00CA3DFD"/>
    <w:rsid w:val="00CA4193"/>
    <w:rsid w:val="00CB2E8D"/>
    <w:rsid w:val="00CB3A0E"/>
    <w:rsid w:val="00CB444E"/>
    <w:rsid w:val="00CB657A"/>
    <w:rsid w:val="00CC0CD3"/>
    <w:rsid w:val="00CC3F1B"/>
    <w:rsid w:val="00CC44B6"/>
    <w:rsid w:val="00CC4529"/>
    <w:rsid w:val="00CC4AE3"/>
    <w:rsid w:val="00CC6CEF"/>
    <w:rsid w:val="00CD1779"/>
    <w:rsid w:val="00CD5069"/>
    <w:rsid w:val="00CE011E"/>
    <w:rsid w:val="00CE5D7C"/>
    <w:rsid w:val="00CE6393"/>
    <w:rsid w:val="00CF4E03"/>
    <w:rsid w:val="00CF6FB0"/>
    <w:rsid w:val="00CF7680"/>
    <w:rsid w:val="00D0320F"/>
    <w:rsid w:val="00D0429B"/>
    <w:rsid w:val="00D05BA1"/>
    <w:rsid w:val="00D10E8A"/>
    <w:rsid w:val="00D13566"/>
    <w:rsid w:val="00D15C4E"/>
    <w:rsid w:val="00D2247A"/>
    <w:rsid w:val="00D2720F"/>
    <w:rsid w:val="00D304B7"/>
    <w:rsid w:val="00D3052A"/>
    <w:rsid w:val="00D326A3"/>
    <w:rsid w:val="00D3302F"/>
    <w:rsid w:val="00D356FB"/>
    <w:rsid w:val="00D363ED"/>
    <w:rsid w:val="00D37117"/>
    <w:rsid w:val="00D37EBB"/>
    <w:rsid w:val="00D42012"/>
    <w:rsid w:val="00D42D32"/>
    <w:rsid w:val="00D432F1"/>
    <w:rsid w:val="00D43AC2"/>
    <w:rsid w:val="00D43B4D"/>
    <w:rsid w:val="00D43F30"/>
    <w:rsid w:val="00D472EA"/>
    <w:rsid w:val="00D51231"/>
    <w:rsid w:val="00D55223"/>
    <w:rsid w:val="00D576EF"/>
    <w:rsid w:val="00D64834"/>
    <w:rsid w:val="00D7163E"/>
    <w:rsid w:val="00D72C94"/>
    <w:rsid w:val="00D74E79"/>
    <w:rsid w:val="00D77A7F"/>
    <w:rsid w:val="00D83B78"/>
    <w:rsid w:val="00D86AB0"/>
    <w:rsid w:val="00D90F04"/>
    <w:rsid w:val="00D928DB"/>
    <w:rsid w:val="00D9298D"/>
    <w:rsid w:val="00D92F07"/>
    <w:rsid w:val="00DA291A"/>
    <w:rsid w:val="00DA5868"/>
    <w:rsid w:val="00DA6429"/>
    <w:rsid w:val="00DB61FF"/>
    <w:rsid w:val="00DC2411"/>
    <w:rsid w:val="00DC3E69"/>
    <w:rsid w:val="00DC5BBE"/>
    <w:rsid w:val="00DC5EFA"/>
    <w:rsid w:val="00DD1303"/>
    <w:rsid w:val="00DD1D85"/>
    <w:rsid w:val="00DD4466"/>
    <w:rsid w:val="00DD5CDD"/>
    <w:rsid w:val="00DD6527"/>
    <w:rsid w:val="00DE4252"/>
    <w:rsid w:val="00DE7720"/>
    <w:rsid w:val="00DF14B9"/>
    <w:rsid w:val="00DF5B06"/>
    <w:rsid w:val="00E01102"/>
    <w:rsid w:val="00E03594"/>
    <w:rsid w:val="00E07F30"/>
    <w:rsid w:val="00E1273E"/>
    <w:rsid w:val="00E133A3"/>
    <w:rsid w:val="00E16BE6"/>
    <w:rsid w:val="00E17F87"/>
    <w:rsid w:val="00E2022B"/>
    <w:rsid w:val="00E226AA"/>
    <w:rsid w:val="00E232DB"/>
    <w:rsid w:val="00E25C44"/>
    <w:rsid w:val="00E358A5"/>
    <w:rsid w:val="00E4097C"/>
    <w:rsid w:val="00E41C44"/>
    <w:rsid w:val="00E434A4"/>
    <w:rsid w:val="00E438A2"/>
    <w:rsid w:val="00E451B5"/>
    <w:rsid w:val="00E45F2E"/>
    <w:rsid w:val="00E50AD6"/>
    <w:rsid w:val="00E51673"/>
    <w:rsid w:val="00E521E5"/>
    <w:rsid w:val="00E55983"/>
    <w:rsid w:val="00E56EF7"/>
    <w:rsid w:val="00E57880"/>
    <w:rsid w:val="00E61EA8"/>
    <w:rsid w:val="00E63AE8"/>
    <w:rsid w:val="00E63D23"/>
    <w:rsid w:val="00E63D9E"/>
    <w:rsid w:val="00E64237"/>
    <w:rsid w:val="00E6425E"/>
    <w:rsid w:val="00E660A7"/>
    <w:rsid w:val="00E66F02"/>
    <w:rsid w:val="00E704EC"/>
    <w:rsid w:val="00E713B7"/>
    <w:rsid w:val="00E71A35"/>
    <w:rsid w:val="00E76C9F"/>
    <w:rsid w:val="00E77BDF"/>
    <w:rsid w:val="00E801AF"/>
    <w:rsid w:val="00E81EE7"/>
    <w:rsid w:val="00E83EFB"/>
    <w:rsid w:val="00E85331"/>
    <w:rsid w:val="00E861CF"/>
    <w:rsid w:val="00E872C5"/>
    <w:rsid w:val="00E9127D"/>
    <w:rsid w:val="00E9224A"/>
    <w:rsid w:val="00E935ED"/>
    <w:rsid w:val="00E9387C"/>
    <w:rsid w:val="00E94436"/>
    <w:rsid w:val="00E9547F"/>
    <w:rsid w:val="00E95B64"/>
    <w:rsid w:val="00EA02F6"/>
    <w:rsid w:val="00EA128F"/>
    <w:rsid w:val="00EA40E9"/>
    <w:rsid w:val="00EA41A5"/>
    <w:rsid w:val="00EA43F0"/>
    <w:rsid w:val="00EA64A8"/>
    <w:rsid w:val="00EB3502"/>
    <w:rsid w:val="00EB5468"/>
    <w:rsid w:val="00EC4BFD"/>
    <w:rsid w:val="00EC6CE5"/>
    <w:rsid w:val="00ED0285"/>
    <w:rsid w:val="00ED124F"/>
    <w:rsid w:val="00ED6850"/>
    <w:rsid w:val="00ED7267"/>
    <w:rsid w:val="00EE27F8"/>
    <w:rsid w:val="00EE47C2"/>
    <w:rsid w:val="00EE6BAE"/>
    <w:rsid w:val="00EE7E9E"/>
    <w:rsid w:val="00EF045E"/>
    <w:rsid w:val="00EF0B32"/>
    <w:rsid w:val="00EF492C"/>
    <w:rsid w:val="00EF6524"/>
    <w:rsid w:val="00EF6634"/>
    <w:rsid w:val="00F029D8"/>
    <w:rsid w:val="00F05A28"/>
    <w:rsid w:val="00F07318"/>
    <w:rsid w:val="00F108A3"/>
    <w:rsid w:val="00F14958"/>
    <w:rsid w:val="00F15031"/>
    <w:rsid w:val="00F159F6"/>
    <w:rsid w:val="00F16AB1"/>
    <w:rsid w:val="00F16F34"/>
    <w:rsid w:val="00F1722A"/>
    <w:rsid w:val="00F23F6A"/>
    <w:rsid w:val="00F242C0"/>
    <w:rsid w:val="00F27452"/>
    <w:rsid w:val="00F314D1"/>
    <w:rsid w:val="00F33F97"/>
    <w:rsid w:val="00F3476A"/>
    <w:rsid w:val="00F41BAD"/>
    <w:rsid w:val="00F52177"/>
    <w:rsid w:val="00F52872"/>
    <w:rsid w:val="00F54A62"/>
    <w:rsid w:val="00F56E6C"/>
    <w:rsid w:val="00F56F81"/>
    <w:rsid w:val="00F57913"/>
    <w:rsid w:val="00F62B4B"/>
    <w:rsid w:val="00F653A0"/>
    <w:rsid w:val="00F7163D"/>
    <w:rsid w:val="00F717BE"/>
    <w:rsid w:val="00F80108"/>
    <w:rsid w:val="00F822B2"/>
    <w:rsid w:val="00F84B33"/>
    <w:rsid w:val="00F86575"/>
    <w:rsid w:val="00F92CCE"/>
    <w:rsid w:val="00F93213"/>
    <w:rsid w:val="00F935AA"/>
    <w:rsid w:val="00F9563C"/>
    <w:rsid w:val="00F973E5"/>
    <w:rsid w:val="00FA3EC6"/>
    <w:rsid w:val="00FB19C8"/>
    <w:rsid w:val="00FB33B0"/>
    <w:rsid w:val="00FB7D38"/>
    <w:rsid w:val="00FC2616"/>
    <w:rsid w:val="00FC6278"/>
    <w:rsid w:val="00FC7030"/>
    <w:rsid w:val="00FC7B6E"/>
    <w:rsid w:val="00FD0748"/>
    <w:rsid w:val="00FD0765"/>
    <w:rsid w:val="00FE055F"/>
    <w:rsid w:val="00FE3017"/>
    <w:rsid w:val="00FF2108"/>
    <w:rsid w:val="00FF29AB"/>
    <w:rsid w:val="00FF6C89"/>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463623888">
      <w:bodyDiv w:val="1"/>
      <w:marLeft w:val="0"/>
      <w:marRight w:val="0"/>
      <w:marTop w:val="0"/>
      <w:marBottom w:val="0"/>
      <w:divBdr>
        <w:top w:val="none" w:sz="0" w:space="0" w:color="auto"/>
        <w:left w:val="none" w:sz="0" w:space="0" w:color="auto"/>
        <w:bottom w:val="none" w:sz="0" w:space="0" w:color="auto"/>
        <w:right w:val="none" w:sz="0" w:space="0" w:color="auto"/>
      </w:divBdr>
    </w:div>
    <w:div w:id="47056288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584463271">
      <w:bodyDiv w:val="1"/>
      <w:marLeft w:val="0"/>
      <w:marRight w:val="0"/>
      <w:marTop w:val="0"/>
      <w:marBottom w:val="0"/>
      <w:divBdr>
        <w:top w:val="none" w:sz="0" w:space="0" w:color="auto"/>
        <w:left w:val="none" w:sz="0" w:space="0" w:color="auto"/>
        <w:bottom w:val="none" w:sz="0" w:space="0" w:color="auto"/>
        <w:right w:val="none" w:sz="0" w:space="0" w:color="auto"/>
      </w:divBdr>
    </w:div>
    <w:div w:id="604964098">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922564902">
      <w:bodyDiv w:val="1"/>
      <w:marLeft w:val="0"/>
      <w:marRight w:val="0"/>
      <w:marTop w:val="0"/>
      <w:marBottom w:val="0"/>
      <w:divBdr>
        <w:top w:val="none" w:sz="0" w:space="0" w:color="auto"/>
        <w:left w:val="none" w:sz="0" w:space="0" w:color="auto"/>
        <w:bottom w:val="none" w:sz="0" w:space="0" w:color="auto"/>
        <w:right w:val="none" w:sz="0" w:space="0" w:color="auto"/>
      </w:divBdr>
    </w:div>
    <w:div w:id="982152788">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223176529">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57859553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41447079">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 w:id="203915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2020-12-03T12:31:00Z</dcterms:created>
  <dcterms:modified xsi:type="dcterms:W3CDTF">2020-12-03T12:31:00Z</dcterms:modified>
</cp:coreProperties>
</file>