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A202C" w14:textId="7A0C064F" w:rsidR="00112C06" w:rsidRPr="00D3052A" w:rsidRDefault="00112C06" w:rsidP="00556094">
      <w:pPr>
        <w:pStyle w:val="Ttulo"/>
        <w:jc w:val="center"/>
        <w:rPr>
          <w:rFonts w:ascii="Verdana" w:eastAsia="Verdana" w:hAnsi="Verdana" w:cs="Verdana"/>
          <w:b/>
          <w:sz w:val="32"/>
          <w:szCs w:val="32"/>
        </w:rPr>
      </w:pPr>
      <w:r w:rsidRPr="00D3052A">
        <w:rPr>
          <w:rFonts w:ascii="Verdana" w:eastAsia="Verdana" w:hAnsi="Verdana" w:cs="Verdana"/>
          <w:b/>
          <w:sz w:val="32"/>
          <w:szCs w:val="32"/>
        </w:rPr>
        <w:t xml:space="preserve">INFORME CNO </w:t>
      </w:r>
      <w:r w:rsidR="009C1758">
        <w:rPr>
          <w:rFonts w:ascii="Verdana" w:eastAsia="Verdana" w:hAnsi="Verdana" w:cs="Verdana"/>
          <w:b/>
          <w:sz w:val="32"/>
          <w:szCs w:val="32"/>
        </w:rPr>
        <w:t>6</w:t>
      </w:r>
      <w:r w:rsidR="00051482">
        <w:rPr>
          <w:rFonts w:ascii="Verdana" w:eastAsia="Verdana" w:hAnsi="Verdana" w:cs="Verdana"/>
          <w:b/>
          <w:sz w:val="32"/>
          <w:szCs w:val="32"/>
        </w:rPr>
        <w:t>12</w:t>
      </w:r>
    </w:p>
    <w:p w14:paraId="2938B4BE" w14:textId="77777777" w:rsidR="0078364C" w:rsidRPr="00D3052A" w:rsidRDefault="0078364C" w:rsidP="00556094">
      <w:pPr>
        <w:jc w:val="both"/>
        <w:rPr>
          <w:rFonts w:ascii="Verdana" w:eastAsia="Verdana" w:hAnsi="Verdana" w:cs="Verdana"/>
          <w:sz w:val="22"/>
          <w:szCs w:val="22"/>
        </w:rPr>
      </w:pPr>
    </w:p>
    <w:p w14:paraId="457FA286" w14:textId="6ACBDF0E" w:rsidR="00D3052A" w:rsidRDefault="00112C06" w:rsidP="00303520">
      <w:pPr>
        <w:jc w:val="both"/>
        <w:rPr>
          <w:rFonts w:ascii="Verdana" w:eastAsia="Verdana" w:hAnsi="Verdana" w:cs="Verdana"/>
          <w:sz w:val="22"/>
          <w:szCs w:val="22"/>
        </w:rPr>
      </w:pPr>
      <w:r w:rsidRPr="00D3052A">
        <w:rPr>
          <w:rFonts w:ascii="Verdana" w:eastAsia="Verdana" w:hAnsi="Verdana" w:cs="Verdana"/>
          <w:sz w:val="22"/>
          <w:szCs w:val="22"/>
        </w:rPr>
        <w:t xml:space="preserve">Fecha: </w:t>
      </w:r>
      <w:r w:rsidR="00051482">
        <w:rPr>
          <w:rFonts w:ascii="Verdana" w:eastAsia="Verdana" w:hAnsi="Verdana" w:cs="Verdana"/>
          <w:sz w:val="22"/>
          <w:szCs w:val="22"/>
        </w:rPr>
        <w:t>septiembre 3</w:t>
      </w:r>
      <w:r w:rsidR="00C5293B" w:rsidRPr="00D3052A">
        <w:rPr>
          <w:rFonts w:ascii="Verdana" w:eastAsia="Verdana" w:hAnsi="Verdana" w:cs="Verdana"/>
          <w:sz w:val="22"/>
          <w:szCs w:val="22"/>
        </w:rPr>
        <w:t xml:space="preserve"> </w:t>
      </w:r>
      <w:r w:rsidRPr="00D3052A">
        <w:rPr>
          <w:rFonts w:ascii="Verdana" w:eastAsia="Verdana" w:hAnsi="Verdana" w:cs="Verdana"/>
          <w:sz w:val="22"/>
          <w:szCs w:val="22"/>
        </w:rPr>
        <w:t>de 20</w:t>
      </w:r>
      <w:r w:rsidR="005F56D1" w:rsidRPr="00D3052A">
        <w:rPr>
          <w:rFonts w:ascii="Verdana" w:eastAsia="Verdana" w:hAnsi="Verdana" w:cs="Verdana"/>
          <w:sz w:val="22"/>
          <w:szCs w:val="22"/>
        </w:rPr>
        <w:t>20</w:t>
      </w:r>
      <w:r w:rsidRPr="00D3052A">
        <w:rPr>
          <w:rFonts w:ascii="Verdana" w:eastAsia="Verdana" w:hAnsi="Verdana" w:cs="Verdana"/>
          <w:sz w:val="22"/>
          <w:szCs w:val="22"/>
        </w:rPr>
        <w:t>.</w:t>
      </w:r>
    </w:p>
    <w:p w14:paraId="40A9B7ED" w14:textId="53C72D21" w:rsidR="00303520" w:rsidRDefault="00303520" w:rsidP="00303520">
      <w:pPr>
        <w:jc w:val="both"/>
        <w:rPr>
          <w:rFonts w:ascii="Verdana" w:eastAsia="Verdana" w:hAnsi="Verdana" w:cs="Verdana"/>
          <w:sz w:val="22"/>
          <w:szCs w:val="22"/>
        </w:rPr>
      </w:pPr>
    </w:p>
    <w:p w14:paraId="1B1B2A26" w14:textId="7BC07D4B" w:rsidR="009D2922" w:rsidRPr="00A91586" w:rsidRDefault="009D2922" w:rsidP="00303520">
      <w:pPr>
        <w:jc w:val="both"/>
        <w:rPr>
          <w:rFonts w:ascii="Verdana" w:eastAsia="Verdana" w:hAnsi="Verdana" w:cs="Verdana"/>
          <w:b/>
          <w:bCs/>
          <w:sz w:val="22"/>
          <w:szCs w:val="22"/>
          <w:u w:val="single"/>
        </w:rPr>
      </w:pPr>
      <w:r w:rsidRPr="00A91586">
        <w:rPr>
          <w:rFonts w:ascii="Verdana" w:eastAsia="Verdana" w:hAnsi="Verdana" w:cs="Verdana"/>
          <w:b/>
          <w:bCs/>
          <w:sz w:val="22"/>
          <w:szCs w:val="22"/>
          <w:u w:val="single"/>
        </w:rPr>
        <w:t>Aspectos Administrativos:</w:t>
      </w:r>
    </w:p>
    <w:p w14:paraId="2293A0AE" w14:textId="1488058F" w:rsidR="009D2922" w:rsidRDefault="009D2922" w:rsidP="00303520">
      <w:pPr>
        <w:jc w:val="both"/>
        <w:rPr>
          <w:rFonts w:ascii="Verdana" w:eastAsia="Verdana" w:hAnsi="Verdana" w:cs="Verdana"/>
          <w:b/>
          <w:bCs/>
          <w:sz w:val="22"/>
          <w:szCs w:val="22"/>
        </w:rPr>
      </w:pPr>
    </w:p>
    <w:p w14:paraId="414A0A54" w14:textId="30B4413F" w:rsidR="009D2922" w:rsidRPr="00A91586" w:rsidRDefault="009D2922" w:rsidP="00A91586">
      <w:pPr>
        <w:pStyle w:val="Prrafodelista"/>
        <w:numPr>
          <w:ilvl w:val="0"/>
          <w:numId w:val="21"/>
        </w:numPr>
        <w:jc w:val="both"/>
        <w:rPr>
          <w:rFonts w:ascii="Verdana" w:hAnsi="Verdana"/>
          <w:bCs/>
          <w:sz w:val="22"/>
          <w:szCs w:val="22"/>
        </w:rPr>
      </w:pPr>
      <w:r w:rsidRPr="00A91586">
        <w:rPr>
          <w:rFonts w:ascii="Verdana" w:hAnsi="Verdana"/>
          <w:bCs/>
          <w:sz w:val="22"/>
          <w:szCs w:val="22"/>
        </w:rPr>
        <w:t xml:space="preserve">Se </w:t>
      </w:r>
      <w:r w:rsidR="0012350D">
        <w:rPr>
          <w:rFonts w:ascii="Verdana" w:hAnsi="Verdana"/>
          <w:bCs/>
          <w:sz w:val="22"/>
          <w:szCs w:val="22"/>
        </w:rPr>
        <w:t xml:space="preserve">desarrolló </w:t>
      </w:r>
      <w:r w:rsidRPr="00A91586">
        <w:rPr>
          <w:rFonts w:ascii="Verdana" w:hAnsi="Verdana"/>
          <w:bCs/>
          <w:sz w:val="22"/>
          <w:szCs w:val="22"/>
        </w:rPr>
        <w:t>un menú en la página WEB en la que se encontrarán las lecciones aprendidas de los eventos a partir del año 2013. Este fin de semana se visualizará.</w:t>
      </w:r>
    </w:p>
    <w:p w14:paraId="3A263028" w14:textId="77777777" w:rsidR="0012350D" w:rsidRDefault="0012350D" w:rsidP="00303520">
      <w:pPr>
        <w:jc w:val="both"/>
        <w:rPr>
          <w:rFonts w:ascii="Verdana" w:eastAsia="Verdana" w:hAnsi="Verdana" w:cs="Verdana"/>
          <w:b/>
          <w:bCs/>
          <w:sz w:val="22"/>
          <w:szCs w:val="22"/>
          <w:u w:val="single"/>
        </w:rPr>
      </w:pPr>
    </w:p>
    <w:p w14:paraId="74F33B51" w14:textId="081C20E2" w:rsidR="0071693F" w:rsidRPr="00A97D64" w:rsidRDefault="007439BF" w:rsidP="00303520">
      <w:pPr>
        <w:jc w:val="both"/>
        <w:rPr>
          <w:rFonts w:ascii="Verdana" w:eastAsia="Verdana" w:hAnsi="Verdana" w:cs="Verdana"/>
          <w:b/>
          <w:bCs/>
          <w:sz w:val="22"/>
          <w:szCs w:val="22"/>
          <w:u w:val="single"/>
        </w:rPr>
      </w:pPr>
      <w:r>
        <w:rPr>
          <w:rFonts w:ascii="Verdana" w:eastAsia="Verdana" w:hAnsi="Verdana" w:cs="Verdana"/>
          <w:b/>
          <w:bCs/>
          <w:sz w:val="22"/>
          <w:szCs w:val="22"/>
          <w:u w:val="single"/>
        </w:rPr>
        <w:t>A</w:t>
      </w:r>
      <w:r w:rsidR="0071693F" w:rsidRPr="00A97D64">
        <w:rPr>
          <w:rFonts w:ascii="Verdana" w:eastAsia="Verdana" w:hAnsi="Verdana" w:cs="Verdana"/>
          <w:b/>
          <w:bCs/>
          <w:sz w:val="22"/>
          <w:szCs w:val="22"/>
          <w:u w:val="single"/>
        </w:rPr>
        <w:t>spectos Técnicos:</w:t>
      </w:r>
    </w:p>
    <w:p w14:paraId="476648D3" w14:textId="05E7D950" w:rsidR="00AD5EA7" w:rsidRDefault="00897BA0" w:rsidP="00AD5EA7">
      <w:pPr>
        <w:pStyle w:val="Prrafodelista"/>
        <w:ind w:left="720"/>
        <w:jc w:val="both"/>
        <w:rPr>
          <w:rFonts w:ascii="Verdana" w:hAnsi="Verdana"/>
          <w:bCs/>
          <w:sz w:val="22"/>
          <w:szCs w:val="22"/>
        </w:rPr>
      </w:pPr>
      <w:r>
        <w:rPr>
          <w:rFonts w:ascii="Verdana" w:hAnsi="Verdana"/>
          <w:bCs/>
          <w:sz w:val="22"/>
          <w:szCs w:val="22"/>
        </w:rPr>
        <w:t xml:space="preserve">   </w:t>
      </w:r>
      <w:r w:rsidR="00B8337B">
        <w:rPr>
          <w:rFonts w:ascii="Verdana" w:hAnsi="Verdana"/>
          <w:bCs/>
          <w:sz w:val="22"/>
          <w:szCs w:val="22"/>
        </w:rPr>
        <w:t xml:space="preserve">  </w:t>
      </w:r>
    </w:p>
    <w:p w14:paraId="149591E1" w14:textId="0E37D0A7" w:rsidR="004A0280" w:rsidRDefault="00D90F04" w:rsidP="00FD0765">
      <w:pPr>
        <w:pStyle w:val="Prrafodelista"/>
        <w:numPr>
          <w:ilvl w:val="0"/>
          <w:numId w:val="21"/>
        </w:numPr>
        <w:jc w:val="both"/>
        <w:rPr>
          <w:rFonts w:ascii="Verdana" w:hAnsi="Verdana"/>
          <w:bCs/>
          <w:sz w:val="22"/>
          <w:szCs w:val="22"/>
        </w:rPr>
      </w:pPr>
      <w:r>
        <w:rPr>
          <w:rFonts w:ascii="Verdana" w:hAnsi="Verdana"/>
          <w:bCs/>
          <w:sz w:val="22"/>
          <w:szCs w:val="22"/>
        </w:rPr>
        <w:t>Los</w:t>
      </w:r>
      <w:r w:rsidR="006F0F5E" w:rsidRPr="007439BF">
        <w:rPr>
          <w:rFonts w:ascii="Verdana" w:hAnsi="Verdana"/>
          <w:bCs/>
          <w:sz w:val="22"/>
          <w:szCs w:val="22"/>
        </w:rPr>
        <w:t xml:space="preserve"> Comité</w:t>
      </w:r>
      <w:r>
        <w:rPr>
          <w:rFonts w:ascii="Verdana" w:hAnsi="Verdana"/>
          <w:bCs/>
          <w:sz w:val="22"/>
          <w:szCs w:val="22"/>
        </w:rPr>
        <w:t>s</w:t>
      </w:r>
      <w:r w:rsidR="006F0F5E" w:rsidRPr="007439BF">
        <w:rPr>
          <w:rFonts w:ascii="Verdana" w:hAnsi="Verdana"/>
          <w:bCs/>
          <w:sz w:val="22"/>
          <w:szCs w:val="22"/>
        </w:rPr>
        <w:t xml:space="preserve"> de Distribución </w:t>
      </w:r>
      <w:r>
        <w:rPr>
          <w:rFonts w:ascii="Verdana" w:hAnsi="Verdana"/>
          <w:bCs/>
          <w:sz w:val="22"/>
          <w:szCs w:val="22"/>
        </w:rPr>
        <w:t>y</w:t>
      </w:r>
      <w:r w:rsidR="002B0B29" w:rsidRPr="007439BF">
        <w:rPr>
          <w:rFonts w:ascii="Verdana" w:hAnsi="Verdana"/>
          <w:bCs/>
          <w:sz w:val="22"/>
          <w:szCs w:val="22"/>
        </w:rPr>
        <w:t xml:space="preserve"> Supervisión y Ciberseguridad</w:t>
      </w:r>
      <w:r>
        <w:rPr>
          <w:rFonts w:ascii="Verdana" w:hAnsi="Verdana"/>
          <w:bCs/>
          <w:sz w:val="22"/>
          <w:szCs w:val="22"/>
        </w:rPr>
        <w:t xml:space="preserve">, junto con </w:t>
      </w:r>
      <w:r w:rsidR="002B0B29" w:rsidRPr="007439BF">
        <w:rPr>
          <w:rFonts w:ascii="Verdana" w:hAnsi="Verdana"/>
          <w:bCs/>
          <w:sz w:val="22"/>
          <w:szCs w:val="22"/>
        </w:rPr>
        <w:t xml:space="preserve">los Subcomités de Protecciones, Análisis y Planeación Eléctrica y Controles, </w:t>
      </w:r>
      <w:r w:rsidR="001A59B0">
        <w:rPr>
          <w:rFonts w:ascii="Verdana" w:hAnsi="Verdana"/>
          <w:bCs/>
          <w:sz w:val="22"/>
          <w:szCs w:val="22"/>
        </w:rPr>
        <w:t xml:space="preserve">avanzan en la </w:t>
      </w:r>
      <w:r w:rsidR="00332075">
        <w:rPr>
          <w:rFonts w:ascii="Verdana" w:hAnsi="Verdana"/>
          <w:bCs/>
          <w:sz w:val="22"/>
          <w:szCs w:val="22"/>
        </w:rPr>
        <w:t xml:space="preserve">propuesta de </w:t>
      </w:r>
      <w:r w:rsidR="00B34C09" w:rsidRPr="007439BF">
        <w:rPr>
          <w:rFonts w:ascii="Verdana" w:hAnsi="Verdana"/>
          <w:bCs/>
          <w:sz w:val="22"/>
          <w:szCs w:val="22"/>
        </w:rPr>
        <w:t xml:space="preserve">condiciones técnicas </w:t>
      </w:r>
      <w:r w:rsidR="00332075">
        <w:rPr>
          <w:rFonts w:ascii="Verdana" w:hAnsi="Verdana"/>
          <w:bCs/>
          <w:sz w:val="22"/>
          <w:szCs w:val="22"/>
        </w:rPr>
        <w:t>para incorporar</w:t>
      </w:r>
      <w:r w:rsidR="00B34C09" w:rsidRPr="007439BF">
        <w:rPr>
          <w:rFonts w:ascii="Verdana" w:hAnsi="Verdana"/>
          <w:bCs/>
          <w:sz w:val="22"/>
          <w:szCs w:val="22"/>
        </w:rPr>
        <w:t xml:space="preserve"> l</w:t>
      </w:r>
      <w:r w:rsidR="00332075">
        <w:rPr>
          <w:rFonts w:ascii="Verdana" w:hAnsi="Verdana"/>
          <w:bCs/>
          <w:sz w:val="22"/>
          <w:szCs w:val="22"/>
        </w:rPr>
        <w:t>a</w:t>
      </w:r>
      <w:r>
        <w:rPr>
          <w:rFonts w:ascii="Verdana" w:hAnsi="Verdana"/>
          <w:bCs/>
          <w:sz w:val="22"/>
          <w:szCs w:val="22"/>
        </w:rPr>
        <w:t xml:space="preserve">s </w:t>
      </w:r>
      <w:r w:rsidR="00B34C09" w:rsidRPr="007439BF">
        <w:rPr>
          <w:rFonts w:ascii="Verdana" w:hAnsi="Verdana"/>
          <w:bCs/>
          <w:sz w:val="22"/>
          <w:szCs w:val="22"/>
        </w:rPr>
        <w:t>plantas</w:t>
      </w:r>
      <w:r w:rsidR="002B0B29" w:rsidRPr="007439BF">
        <w:rPr>
          <w:rFonts w:ascii="Verdana" w:hAnsi="Verdana"/>
          <w:bCs/>
          <w:sz w:val="22"/>
          <w:szCs w:val="22"/>
        </w:rPr>
        <w:t xml:space="preserve"> solares</w:t>
      </w:r>
      <w:r w:rsidR="00B34C09" w:rsidRPr="007439BF">
        <w:rPr>
          <w:rFonts w:ascii="Verdana" w:hAnsi="Verdana"/>
          <w:bCs/>
          <w:sz w:val="22"/>
          <w:szCs w:val="22"/>
        </w:rPr>
        <w:t xml:space="preserve"> fotovoltaicas y eólicas en los Sistemas de Distribución Local-SD</w:t>
      </w:r>
      <w:r w:rsidR="00332075">
        <w:rPr>
          <w:rFonts w:ascii="Verdana" w:hAnsi="Verdana"/>
          <w:bCs/>
          <w:sz w:val="22"/>
          <w:szCs w:val="22"/>
        </w:rPr>
        <w:t>L</w:t>
      </w:r>
      <w:r w:rsidR="007B763B">
        <w:rPr>
          <w:rFonts w:ascii="Verdana" w:hAnsi="Verdana"/>
          <w:bCs/>
          <w:sz w:val="22"/>
          <w:szCs w:val="22"/>
        </w:rPr>
        <w:t>.</w:t>
      </w:r>
      <w:r w:rsidR="00332075">
        <w:rPr>
          <w:rFonts w:ascii="Verdana" w:hAnsi="Verdana"/>
          <w:bCs/>
          <w:sz w:val="22"/>
          <w:szCs w:val="22"/>
        </w:rPr>
        <w:t xml:space="preserve"> </w:t>
      </w:r>
      <w:r w:rsidR="00817794">
        <w:rPr>
          <w:rFonts w:ascii="Verdana" w:hAnsi="Verdana"/>
          <w:bCs/>
          <w:sz w:val="22"/>
          <w:szCs w:val="22"/>
        </w:rPr>
        <w:t xml:space="preserve">Las actividades </w:t>
      </w:r>
      <w:r>
        <w:rPr>
          <w:rFonts w:ascii="Verdana" w:hAnsi="Verdana"/>
          <w:bCs/>
          <w:sz w:val="22"/>
          <w:szCs w:val="22"/>
        </w:rPr>
        <w:t>se han venido desarrollando según el cronograma definido y se espera tener consolidado los documentos requeridos por la Comisión antes del 15 de octubre del año en curso.</w:t>
      </w:r>
    </w:p>
    <w:p w14:paraId="1BE4AC2B" w14:textId="77777777" w:rsidR="004A0280" w:rsidRPr="00A91586" w:rsidRDefault="004A0280" w:rsidP="00A91586">
      <w:pPr>
        <w:rPr>
          <w:rFonts w:ascii="Verdana" w:hAnsi="Verdana"/>
          <w:bCs/>
          <w:sz w:val="22"/>
          <w:szCs w:val="22"/>
        </w:rPr>
      </w:pPr>
    </w:p>
    <w:p w14:paraId="4DD148A8" w14:textId="473C9037" w:rsidR="004A0280" w:rsidRDefault="00D90F04" w:rsidP="00A91586">
      <w:pPr>
        <w:pStyle w:val="Prrafodelista"/>
        <w:numPr>
          <w:ilvl w:val="0"/>
          <w:numId w:val="21"/>
        </w:numPr>
        <w:jc w:val="both"/>
      </w:pPr>
      <w:r w:rsidRPr="004A0280">
        <w:rPr>
          <w:rFonts w:ascii="Verdana" w:hAnsi="Verdana"/>
          <w:bCs/>
          <w:sz w:val="22"/>
          <w:szCs w:val="22"/>
        </w:rPr>
        <w:t xml:space="preserve">El Subcomité de Recursos Energéticos Renovables-SURER junto con el CND </w:t>
      </w:r>
      <w:r w:rsidR="009D2922" w:rsidRPr="004A0280">
        <w:rPr>
          <w:rFonts w:ascii="Verdana" w:hAnsi="Verdana"/>
          <w:bCs/>
          <w:sz w:val="22"/>
          <w:szCs w:val="22"/>
        </w:rPr>
        <w:t xml:space="preserve">están </w:t>
      </w:r>
      <w:r w:rsidR="004C6147" w:rsidRPr="00A91586">
        <w:rPr>
          <w:rFonts w:ascii="Verdana" w:hAnsi="Verdana"/>
          <w:bCs/>
          <w:sz w:val="22"/>
          <w:szCs w:val="22"/>
        </w:rPr>
        <w:t>desarrolla</w:t>
      </w:r>
      <w:r w:rsidR="00051482" w:rsidRPr="00A91586">
        <w:rPr>
          <w:rFonts w:ascii="Verdana" w:hAnsi="Verdana"/>
          <w:bCs/>
          <w:sz w:val="22"/>
          <w:szCs w:val="22"/>
        </w:rPr>
        <w:t>n</w:t>
      </w:r>
      <w:r w:rsidR="009D2922" w:rsidRPr="00A91586">
        <w:rPr>
          <w:rFonts w:ascii="Verdana" w:hAnsi="Verdana"/>
          <w:bCs/>
          <w:sz w:val="22"/>
          <w:szCs w:val="22"/>
        </w:rPr>
        <w:t>do</w:t>
      </w:r>
      <w:r w:rsidR="004C6147" w:rsidRPr="00A91586">
        <w:rPr>
          <w:rFonts w:ascii="Verdana" w:hAnsi="Verdana"/>
          <w:bCs/>
          <w:sz w:val="22"/>
          <w:szCs w:val="22"/>
        </w:rPr>
        <w:t xml:space="preserve"> la segunda fase del doc</w:t>
      </w:r>
      <w:r w:rsidR="001C10B9" w:rsidRPr="00A91586">
        <w:rPr>
          <w:rFonts w:ascii="Verdana" w:hAnsi="Verdana"/>
          <w:bCs/>
          <w:sz w:val="22"/>
          <w:szCs w:val="22"/>
        </w:rPr>
        <w:t>u</w:t>
      </w:r>
      <w:r w:rsidR="004C6147" w:rsidRPr="00A91586">
        <w:rPr>
          <w:rFonts w:ascii="Verdana" w:hAnsi="Verdana"/>
          <w:bCs/>
          <w:sz w:val="22"/>
          <w:szCs w:val="22"/>
        </w:rPr>
        <w:t>mento que abarca el análisis de las alternativas para dar solución a los problemas identificados en la primera parte del documento entregado</w:t>
      </w:r>
      <w:r w:rsidR="009D2922" w:rsidRPr="00A91586">
        <w:rPr>
          <w:rFonts w:ascii="Verdana" w:hAnsi="Verdana"/>
          <w:bCs/>
          <w:sz w:val="22"/>
          <w:szCs w:val="22"/>
        </w:rPr>
        <w:t xml:space="preserve">, en este momento se están compilando </w:t>
      </w:r>
      <w:r w:rsidR="004C6147" w:rsidRPr="00A91586">
        <w:rPr>
          <w:rFonts w:ascii="Verdana" w:hAnsi="Verdana"/>
          <w:bCs/>
          <w:sz w:val="22"/>
          <w:szCs w:val="22"/>
        </w:rPr>
        <w:t>las buenas prácticas de los agentes</w:t>
      </w:r>
      <w:r w:rsidR="00051482" w:rsidRPr="00A91586">
        <w:rPr>
          <w:rFonts w:ascii="Verdana" w:hAnsi="Verdana"/>
          <w:bCs/>
          <w:sz w:val="22"/>
          <w:szCs w:val="22"/>
        </w:rPr>
        <w:t>. El</w:t>
      </w:r>
      <w:r w:rsidR="004C6147" w:rsidRPr="00A91586">
        <w:rPr>
          <w:rFonts w:ascii="Verdana" w:hAnsi="Verdana"/>
          <w:bCs/>
          <w:sz w:val="22"/>
          <w:szCs w:val="22"/>
        </w:rPr>
        <w:t xml:space="preserve"> </w:t>
      </w:r>
      <w:r w:rsidRPr="00A91586">
        <w:rPr>
          <w:rFonts w:ascii="Verdana" w:hAnsi="Verdana"/>
          <w:bCs/>
          <w:sz w:val="22"/>
          <w:szCs w:val="22"/>
        </w:rPr>
        <w:t>referenciamiento</w:t>
      </w:r>
      <w:r w:rsidR="0004170E" w:rsidRPr="00A91586">
        <w:rPr>
          <w:rFonts w:ascii="Verdana" w:hAnsi="Verdana"/>
          <w:bCs/>
          <w:sz w:val="22"/>
          <w:szCs w:val="22"/>
        </w:rPr>
        <w:t xml:space="preserve"> </w:t>
      </w:r>
      <w:r w:rsidR="00051482" w:rsidRPr="00A91586">
        <w:rPr>
          <w:rFonts w:ascii="Verdana" w:hAnsi="Verdana"/>
          <w:bCs/>
          <w:sz w:val="22"/>
          <w:szCs w:val="22"/>
        </w:rPr>
        <w:t>y</w:t>
      </w:r>
      <w:r w:rsidR="004C6147" w:rsidRPr="00A91586">
        <w:rPr>
          <w:rFonts w:ascii="Verdana" w:hAnsi="Verdana"/>
          <w:bCs/>
          <w:sz w:val="22"/>
          <w:szCs w:val="22"/>
        </w:rPr>
        <w:t xml:space="preserve"> </w:t>
      </w:r>
      <w:r w:rsidR="009D2922" w:rsidRPr="00A91586">
        <w:rPr>
          <w:rFonts w:ascii="Verdana" w:hAnsi="Verdana"/>
          <w:bCs/>
          <w:sz w:val="22"/>
          <w:szCs w:val="22"/>
        </w:rPr>
        <w:t xml:space="preserve">los </w:t>
      </w:r>
      <w:r w:rsidR="0004170E" w:rsidRPr="00A91586">
        <w:rPr>
          <w:rFonts w:ascii="Verdana" w:hAnsi="Verdana"/>
          <w:bCs/>
          <w:sz w:val="22"/>
          <w:szCs w:val="22"/>
        </w:rPr>
        <w:t xml:space="preserve">estándares internacionales </w:t>
      </w:r>
      <w:r w:rsidR="004C6147" w:rsidRPr="00A91586">
        <w:rPr>
          <w:rFonts w:ascii="Verdana" w:hAnsi="Verdana"/>
          <w:bCs/>
          <w:sz w:val="22"/>
          <w:szCs w:val="22"/>
        </w:rPr>
        <w:t xml:space="preserve">aplicables </w:t>
      </w:r>
      <w:r w:rsidR="0004170E" w:rsidRPr="00A91586">
        <w:rPr>
          <w:rFonts w:ascii="Verdana" w:hAnsi="Verdana"/>
          <w:bCs/>
          <w:sz w:val="22"/>
          <w:szCs w:val="22"/>
        </w:rPr>
        <w:t xml:space="preserve">para la medición de las variables </w:t>
      </w:r>
      <w:r w:rsidR="008D7568" w:rsidRPr="00A91586">
        <w:rPr>
          <w:rFonts w:ascii="Verdana" w:hAnsi="Verdana"/>
          <w:bCs/>
          <w:sz w:val="22"/>
          <w:szCs w:val="22"/>
        </w:rPr>
        <w:t>hidrométricas</w:t>
      </w:r>
      <w:r w:rsidR="00051482" w:rsidRPr="00A91586">
        <w:rPr>
          <w:rFonts w:ascii="Verdana" w:hAnsi="Verdana"/>
          <w:bCs/>
          <w:sz w:val="22"/>
          <w:szCs w:val="22"/>
        </w:rPr>
        <w:t xml:space="preserve"> </w:t>
      </w:r>
      <w:r w:rsidR="009D2922" w:rsidRPr="00A91586">
        <w:rPr>
          <w:rFonts w:ascii="Verdana" w:hAnsi="Verdana"/>
          <w:bCs/>
          <w:sz w:val="22"/>
          <w:szCs w:val="22"/>
        </w:rPr>
        <w:t xml:space="preserve">está siendo </w:t>
      </w:r>
      <w:r w:rsidR="00051482" w:rsidRPr="00A91586">
        <w:rPr>
          <w:rFonts w:ascii="Verdana" w:hAnsi="Verdana"/>
          <w:bCs/>
          <w:sz w:val="22"/>
          <w:szCs w:val="22"/>
        </w:rPr>
        <w:t>desarrolla</w:t>
      </w:r>
      <w:r w:rsidR="009D2922" w:rsidRPr="00A91586">
        <w:rPr>
          <w:rFonts w:ascii="Verdana" w:hAnsi="Verdana"/>
          <w:bCs/>
          <w:sz w:val="22"/>
          <w:szCs w:val="22"/>
        </w:rPr>
        <w:t>do</w:t>
      </w:r>
      <w:r w:rsidR="00051482" w:rsidRPr="00A91586">
        <w:rPr>
          <w:rFonts w:ascii="Verdana" w:hAnsi="Verdana"/>
          <w:bCs/>
          <w:sz w:val="22"/>
          <w:szCs w:val="22"/>
        </w:rPr>
        <w:t xml:space="preserve"> con la</w:t>
      </w:r>
      <w:r w:rsidR="0004170E" w:rsidRPr="00A91586">
        <w:rPr>
          <w:rFonts w:ascii="Verdana" w:hAnsi="Verdana"/>
          <w:bCs/>
          <w:sz w:val="22"/>
          <w:szCs w:val="22"/>
        </w:rPr>
        <w:t xml:space="preserve"> Universidad de los Andes</w:t>
      </w:r>
      <w:r w:rsidR="00051482" w:rsidRPr="00A91586">
        <w:rPr>
          <w:rFonts w:ascii="Verdana" w:hAnsi="Verdana"/>
          <w:bCs/>
          <w:sz w:val="22"/>
          <w:szCs w:val="22"/>
        </w:rPr>
        <w:t>.</w:t>
      </w:r>
    </w:p>
    <w:p w14:paraId="486D9942" w14:textId="77777777" w:rsidR="004A0280" w:rsidRPr="00A91586" w:rsidRDefault="004A0280" w:rsidP="00A91586">
      <w:pPr>
        <w:jc w:val="both"/>
        <w:rPr>
          <w:rFonts w:ascii="Verdana" w:hAnsi="Verdana"/>
          <w:bCs/>
          <w:sz w:val="22"/>
          <w:szCs w:val="22"/>
        </w:rPr>
      </w:pPr>
    </w:p>
    <w:p w14:paraId="0F2FC474" w14:textId="42B0BFF4" w:rsidR="009B4294" w:rsidRPr="00A91586" w:rsidRDefault="009B4294" w:rsidP="00A91586">
      <w:pPr>
        <w:pStyle w:val="Prrafodelista"/>
        <w:numPr>
          <w:ilvl w:val="0"/>
          <w:numId w:val="21"/>
        </w:numPr>
        <w:jc w:val="both"/>
        <w:rPr>
          <w:rFonts w:ascii="Verdana" w:hAnsi="Verdana"/>
          <w:bCs/>
          <w:sz w:val="22"/>
          <w:szCs w:val="22"/>
        </w:rPr>
      </w:pPr>
      <w:r w:rsidRPr="00A91586">
        <w:rPr>
          <w:rFonts w:ascii="Verdana" w:hAnsi="Verdana"/>
          <w:bCs/>
          <w:sz w:val="22"/>
          <w:szCs w:val="22"/>
        </w:rPr>
        <w:t>V</w:t>
      </w:r>
      <w:r w:rsidR="00BC2A2E" w:rsidRPr="00A91586">
        <w:rPr>
          <w:rFonts w:ascii="Verdana" w:hAnsi="Verdana"/>
          <w:bCs/>
          <w:sz w:val="22"/>
          <w:szCs w:val="22"/>
        </w:rPr>
        <w:t xml:space="preserve">arios Subcomités y Comités están trabajando en algunas de las tareas acordadas en la pasada reunión 603 del Consejo. Específicamente, en las </w:t>
      </w:r>
      <w:r w:rsidR="005D2E4A" w:rsidRPr="00A91586">
        <w:rPr>
          <w:rFonts w:ascii="Verdana" w:hAnsi="Verdana"/>
          <w:bCs/>
          <w:sz w:val="22"/>
          <w:szCs w:val="22"/>
        </w:rPr>
        <w:t xml:space="preserve">sesiones </w:t>
      </w:r>
      <w:r w:rsidR="00BC2A2E" w:rsidRPr="00A91586">
        <w:rPr>
          <w:rFonts w:ascii="Verdana" w:hAnsi="Verdana"/>
          <w:bCs/>
          <w:sz w:val="22"/>
          <w:szCs w:val="22"/>
        </w:rPr>
        <w:t>ordinarias del Subcomité de Análisis y Planeación Eléctrica-SAPE y del Comité de Transmisión</w:t>
      </w:r>
      <w:r w:rsidR="005D2E4A" w:rsidRPr="00A91586">
        <w:rPr>
          <w:rFonts w:ascii="Verdana" w:hAnsi="Verdana"/>
          <w:bCs/>
          <w:sz w:val="22"/>
          <w:szCs w:val="22"/>
        </w:rPr>
        <w:t>,</w:t>
      </w:r>
      <w:r w:rsidR="00BC2A2E" w:rsidRPr="00A91586">
        <w:rPr>
          <w:rFonts w:ascii="Verdana" w:hAnsi="Verdana"/>
          <w:bCs/>
          <w:sz w:val="22"/>
          <w:szCs w:val="22"/>
        </w:rPr>
        <w:t xml:space="preserve"> los </w:t>
      </w:r>
      <w:r w:rsidR="009D2922" w:rsidRPr="00A91586">
        <w:rPr>
          <w:rFonts w:ascii="Verdana" w:hAnsi="Verdana"/>
          <w:bCs/>
          <w:sz w:val="22"/>
          <w:szCs w:val="22"/>
        </w:rPr>
        <w:t>a</w:t>
      </w:r>
      <w:r w:rsidR="00BC2A2E" w:rsidRPr="00A91586">
        <w:rPr>
          <w:rFonts w:ascii="Verdana" w:hAnsi="Verdana"/>
          <w:bCs/>
          <w:sz w:val="22"/>
          <w:szCs w:val="22"/>
        </w:rPr>
        <w:t>gentes Transportadores y Operadores de Red presentar</w:t>
      </w:r>
      <w:r w:rsidRPr="00A91586">
        <w:rPr>
          <w:rFonts w:ascii="Verdana" w:hAnsi="Verdana"/>
          <w:bCs/>
          <w:sz w:val="22"/>
          <w:szCs w:val="22"/>
        </w:rPr>
        <w:t>on</w:t>
      </w:r>
      <w:r w:rsidR="00BC2A2E" w:rsidRPr="00A91586">
        <w:rPr>
          <w:rFonts w:ascii="Verdana" w:hAnsi="Verdana"/>
          <w:bCs/>
          <w:sz w:val="22"/>
          <w:szCs w:val="22"/>
        </w:rPr>
        <w:t xml:space="preserve"> las </w:t>
      </w:r>
      <w:r w:rsidR="005D2E4A" w:rsidRPr="00A91586">
        <w:rPr>
          <w:rFonts w:ascii="Verdana" w:hAnsi="Verdana"/>
          <w:bCs/>
          <w:sz w:val="22"/>
          <w:szCs w:val="22"/>
        </w:rPr>
        <w:t>acciones implementadas</w:t>
      </w:r>
      <w:r w:rsidR="00BC2A2E" w:rsidRPr="00A91586">
        <w:rPr>
          <w:rFonts w:ascii="Verdana" w:hAnsi="Verdana"/>
          <w:bCs/>
          <w:sz w:val="22"/>
          <w:szCs w:val="22"/>
        </w:rPr>
        <w:t xml:space="preserve"> </w:t>
      </w:r>
      <w:r w:rsidR="005D2E4A" w:rsidRPr="00A91586">
        <w:rPr>
          <w:rFonts w:ascii="Verdana" w:hAnsi="Verdana"/>
          <w:bCs/>
          <w:sz w:val="22"/>
          <w:szCs w:val="22"/>
        </w:rPr>
        <w:t>a partir de las experiencias del evento del 26 de abril de 2007, y aquellas que no han podido desarrollar por limitaciones técnicas o normativas.</w:t>
      </w:r>
      <w:r w:rsidR="004A0280" w:rsidRPr="00A91586">
        <w:rPr>
          <w:rFonts w:ascii="Verdana" w:hAnsi="Verdana"/>
          <w:bCs/>
          <w:sz w:val="22"/>
          <w:szCs w:val="22"/>
        </w:rPr>
        <w:t xml:space="preserve"> </w:t>
      </w:r>
      <w:r w:rsidR="005D2E4A" w:rsidRPr="00A91586">
        <w:rPr>
          <w:rFonts w:ascii="Verdana" w:hAnsi="Verdana"/>
          <w:bCs/>
          <w:sz w:val="22"/>
          <w:szCs w:val="22"/>
        </w:rPr>
        <w:t>Adicionalmente, el Comité de Operación está estructurando un cronograma detallado de seguimiento a las acciones acordadas por el CNO, teniendo en cuenta la complejidad de algunas tareas, como por ejemplo la definición de un listado de subestaciones estratégicas en el STN para el corto, mediano y largo plazo.</w:t>
      </w:r>
      <w:r w:rsidR="005E1CE1" w:rsidRPr="00A91586">
        <w:rPr>
          <w:rFonts w:ascii="Verdana" w:hAnsi="Verdana"/>
          <w:bCs/>
          <w:sz w:val="22"/>
          <w:szCs w:val="22"/>
        </w:rPr>
        <w:t xml:space="preserve"> </w:t>
      </w:r>
    </w:p>
    <w:p w14:paraId="570EF375" w14:textId="77777777" w:rsidR="009B4294" w:rsidRDefault="009B4294" w:rsidP="005D2E4A">
      <w:pPr>
        <w:pStyle w:val="Prrafodelista"/>
        <w:ind w:left="720"/>
        <w:jc w:val="both"/>
        <w:rPr>
          <w:rFonts w:ascii="Verdana" w:hAnsi="Verdana"/>
          <w:bCs/>
          <w:sz w:val="22"/>
          <w:szCs w:val="22"/>
        </w:rPr>
      </w:pPr>
    </w:p>
    <w:p w14:paraId="4FDC4010" w14:textId="0101A950" w:rsidR="005D2E4A" w:rsidRDefault="004A0280" w:rsidP="005D2E4A">
      <w:pPr>
        <w:pStyle w:val="Prrafodelista"/>
        <w:ind w:left="720"/>
        <w:jc w:val="both"/>
        <w:rPr>
          <w:rFonts w:ascii="Verdana" w:hAnsi="Verdana"/>
          <w:bCs/>
          <w:sz w:val="22"/>
          <w:szCs w:val="22"/>
        </w:rPr>
      </w:pPr>
      <w:r>
        <w:rPr>
          <w:rFonts w:ascii="Verdana" w:hAnsi="Verdana"/>
          <w:bCs/>
          <w:sz w:val="22"/>
          <w:szCs w:val="22"/>
        </w:rPr>
        <w:t>Asimismo, e</w:t>
      </w:r>
      <w:r w:rsidR="005E1CE1">
        <w:rPr>
          <w:rFonts w:ascii="Verdana" w:hAnsi="Verdana"/>
          <w:bCs/>
          <w:sz w:val="22"/>
          <w:szCs w:val="22"/>
        </w:rPr>
        <w:t xml:space="preserve">l Comité de Comunicadores </w:t>
      </w:r>
      <w:r w:rsidR="0012350D">
        <w:rPr>
          <w:rFonts w:ascii="Verdana" w:hAnsi="Verdana"/>
          <w:bCs/>
          <w:sz w:val="22"/>
          <w:szCs w:val="22"/>
        </w:rPr>
        <w:t xml:space="preserve">realizó </w:t>
      </w:r>
      <w:r w:rsidR="005E1CE1">
        <w:rPr>
          <w:rFonts w:ascii="Verdana" w:hAnsi="Verdana"/>
          <w:bCs/>
          <w:sz w:val="22"/>
          <w:szCs w:val="22"/>
        </w:rPr>
        <w:t xml:space="preserve">una encuesta que tiene como objetivo </w:t>
      </w:r>
      <w:r w:rsidR="005E1CE1" w:rsidRPr="005E1CE1">
        <w:rPr>
          <w:rFonts w:ascii="Verdana" w:hAnsi="Verdana"/>
          <w:bCs/>
          <w:sz w:val="22"/>
          <w:szCs w:val="22"/>
        </w:rPr>
        <w:t xml:space="preserve">evaluar los protocolos de comunicación internos de los agentes ante eventos del SIN, con el objetivo de </w:t>
      </w:r>
      <w:r>
        <w:rPr>
          <w:rFonts w:ascii="Verdana" w:hAnsi="Verdana"/>
          <w:bCs/>
          <w:sz w:val="22"/>
          <w:szCs w:val="22"/>
        </w:rPr>
        <w:t>implementar</w:t>
      </w:r>
      <w:r w:rsidR="005E1CE1" w:rsidRPr="005E1CE1">
        <w:rPr>
          <w:rFonts w:ascii="Verdana" w:hAnsi="Verdana"/>
          <w:bCs/>
          <w:sz w:val="22"/>
          <w:szCs w:val="22"/>
        </w:rPr>
        <w:t xml:space="preserve"> las mejoras requeridas.</w:t>
      </w:r>
      <w:r w:rsidR="005E1CE1">
        <w:rPr>
          <w:rFonts w:ascii="Verdana" w:hAnsi="Verdana"/>
          <w:bCs/>
          <w:sz w:val="22"/>
          <w:szCs w:val="22"/>
        </w:rPr>
        <w:t xml:space="preserve"> La encuesta fue socializada entre los integrantes del Comité.</w:t>
      </w:r>
    </w:p>
    <w:p w14:paraId="097AB493" w14:textId="436E1A15" w:rsidR="004A0280" w:rsidRDefault="004A0280" w:rsidP="005D2E4A">
      <w:pPr>
        <w:pStyle w:val="Prrafodelista"/>
        <w:ind w:left="720"/>
        <w:jc w:val="both"/>
        <w:rPr>
          <w:rFonts w:ascii="Verdana" w:hAnsi="Verdana"/>
          <w:bCs/>
          <w:sz w:val="22"/>
          <w:szCs w:val="22"/>
        </w:rPr>
      </w:pPr>
    </w:p>
    <w:p w14:paraId="71EB77AF" w14:textId="266A7854" w:rsidR="004A0280" w:rsidRDefault="004A0280" w:rsidP="005D2E4A">
      <w:pPr>
        <w:pStyle w:val="Prrafodelista"/>
        <w:ind w:left="720"/>
        <w:jc w:val="both"/>
        <w:rPr>
          <w:rFonts w:ascii="Verdana" w:hAnsi="Verdana"/>
          <w:bCs/>
          <w:sz w:val="22"/>
          <w:szCs w:val="22"/>
        </w:rPr>
      </w:pPr>
      <w:r>
        <w:rPr>
          <w:rFonts w:ascii="Verdana" w:hAnsi="Verdana"/>
          <w:bCs/>
          <w:sz w:val="22"/>
          <w:szCs w:val="22"/>
        </w:rPr>
        <w:t>Finalmente, en el marco de los Comités de Transmisión y Distribución, se está llevando a cabo un inventario solicitado por el CND</w:t>
      </w:r>
      <w:r w:rsidR="00006C18">
        <w:rPr>
          <w:rFonts w:ascii="Verdana" w:hAnsi="Verdana"/>
          <w:bCs/>
          <w:sz w:val="22"/>
          <w:szCs w:val="22"/>
        </w:rPr>
        <w:t>,</w:t>
      </w:r>
      <w:r>
        <w:rPr>
          <w:rFonts w:ascii="Verdana" w:hAnsi="Verdana"/>
          <w:bCs/>
          <w:sz w:val="22"/>
          <w:szCs w:val="22"/>
        </w:rPr>
        <w:t xml:space="preserve"> sobre los cruces críticos de líneas de transporte de energía de diferentes niveles de tensión</w:t>
      </w:r>
      <w:r w:rsidR="00006C18">
        <w:rPr>
          <w:rFonts w:ascii="Verdana" w:hAnsi="Verdana"/>
          <w:bCs/>
          <w:sz w:val="22"/>
          <w:szCs w:val="22"/>
        </w:rPr>
        <w:t xml:space="preserve"> y el estado de los servicios auxiliares.</w:t>
      </w:r>
      <w:r>
        <w:rPr>
          <w:rFonts w:ascii="Verdana" w:hAnsi="Verdana"/>
          <w:bCs/>
          <w:sz w:val="22"/>
          <w:szCs w:val="22"/>
        </w:rPr>
        <w:t xml:space="preserve"> </w:t>
      </w:r>
    </w:p>
    <w:p w14:paraId="08A9EDE7" w14:textId="432B2DDE" w:rsidR="00716AC9" w:rsidRDefault="00716AC9" w:rsidP="00716AC9">
      <w:pPr>
        <w:pStyle w:val="Prrafodelista"/>
        <w:ind w:left="720"/>
        <w:jc w:val="both"/>
        <w:rPr>
          <w:rFonts w:ascii="Verdana" w:hAnsi="Verdana"/>
          <w:bCs/>
          <w:sz w:val="22"/>
          <w:szCs w:val="22"/>
        </w:rPr>
      </w:pPr>
    </w:p>
    <w:p w14:paraId="67A5D9BB" w14:textId="79901DED" w:rsidR="009B4294" w:rsidRPr="009B4294" w:rsidRDefault="00716AC9" w:rsidP="002452FB">
      <w:pPr>
        <w:pStyle w:val="Prrafodelista"/>
        <w:numPr>
          <w:ilvl w:val="0"/>
          <w:numId w:val="21"/>
        </w:numPr>
        <w:shd w:val="clear" w:color="auto" w:fill="FFFFFF"/>
        <w:spacing w:after="240"/>
        <w:jc w:val="both"/>
        <w:textAlignment w:val="baseline"/>
        <w:rPr>
          <w:rFonts w:ascii="Verdana" w:hAnsi="Verdana"/>
          <w:color w:val="414042"/>
          <w:sz w:val="22"/>
          <w:szCs w:val="22"/>
          <w:lang w:eastAsia="es-CO"/>
        </w:rPr>
      </w:pPr>
      <w:r w:rsidRPr="009B4294">
        <w:rPr>
          <w:rFonts w:ascii="Verdana" w:hAnsi="Verdana"/>
          <w:bCs/>
          <w:sz w:val="22"/>
          <w:szCs w:val="22"/>
        </w:rPr>
        <w:t xml:space="preserve">La Universidad de los Andes culminó su propuesta de protocolo para la construcción de las curvas de Potencia Vs. Recurso para plantas eólicas y solares fotovoltaicas. </w:t>
      </w:r>
      <w:r w:rsidR="001A59B0">
        <w:rPr>
          <w:rFonts w:ascii="Verdana" w:hAnsi="Verdana"/>
          <w:bCs/>
          <w:sz w:val="22"/>
          <w:szCs w:val="22"/>
        </w:rPr>
        <w:t>L</w:t>
      </w:r>
      <w:r w:rsidRPr="009B4294">
        <w:rPr>
          <w:rFonts w:ascii="Verdana" w:hAnsi="Verdana"/>
          <w:bCs/>
          <w:sz w:val="22"/>
          <w:szCs w:val="22"/>
        </w:rPr>
        <w:t xml:space="preserve">a validación de dicha propuesta </w:t>
      </w:r>
      <w:r w:rsidR="001A59B0">
        <w:rPr>
          <w:rFonts w:ascii="Verdana" w:hAnsi="Verdana"/>
          <w:bCs/>
          <w:sz w:val="22"/>
          <w:szCs w:val="22"/>
        </w:rPr>
        <w:t xml:space="preserve">está ya en ejecución </w:t>
      </w:r>
      <w:r w:rsidRPr="009B4294">
        <w:rPr>
          <w:rFonts w:ascii="Verdana" w:hAnsi="Verdana"/>
          <w:bCs/>
          <w:sz w:val="22"/>
          <w:szCs w:val="22"/>
        </w:rPr>
        <w:t>con “pruebas de escritorio</w:t>
      </w:r>
      <w:r w:rsidR="001A59B0">
        <w:rPr>
          <w:rFonts w:ascii="Verdana" w:hAnsi="Verdana"/>
          <w:bCs/>
          <w:sz w:val="22"/>
          <w:szCs w:val="22"/>
        </w:rPr>
        <w:t>” y</w:t>
      </w:r>
      <w:r w:rsidRPr="009B4294">
        <w:rPr>
          <w:rFonts w:ascii="Verdana" w:hAnsi="Verdana"/>
          <w:bCs/>
          <w:sz w:val="22"/>
          <w:szCs w:val="22"/>
        </w:rPr>
        <w:t xml:space="preserve"> </w:t>
      </w:r>
      <w:r w:rsidR="001A59B0">
        <w:rPr>
          <w:rFonts w:ascii="Verdana" w:hAnsi="Verdana"/>
          <w:bCs/>
          <w:sz w:val="22"/>
          <w:szCs w:val="22"/>
        </w:rPr>
        <w:t xml:space="preserve">con </w:t>
      </w:r>
      <w:r w:rsidRPr="009B4294">
        <w:rPr>
          <w:rFonts w:ascii="Verdana" w:hAnsi="Verdana"/>
          <w:bCs/>
          <w:sz w:val="22"/>
          <w:szCs w:val="22"/>
        </w:rPr>
        <w:t xml:space="preserve">la colaboración de los </w:t>
      </w:r>
      <w:r w:rsidRPr="009B4294">
        <w:rPr>
          <w:rFonts w:ascii="Verdana" w:hAnsi="Verdana"/>
          <w:bCs/>
          <w:sz w:val="22"/>
          <w:szCs w:val="22"/>
        </w:rPr>
        <w:lastRenderedPageBreak/>
        <w:t xml:space="preserve">agentes </w:t>
      </w:r>
      <w:r w:rsidR="001A59B0">
        <w:rPr>
          <w:rFonts w:ascii="Verdana" w:hAnsi="Verdana"/>
          <w:bCs/>
          <w:sz w:val="22"/>
          <w:szCs w:val="22"/>
        </w:rPr>
        <w:t xml:space="preserve">que accedieron a </w:t>
      </w:r>
      <w:r w:rsidRPr="009B4294">
        <w:rPr>
          <w:rFonts w:ascii="Verdana" w:hAnsi="Verdana"/>
          <w:bCs/>
          <w:sz w:val="22"/>
          <w:szCs w:val="22"/>
        </w:rPr>
        <w:t>compart</w:t>
      </w:r>
      <w:r w:rsidR="001A59B0">
        <w:rPr>
          <w:rFonts w:ascii="Verdana" w:hAnsi="Verdana"/>
          <w:bCs/>
          <w:sz w:val="22"/>
          <w:szCs w:val="22"/>
        </w:rPr>
        <w:t>ir</w:t>
      </w:r>
      <w:r w:rsidRPr="009B4294">
        <w:rPr>
          <w:rFonts w:ascii="Verdana" w:hAnsi="Verdana"/>
          <w:bCs/>
          <w:sz w:val="22"/>
          <w:szCs w:val="22"/>
        </w:rPr>
        <w:t>, vía acuerdo de confidencialidad, la información del recurso con la Universidad.</w:t>
      </w:r>
      <w:r w:rsidR="009B4294">
        <w:rPr>
          <w:rFonts w:ascii="Verdana" w:hAnsi="Verdana"/>
          <w:bCs/>
          <w:sz w:val="22"/>
          <w:szCs w:val="22"/>
        </w:rPr>
        <w:t xml:space="preserve"> </w:t>
      </w:r>
    </w:p>
    <w:p w14:paraId="6EA043ED" w14:textId="77777777" w:rsidR="009D2922" w:rsidRDefault="005E1CE1" w:rsidP="00027F5B">
      <w:pPr>
        <w:pStyle w:val="Prrafodelista"/>
        <w:numPr>
          <w:ilvl w:val="0"/>
          <w:numId w:val="21"/>
        </w:numPr>
        <w:shd w:val="clear" w:color="auto" w:fill="FFFFFF"/>
        <w:spacing w:after="240"/>
        <w:jc w:val="both"/>
        <w:textAlignment w:val="baseline"/>
        <w:rPr>
          <w:rFonts w:ascii="Verdana" w:hAnsi="Verdana"/>
          <w:bCs/>
          <w:color w:val="000000" w:themeColor="text1"/>
          <w:sz w:val="22"/>
          <w:szCs w:val="22"/>
        </w:rPr>
      </w:pPr>
      <w:r w:rsidRPr="009B4294">
        <w:rPr>
          <w:rFonts w:ascii="Verdana" w:hAnsi="Verdana"/>
          <w:bCs/>
          <w:color w:val="000000" w:themeColor="text1"/>
          <w:sz w:val="22"/>
          <w:szCs w:val="22"/>
        </w:rPr>
        <w:t xml:space="preserve">Se </w:t>
      </w:r>
      <w:r w:rsidR="009D2922">
        <w:rPr>
          <w:rFonts w:ascii="Verdana" w:hAnsi="Verdana"/>
          <w:bCs/>
          <w:color w:val="000000" w:themeColor="text1"/>
          <w:sz w:val="22"/>
          <w:szCs w:val="22"/>
        </w:rPr>
        <w:t>publicaron las siguientes Circulares así:</w:t>
      </w:r>
    </w:p>
    <w:p w14:paraId="773BBEC0" w14:textId="455096E0" w:rsidR="009D2922" w:rsidRDefault="009D2922" w:rsidP="00A91586">
      <w:pPr>
        <w:pStyle w:val="Prrafodelista"/>
        <w:numPr>
          <w:ilvl w:val="0"/>
          <w:numId w:val="26"/>
        </w:numPr>
        <w:shd w:val="clear" w:color="auto" w:fill="FFFFFF"/>
        <w:spacing w:after="240"/>
        <w:jc w:val="both"/>
        <w:textAlignment w:val="baseline"/>
        <w:rPr>
          <w:rFonts w:ascii="Verdana" w:hAnsi="Verdana"/>
          <w:color w:val="000000" w:themeColor="text1"/>
          <w:sz w:val="22"/>
          <w:szCs w:val="22"/>
        </w:rPr>
      </w:pPr>
      <w:r w:rsidRPr="00A91586">
        <w:rPr>
          <w:rFonts w:ascii="Verdana" w:hAnsi="Verdana"/>
          <w:color w:val="000000" w:themeColor="text1"/>
          <w:sz w:val="22"/>
          <w:szCs w:val="22"/>
        </w:rPr>
        <w:t>Circular 56</w:t>
      </w:r>
      <w:r>
        <w:rPr>
          <w:rFonts w:ascii="Verdana" w:hAnsi="Verdana"/>
          <w:color w:val="000000" w:themeColor="text1"/>
          <w:sz w:val="22"/>
          <w:szCs w:val="22"/>
        </w:rPr>
        <w:t>:</w:t>
      </w:r>
      <w:r w:rsidRPr="00A91586">
        <w:rPr>
          <w:rFonts w:ascii="Verdana" w:hAnsi="Verdana"/>
          <w:color w:val="000000" w:themeColor="text1"/>
          <w:sz w:val="22"/>
          <w:szCs w:val="22"/>
        </w:rPr>
        <w:t xml:space="preserve"> </w:t>
      </w:r>
      <w:r>
        <w:rPr>
          <w:rFonts w:ascii="Verdana" w:hAnsi="Verdana"/>
          <w:color w:val="000000" w:themeColor="text1"/>
          <w:sz w:val="22"/>
          <w:szCs w:val="22"/>
        </w:rPr>
        <w:t xml:space="preserve">dirigida </w:t>
      </w:r>
      <w:r w:rsidRPr="00A91586">
        <w:rPr>
          <w:rFonts w:ascii="Verdana" w:hAnsi="Verdana"/>
          <w:color w:val="000000" w:themeColor="text1"/>
          <w:sz w:val="22"/>
          <w:szCs w:val="22"/>
        </w:rPr>
        <w:t xml:space="preserve">a </w:t>
      </w:r>
      <w:r w:rsidR="005E1CE1" w:rsidRPr="00A91586">
        <w:rPr>
          <w:rFonts w:ascii="Verdana" w:hAnsi="Verdana"/>
          <w:color w:val="000000" w:themeColor="text1"/>
          <w:sz w:val="22"/>
          <w:szCs w:val="22"/>
        </w:rPr>
        <w:t xml:space="preserve">los </w:t>
      </w:r>
      <w:r w:rsidR="009B4294" w:rsidRPr="00A91586">
        <w:rPr>
          <w:rFonts w:ascii="Verdana" w:hAnsi="Verdana"/>
          <w:color w:val="000000" w:themeColor="text1"/>
          <w:sz w:val="22"/>
          <w:szCs w:val="22"/>
        </w:rPr>
        <w:t>operadores de re</w:t>
      </w:r>
      <w:r w:rsidRPr="00A91586">
        <w:rPr>
          <w:rFonts w:ascii="Verdana" w:hAnsi="Verdana"/>
          <w:color w:val="000000" w:themeColor="text1"/>
          <w:sz w:val="22"/>
          <w:szCs w:val="22"/>
        </w:rPr>
        <w:t>d</w:t>
      </w:r>
      <w:r>
        <w:rPr>
          <w:rFonts w:ascii="Verdana" w:hAnsi="Verdana"/>
          <w:color w:val="000000" w:themeColor="text1"/>
          <w:sz w:val="22"/>
          <w:szCs w:val="22"/>
        </w:rPr>
        <w:t>.</w:t>
      </w:r>
      <w:r w:rsidR="0012350D">
        <w:rPr>
          <w:rFonts w:ascii="Verdana" w:hAnsi="Verdana"/>
          <w:color w:val="000000" w:themeColor="text1"/>
          <w:sz w:val="22"/>
          <w:szCs w:val="22"/>
        </w:rPr>
        <w:t xml:space="preserve"> Se </w:t>
      </w:r>
      <w:r w:rsidRPr="00A91586">
        <w:rPr>
          <w:rFonts w:ascii="Verdana" w:hAnsi="Verdana"/>
          <w:color w:val="000000" w:themeColor="text1"/>
          <w:sz w:val="22"/>
          <w:szCs w:val="22"/>
        </w:rPr>
        <w:t>inform</w:t>
      </w:r>
      <w:r w:rsidR="0012350D">
        <w:rPr>
          <w:rFonts w:ascii="Verdana" w:hAnsi="Verdana"/>
          <w:color w:val="000000" w:themeColor="text1"/>
          <w:sz w:val="22"/>
          <w:szCs w:val="22"/>
        </w:rPr>
        <w:t>a</w:t>
      </w:r>
      <w:r w:rsidRPr="00A91586">
        <w:rPr>
          <w:rFonts w:ascii="Verdana" w:hAnsi="Verdana"/>
          <w:color w:val="000000" w:themeColor="text1"/>
          <w:sz w:val="22"/>
          <w:szCs w:val="22"/>
        </w:rPr>
        <w:t xml:space="preserve"> que </w:t>
      </w:r>
      <w:r w:rsidR="009B4294" w:rsidRPr="00A91586">
        <w:rPr>
          <w:rFonts w:ascii="Verdana" w:hAnsi="Verdana"/>
          <w:color w:val="000000" w:themeColor="text1"/>
          <w:sz w:val="22"/>
          <w:szCs w:val="22"/>
        </w:rPr>
        <w:t>ya no deb</w:t>
      </w:r>
      <w:r>
        <w:rPr>
          <w:rFonts w:ascii="Verdana" w:hAnsi="Verdana"/>
          <w:color w:val="000000" w:themeColor="text1"/>
          <w:sz w:val="22"/>
          <w:szCs w:val="22"/>
        </w:rPr>
        <w:t>en</w:t>
      </w:r>
      <w:r w:rsidR="009B4294" w:rsidRPr="00A91586">
        <w:rPr>
          <w:rFonts w:ascii="Verdana" w:hAnsi="Verdana"/>
          <w:color w:val="000000" w:themeColor="text1"/>
          <w:sz w:val="22"/>
          <w:szCs w:val="22"/>
        </w:rPr>
        <w:t xml:space="preserve"> reportar los mantenimientos que impliquen cortes de suministro a los usuarios finales</w:t>
      </w:r>
      <w:r>
        <w:rPr>
          <w:rFonts w:ascii="Verdana" w:hAnsi="Verdana"/>
          <w:color w:val="000000" w:themeColor="text1"/>
          <w:sz w:val="22"/>
          <w:szCs w:val="22"/>
        </w:rPr>
        <w:t>.</w:t>
      </w:r>
    </w:p>
    <w:p w14:paraId="3FDE4683" w14:textId="082A3CD0" w:rsidR="009D2922" w:rsidRPr="00A91586" w:rsidRDefault="009D2922" w:rsidP="00A91586">
      <w:pPr>
        <w:pStyle w:val="Prrafodelista"/>
        <w:numPr>
          <w:ilvl w:val="0"/>
          <w:numId w:val="26"/>
        </w:numPr>
        <w:shd w:val="clear" w:color="auto" w:fill="FFFFFF"/>
        <w:spacing w:after="240"/>
        <w:jc w:val="both"/>
        <w:textAlignment w:val="baseline"/>
        <w:rPr>
          <w:rFonts w:ascii="Verdana" w:hAnsi="Verdana"/>
          <w:color w:val="000000" w:themeColor="text1"/>
          <w:sz w:val="22"/>
          <w:szCs w:val="22"/>
        </w:rPr>
      </w:pPr>
      <w:r w:rsidRPr="00A91586">
        <w:rPr>
          <w:rFonts w:ascii="Verdana" w:hAnsi="Verdana"/>
          <w:color w:val="000000" w:themeColor="text1"/>
          <w:sz w:val="22"/>
          <w:szCs w:val="22"/>
        </w:rPr>
        <w:t>C</w:t>
      </w:r>
      <w:r w:rsidR="009B4294" w:rsidRPr="00A91586">
        <w:rPr>
          <w:rFonts w:ascii="Verdana" w:hAnsi="Verdana"/>
          <w:color w:val="000000" w:themeColor="text1"/>
          <w:sz w:val="22"/>
          <w:szCs w:val="22"/>
        </w:rPr>
        <w:t>ircular 57</w:t>
      </w:r>
      <w:r>
        <w:rPr>
          <w:rFonts w:ascii="Verdana" w:hAnsi="Verdana"/>
          <w:color w:val="000000" w:themeColor="text1"/>
          <w:sz w:val="22"/>
          <w:szCs w:val="22"/>
        </w:rPr>
        <w:t>:</w:t>
      </w:r>
      <w:r w:rsidR="009B4294" w:rsidRPr="00A91586">
        <w:rPr>
          <w:rFonts w:ascii="Verdana" w:hAnsi="Verdana"/>
          <w:color w:val="000000" w:themeColor="text1"/>
          <w:sz w:val="22"/>
          <w:szCs w:val="22"/>
        </w:rPr>
        <w:t xml:space="preserve"> </w:t>
      </w:r>
      <w:r>
        <w:rPr>
          <w:rFonts w:ascii="Verdana" w:hAnsi="Verdana"/>
          <w:color w:val="000000" w:themeColor="text1"/>
          <w:sz w:val="22"/>
          <w:szCs w:val="22"/>
        </w:rPr>
        <w:t xml:space="preserve">dirigida a los operadores de red. </w:t>
      </w:r>
      <w:r w:rsidR="0012350D">
        <w:rPr>
          <w:rFonts w:ascii="Verdana" w:hAnsi="Verdana"/>
          <w:color w:val="000000" w:themeColor="text1"/>
          <w:sz w:val="22"/>
          <w:szCs w:val="22"/>
        </w:rPr>
        <w:t>Se informa</w:t>
      </w:r>
      <w:r>
        <w:rPr>
          <w:rFonts w:ascii="Verdana" w:hAnsi="Verdana"/>
          <w:color w:val="000000" w:themeColor="text1"/>
          <w:sz w:val="22"/>
          <w:szCs w:val="22"/>
        </w:rPr>
        <w:t xml:space="preserve"> lo previsto en el Acuerdo 1019 de 2017 sobre el r</w:t>
      </w:r>
      <w:r w:rsidRPr="009D2922">
        <w:rPr>
          <w:rFonts w:ascii="Verdana" w:hAnsi="Verdana"/>
          <w:color w:val="000000" w:themeColor="text1"/>
          <w:sz w:val="22"/>
          <w:szCs w:val="22"/>
        </w:rPr>
        <w:t xml:space="preserve">eporte de </w:t>
      </w:r>
      <w:r w:rsidR="0012350D">
        <w:rPr>
          <w:rFonts w:ascii="Verdana" w:hAnsi="Verdana"/>
          <w:color w:val="000000" w:themeColor="text1"/>
          <w:sz w:val="22"/>
          <w:szCs w:val="22"/>
        </w:rPr>
        <w:t>la Demanda No Atendida-</w:t>
      </w:r>
      <w:r w:rsidRPr="009D2922">
        <w:rPr>
          <w:rFonts w:ascii="Verdana" w:hAnsi="Verdana"/>
          <w:color w:val="000000" w:themeColor="text1"/>
          <w:sz w:val="22"/>
          <w:szCs w:val="22"/>
        </w:rPr>
        <w:t>DNA por actuación de los esquemas suplementarios de protección</w:t>
      </w:r>
      <w:r>
        <w:rPr>
          <w:rFonts w:ascii="Verdana" w:hAnsi="Verdana"/>
          <w:color w:val="000000" w:themeColor="text1"/>
          <w:sz w:val="22"/>
          <w:szCs w:val="22"/>
        </w:rPr>
        <w:t>.</w:t>
      </w:r>
    </w:p>
    <w:p w14:paraId="497C1BB9" w14:textId="4B9D327A" w:rsidR="0012350D" w:rsidRPr="00A91586" w:rsidRDefault="00F92CCE" w:rsidP="00A91586">
      <w:pPr>
        <w:pStyle w:val="Prrafodelista"/>
        <w:numPr>
          <w:ilvl w:val="0"/>
          <w:numId w:val="26"/>
        </w:numPr>
        <w:shd w:val="clear" w:color="auto" w:fill="FFFFFF"/>
        <w:spacing w:after="240"/>
        <w:jc w:val="both"/>
        <w:textAlignment w:val="baseline"/>
        <w:rPr>
          <w:rFonts w:ascii="Verdana" w:hAnsi="Verdana"/>
          <w:color w:val="000000" w:themeColor="text1"/>
          <w:sz w:val="22"/>
          <w:szCs w:val="22"/>
        </w:rPr>
      </w:pPr>
      <w:r w:rsidRPr="00A91586">
        <w:rPr>
          <w:rFonts w:ascii="Verdana" w:hAnsi="Verdana"/>
          <w:color w:val="000000" w:themeColor="text1"/>
          <w:sz w:val="22"/>
          <w:szCs w:val="22"/>
          <w:shd w:val="clear" w:color="auto" w:fill="FFFFFF"/>
        </w:rPr>
        <w:t>Circular 58</w:t>
      </w:r>
      <w:r w:rsidR="009D2922">
        <w:rPr>
          <w:rFonts w:ascii="Verdana" w:hAnsi="Verdana"/>
          <w:color w:val="000000" w:themeColor="text1"/>
          <w:sz w:val="22"/>
          <w:szCs w:val="22"/>
          <w:shd w:val="clear" w:color="auto" w:fill="FFFFFF"/>
        </w:rPr>
        <w:t xml:space="preserve">: dirigida a los generadores. </w:t>
      </w:r>
      <w:r w:rsidR="0012350D">
        <w:rPr>
          <w:rFonts w:ascii="Verdana" w:hAnsi="Verdana"/>
          <w:color w:val="000000" w:themeColor="text1"/>
          <w:sz w:val="22"/>
          <w:szCs w:val="22"/>
          <w:shd w:val="clear" w:color="auto" w:fill="FFFFFF"/>
        </w:rPr>
        <w:t>Se</w:t>
      </w:r>
      <w:r w:rsidR="009D2922">
        <w:rPr>
          <w:rFonts w:ascii="Verdana" w:hAnsi="Verdana"/>
          <w:color w:val="000000" w:themeColor="text1"/>
          <w:sz w:val="22"/>
          <w:szCs w:val="22"/>
          <w:shd w:val="clear" w:color="auto" w:fill="FFFFFF"/>
        </w:rPr>
        <w:t xml:space="preserve"> solicita la contabilización </w:t>
      </w:r>
      <w:r w:rsidR="005245FA">
        <w:rPr>
          <w:rFonts w:ascii="Verdana" w:hAnsi="Verdana"/>
          <w:color w:val="000000" w:themeColor="text1"/>
          <w:sz w:val="22"/>
          <w:szCs w:val="22"/>
          <w:shd w:val="clear" w:color="auto" w:fill="FFFFFF"/>
        </w:rPr>
        <w:t>a partir del 1 de septiembre de 2020</w:t>
      </w:r>
      <w:r w:rsidR="009D2922">
        <w:rPr>
          <w:rFonts w:ascii="Verdana" w:hAnsi="Verdana"/>
          <w:color w:val="000000" w:themeColor="text1"/>
          <w:sz w:val="22"/>
          <w:szCs w:val="22"/>
          <w:shd w:val="clear" w:color="auto" w:fill="FFFFFF"/>
        </w:rPr>
        <w:t xml:space="preserve"> los plazos </w:t>
      </w:r>
      <w:r w:rsidR="005245FA">
        <w:rPr>
          <w:rFonts w:ascii="Verdana" w:hAnsi="Verdana"/>
          <w:color w:val="000000" w:themeColor="text1"/>
          <w:sz w:val="22"/>
          <w:szCs w:val="22"/>
          <w:shd w:val="clear" w:color="auto" w:fill="FFFFFF"/>
        </w:rPr>
        <w:t xml:space="preserve">que fueron </w:t>
      </w:r>
      <w:r w:rsidR="009D2922">
        <w:rPr>
          <w:rFonts w:ascii="Verdana" w:hAnsi="Verdana"/>
          <w:color w:val="000000" w:themeColor="text1"/>
          <w:sz w:val="22"/>
          <w:szCs w:val="22"/>
          <w:shd w:val="clear" w:color="auto" w:fill="FFFFFF"/>
        </w:rPr>
        <w:t xml:space="preserve">suspendidos </w:t>
      </w:r>
      <w:r w:rsidR="005245FA">
        <w:rPr>
          <w:rFonts w:ascii="Verdana" w:hAnsi="Verdana"/>
          <w:color w:val="000000" w:themeColor="text1"/>
          <w:sz w:val="22"/>
          <w:szCs w:val="22"/>
          <w:shd w:val="clear" w:color="auto" w:fill="FFFFFF"/>
        </w:rPr>
        <w:t>por los Acuerdos 1302 y 1325 de 2020</w:t>
      </w:r>
      <w:r w:rsidR="0012350D">
        <w:rPr>
          <w:rFonts w:ascii="Verdana" w:hAnsi="Verdana"/>
          <w:color w:val="000000" w:themeColor="text1"/>
          <w:sz w:val="22"/>
          <w:szCs w:val="22"/>
          <w:shd w:val="clear" w:color="auto" w:fill="FFFFFF"/>
        </w:rPr>
        <w:t>,</w:t>
      </w:r>
      <w:r w:rsidR="005245FA">
        <w:rPr>
          <w:rFonts w:ascii="Verdana" w:hAnsi="Verdana"/>
          <w:color w:val="000000" w:themeColor="text1"/>
          <w:sz w:val="22"/>
          <w:szCs w:val="22"/>
          <w:shd w:val="clear" w:color="auto" w:fill="FFFFFF"/>
        </w:rPr>
        <w:t xml:space="preserve"> </w:t>
      </w:r>
      <w:r w:rsidR="0012350D">
        <w:rPr>
          <w:rFonts w:ascii="Verdana" w:hAnsi="Verdana"/>
          <w:color w:val="000000" w:themeColor="text1"/>
          <w:sz w:val="22"/>
          <w:szCs w:val="22"/>
          <w:shd w:val="clear" w:color="auto" w:fill="FFFFFF"/>
        </w:rPr>
        <w:t>e</w:t>
      </w:r>
      <w:r w:rsidR="009D2922">
        <w:rPr>
          <w:rFonts w:ascii="Verdana" w:hAnsi="Verdana"/>
          <w:color w:val="000000" w:themeColor="text1"/>
          <w:sz w:val="22"/>
          <w:szCs w:val="22"/>
          <w:shd w:val="clear" w:color="auto" w:fill="FFFFFF"/>
        </w:rPr>
        <w:t xml:space="preserve"> indica que</w:t>
      </w:r>
      <w:r w:rsidR="0012350D">
        <w:rPr>
          <w:rFonts w:ascii="Verdana" w:hAnsi="Verdana"/>
          <w:color w:val="000000" w:themeColor="text1"/>
          <w:sz w:val="22"/>
          <w:szCs w:val="22"/>
          <w:shd w:val="clear" w:color="auto" w:fill="FFFFFF"/>
        </w:rPr>
        <w:t>,</w:t>
      </w:r>
      <w:r w:rsidR="009D2922">
        <w:rPr>
          <w:rFonts w:ascii="Verdana" w:hAnsi="Verdana"/>
          <w:color w:val="000000" w:themeColor="text1"/>
          <w:sz w:val="22"/>
          <w:szCs w:val="22"/>
          <w:shd w:val="clear" w:color="auto" w:fill="FFFFFF"/>
        </w:rPr>
        <w:t xml:space="preserve"> si es necesario, </w:t>
      </w:r>
      <w:r w:rsidR="0012350D">
        <w:rPr>
          <w:rFonts w:ascii="Verdana" w:hAnsi="Verdana"/>
          <w:color w:val="000000" w:themeColor="text1"/>
          <w:sz w:val="22"/>
          <w:szCs w:val="22"/>
          <w:shd w:val="clear" w:color="auto" w:fill="FFFFFF"/>
        </w:rPr>
        <w:t xml:space="preserve">se </w:t>
      </w:r>
      <w:r w:rsidR="009D2922">
        <w:rPr>
          <w:rFonts w:ascii="Verdana" w:hAnsi="Verdana"/>
          <w:color w:val="000000" w:themeColor="text1"/>
          <w:sz w:val="22"/>
          <w:szCs w:val="22"/>
          <w:shd w:val="clear" w:color="auto" w:fill="FFFFFF"/>
        </w:rPr>
        <w:t xml:space="preserve">solicite la ampliación de los plazos de ejecución de las pruebas </w:t>
      </w:r>
      <w:r w:rsidR="009D2922" w:rsidRPr="009D2922">
        <w:rPr>
          <w:rFonts w:ascii="Verdana" w:hAnsi="Verdana"/>
          <w:color w:val="000000" w:themeColor="text1"/>
          <w:sz w:val="22"/>
          <w:szCs w:val="22"/>
          <w:shd w:val="clear" w:color="auto" w:fill="FFFFFF"/>
        </w:rPr>
        <w:t xml:space="preserve">de parámetros técnicos de las plantas despachadas centralmente </w:t>
      </w:r>
      <w:r w:rsidR="009D2922">
        <w:rPr>
          <w:rFonts w:ascii="Verdana" w:hAnsi="Verdana"/>
          <w:color w:val="000000" w:themeColor="text1"/>
          <w:sz w:val="22"/>
          <w:szCs w:val="22"/>
          <w:shd w:val="clear" w:color="auto" w:fill="FFFFFF"/>
        </w:rPr>
        <w:t>(</w:t>
      </w:r>
      <w:r w:rsidR="009D2922" w:rsidRPr="009D2922">
        <w:rPr>
          <w:rFonts w:ascii="Verdana" w:hAnsi="Verdana"/>
          <w:color w:val="000000" w:themeColor="text1"/>
          <w:sz w:val="22"/>
          <w:szCs w:val="22"/>
          <w:shd w:val="clear" w:color="auto" w:fill="FFFFFF"/>
        </w:rPr>
        <w:t>factor de conversión, batimetrías, potencia reactiva, modelos de control, capacidad efectiva neta y consumo térmico especifico y modelos de control de plantas eólicas y solares</w:t>
      </w:r>
      <w:r w:rsidR="009D2922">
        <w:rPr>
          <w:rFonts w:ascii="Verdana" w:hAnsi="Verdana"/>
          <w:color w:val="000000" w:themeColor="text1"/>
          <w:sz w:val="22"/>
          <w:szCs w:val="22"/>
          <w:shd w:val="clear" w:color="auto" w:fill="FFFFFF"/>
        </w:rPr>
        <w:t>)</w:t>
      </w:r>
      <w:r w:rsidR="009D2922" w:rsidRPr="009D2922">
        <w:rPr>
          <w:rFonts w:ascii="Verdana" w:hAnsi="Verdana"/>
          <w:color w:val="000000" w:themeColor="text1"/>
          <w:sz w:val="22"/>
          <w:szCs w:val="22"/>
          <w:shd w:val="clear" w:color="auto" w:fill="FFFFFF"/>
        </w:rPr>
        <w:t>.</w:t>
      </w:r>
    </w:p>
    <w:p w14:paraId="7A17ECC5" w14:textId="40C4422A" w:rsidR="009D2922" w:rsidRPr="00A91586" w:rsidRDefault="009D2922" w:rsidP="00A91586">
      <w:pPr>
        <w:pStyle w:val="Prrafodelista"/>
        <w:numPr>
          <w:ilvl w:val="0"/>
          <w:numId w:val="26"/>
        </w:numPr>
        <w:shd w:val="clear" w:color="auto" w:fill="FFFFFF"/>
        <w:spacing w:after="240"/>
        <w:jc w:val="both"/>
        <w:textAlignment w:val="baseline"/>
        <w:rPr>
          <w:rFonts w:ascii="Verdana" w:hAnsi="Verdana"/>
          <w:color w:val="000000" w:themeColor="text1"/>
          <w:sz w:val="22"/>
          <w:szCs w:val="22"/>
        </w:rPr>
      </w:pPr>
      <w:r>
        <w:rPr>
          <w:rFonts w:ascii="Verdana" w:hAnsi="Verdana"/>
          <w:color w:val="000000" w:themeColor="text1"/>
          <w:sz w:val="22"/>
          <w:szCs w:val="22"/>
          <w:shd w:val="clear" w:color="auto" w:fill="FFFFFF"/>
        </w:rPr>
        <w:t>Circular 59: dirigida a los operadores de red. Se informaron las nuevas fechas asociadas a la entrega de los resultados de las pruebas EDAC, aprobadas por Acuerdo 1339.</w:t>
      </w:r>
    </w:p>
    <w:p w14:paraId="442B2A09" w14:textId="1933AA28" w:rsidR="009D2922" w:rsidRPr="00A91586" w:rsidRDefault="009D2922" w:rsidP="00A91586">
      <w:pPr>
        <w:pStyle w:val="Prrafodelista"/>
        <w:numPr>
          <w:ilvl w:val="0"/>
          <w:numId w:val="21"/>
        </w:numPr>
        <w:shd w:val="clear" w:color="auto" w:fill="FFFFFF"/>
        <w:spacing w:after="240"/>
        <w:jc w:val="both"/>
        <w:textAlignment w:val="baseline"/>
        <w:rPr>
          <w:rFonts w:ascii="Verdana" w:hAnsi="Verdana"/>
          <w:color w:val="000000" w:themeColor="text1"/>
          <w:sz w:val="22"/>
          <w:szCs w:val="22"/>
        </w:rPr>
      </w:pPr>
      <w:r>
        <w:rPr>
          <w:rFonts w:ascii="Verdana" w:hAnsi="Verdana"/>
          <w:color w:val="000000" w:themeColor="text1"/>
          <w:sz w:val="22"/>
          <w:szCs w:val="22"/>
        </w:rPr>
        <w:t xml:space="preserve">El Comité de Distribución está trabajando en una comunicación </w:t>
      </w:r>
      <w:r w:rsidR="0012350D">
        <w:rPr>
          <w:rFonts w:ascii="Verdana" w:hAnsi="Verdana"/>
          <w:color w:val="000000" w:themeColor="text1"/>
          <w:sz w:val="22"/>
          <w:szCs w:val="22"/>
        </w:rPr>
        <w:t>dirigida a</w:t>
      </w:r>
      <w:r>
        <w:rPr>
          <w:rFonts w:ascii="Verdana" w:hAnsi="Verdana"/>
          <w:color w:val="000000" w:themeColor="text1"/>
          <w:sz w:val="22"/>
          <w:szCs w:val="22"/>
        </w:rPr>
        <w:t xml:space="preserve"> la CREG </w:t>
      </w:r>
      <w:r w:rsidR="0012350D">
        <w:rPr>
          <w:rFonts w:ascii="Verdana" w:hAnsi="Verdana"/>
          <w:color w:val="000000" w:themeColor="text1"/>
          <w:sz w:val="22"/>
          <w:szCs w:val="22"/>
        </w:rPr>
        <w:t>sobre</w:t>
      </w:r>
      <w:r>
        <w:rPr>
          <w:rFonts w:ascii="Verdana" w:hAnsi="Verdana"/>
          <w:color w:val="000000" w:themeColor="text1"/>
          <w:sz w:val="22"/>
          <w:szCs w:val="22"/>
        </w:rPr>
        <w:t xml:space="preserve"> las inquietudes </w:t>
      </w:r>
      <w:r w:rsidR="0012350D">
        <w:rPr>
          <w:rFonts w:ascii="Verdana" w:hAnsi="Verdana"/>
          <w:color w:val="000000" w:themeColor="text1"/>
          <w:sz w:val="22"/>
          <w:szCs w:val="22"/>
        </w:rPr>
        <w:t>asociadas a</w:t>
      </w:r>
      <w:r w:rsidRPr="009D2922">
        <w:rPr>
          <w:rFonts w:ascii="Verdana" w:hAnsi="Verdana"/>
          <w:color w:val="000000" w:themeColor="text1"/>
          <w:sz w:val="22"/>
          <w:szCs w:val="22"/>
        </w:rPr>
        <w:t xml:space="preserve"> la configuración que deben tener los medidores de Potencia Activa y Reactiva</w:t>
      </w:r>
      <w:r>
        <w:rPr>
          <w:rFonts w:ascii="Verdana" w:hAnsi="Verdana"/>
          <w:color w:val="000000" w:themeColor="text1"/>
          <w:sz w:val="22"/>
          <w:szCs w:val="22"/>
        </w:rPr>
        <w:t xml:space="preserve">, </w:t>
      </w:r>
      <w:r w:rsidRPr="009D2922">
        <w:rPr>
          <w:rFonts w:ascii="Verdana" w:hAnsi="Verdana"/>
          <w:color w:val="000000" w:themeColor="text1"/>
          <w:sz w:val="22"/>
          <w:szCs w:val="22"/>
        </w:rPr>
        <w:t>teniendo en cuenta lo establecido en el capítulo 12 de la Resolución CREG 015 de 2018.</w:t>
      </w:r>
    </w:p>
    <w:p w14:paraId="6F052251" w14:textId="70009EBB" w:rsidR="009D2922" w:rsidRDefault="009D2922">
      <w:pPr>
        <w:pStyle w:val="Prrafodelista"/>
        <w:numPr>
          <w:ilvl w:val="0"/>
          <w:numId w:val="21"/>
        </w:numPr>
        <w:shd w:val="clear" w:color="auto" w:fill="FFFFFF"/>
        <w:spacing w:after="240"/>
        <w:jc w:val="both"/>
        <w:textAlignment w:val="baseline"/>
        <w:rPr>
          <w:rFonts w:ascii="Verdana" w:hAnsi="Verdana"/>
          <w:color w:val="000000" w:themeColor="text1"/>
          <w:sz w:val="22"/>
          <w:szCs w:val="22"/>
        </w:rPr>
      </w:pPr>
      <w:r w:rsidRPr="009D2922">
        <w:rPr>
          <w:rFonts w:ascii="Verdana" w:hAnsi="Verdana"/>
          <w:color w:val="000000" w:themeColor="text1"/>
          <w:sz w:val="22"/>
          <w:szCs w:val="22"/>
        </w:rPr>
        <w:t>El Subcomité de Plantas concept</w:t>
      </w:r>
      <w:r w:rsidR="0012350D">
        <w:rPr>
          <w:rFonts w:ascii="Verdana" w:hAnsi="Verdana"/>
          <w:color w:val="000000" w:themeColor="text1"/>
          <w:sz w:val="22"/>
          <w:szCs w:val="22"/>
        </w:rPr>
        <w:t>uó</w:t>
      </w:r>
      <w:r w:rsidRPr="009D2922">
        <w:rPr>
          <w:rFonts w:ascii="Verdana" w:hAnsi="Verdana"/>
          <w:color w:val="000000" w:themeColor="text1"/>
          <w:sz w:val="22"/>
          <w:szCs w:val="22"/>
        </w:rPr>
        <w:t xml:space="preserve"> favorable y el Comité de Operación recomendó la expedición de la actualización del Acuerdo “</w:t>
      </w:r>
      <w:r w:rsidRPr="00A91586">
        <w:rPr>
          <w:rFonts w:ascii="Verdana" w:hAnsi="Verdana"/>
          <w:i/>
          <w:iCs/>
          <w:color w:val="000000" w:themeColor="text1"/>
          <w:sz w:val="22"/>
          <w:szCs w:val="22"/>
        </w:rPr>
        <w:t>Por el cual se aprueban las variables adicionales a la información para el despacho económico que deben enviar los agentes generadores en la oferta, los mecanismos para recuperar ofertas de variables adicionales válidas y el procedimiento para declarar los requisitos mínimos obligatorios</w:t>
      </w:r>
      <w:r w:rsidRPr="009D2922">
        <w:rPr>
          <w:rFonts w:ascii="Verdana" w:hAnsi="Verdana"/>
          <w:color w:val="000000" w:themeColor="text1"/>
          <w:sz w:val="22"/>
          <w:szCs w:val="22"/>
        </w:rPr>
        <w:t>”</w:t>
      </w:r>
      <w:r w:rsidR="0012350D">
        <w:rPr>
          <w:rFonts w:ascii="Verdana" w:hAnsi="Verdana"/>
          <w:color w:val="000000" w:themeColor="text1"/>
          <w:sz w:val="22"/>
          <w:szCs w:val="22"/>
        </w:rPr>
        <w:t>.</w:t>
      </w:r>
      <w:r w:rsidRPr="009D2922">
        <w:rPr>
          <w:rFonts w:ascii="Verdana" w:hAnsi="Verdana"/>
          <w:color w:val="000000" w:themeColor="text1"/>
          <w:sz w:val="22"/>
          <w:szCs w:val="22"/>
        </w:rPr>
        <w:t xml:space="preserve"> </w:t>
      </w:r>
      <w:r w:rsidR="0012350D">
        <w:rPr>
          <w:rFonts w:ascii="Verdana" w:hAnsi="Verdana"/>
          <w:color w:val="000000" w:themeColor="text1"/>
          <w:sz w:val="22"/>
          <w:szCs w:val="22"/>
        </w:rPr>
        <w:t>S</w:t>
      </w:r>
      <w:r w:rsidRPr="009D2922">
        <w:rPr>
          <w:rFonts w:ascii="Verdana" w:hAnsi="Verdana"/>
          <w:color w:val="000000" w:themeColor="text1"/>
          <w:sz w:val="22"/>
          <w:szCs w:val="22"/>
        </w:rPr>
        <w:t>in embargo</w:t>
      </w:r>
      <w:r w:rsidR="0012350D">
        <w:rPr>
          <w:rFonts w:ascii="Verdana" w:hAnsi="Verdana"/>
          <w:color w:val="000000" w:themeColor="text1"/>
          <w:sz w:val="22"/>
          <w:szCs w:val="22"/>
        </w:rPr>
        <w:t>,</w:t>
      </w:r>
      <w:r w:rsidRPr="009D2922">
        <w:rPr>
          <w:rFonts w:ascii="Verdana" w:hAnsi="Verdana"/>
          <w:color w:val="000000" w:themeColor="text1"/>
          <w:sz w:val="22"/>
          <w:szCs w:val="22"/>
        </w:rPr>
        <w:t xml:space="preserve"> y dado que el plazo regulatorio para que el CND implemente los cambios de la </w:t>
      </w:r>
      <w:r w:rsidR="0012350D">
        <w:rPr>
          <w:rFonts w:ascii="Verdana" w:hAnsi="Verdana"/>
          <w:color w:val="000000" w:themeColor="text1"/>
          <w:sz w:val="22"/>
          <w:szCs w:val="22"/>
        </w:rPr>
        <w:t>R</w:t>
      </w:r>
      <w:r w:rsidRPr="009D2922">
        <w:rPr>
          <w:rFonts w:ascii="Verdana" w:hAnsi="Verdana"/>
          <w:color w:val="000000" w:themeColor="text1"/>
          <w:sz w:val="22"/>
          <w:szCs w:val="22"/>
        </w:rPr>
        <w:t xml:space="preserve">esolución </w:t>
      </w:r>
      <w:r w:rsidR="0012350D">
        <w:rPr>
          <w:rFonts w:ascii="Verdana" w:hAnsi="Verdana"/>
          <w:color w:val="000000" w:themeColor="text1"/>
          <w:sz w:val="22"/>
          <w:szCs w:val="22"/>
        </w:rPr>
        <w:t>044 de 2020</w:t>
      </w:r>
      <w:r w:rsidRPr="009D2922">
        <w:rPr>
          <w:rFonts w:ascii="Verdana" w:hAnsi="Verdana"/>
          <w:color w:val="000000" w:themeColor="text1"/>
          <w:sz w:val="22"/>
          <w:szCs w:val="22"/>
        </w:rPr>
        <w:t xml:space="preserve"> vence el 15 de octubre de</w:t>
      </w:r>
      <w:r w:rsidR="0012350D">
        <w:rPr>
          <w:rFonts w:ascii="Verdana" w:hAnsi="Verdana"/>
          <w:color w:val="000000" w:themeColor="text1"/>
          <w:sz w:val="22"/>
          <w:szCs w:val="22"/>
        </w:rPr>
        <w:t>l año en curso</w:t>
      </w:r>
      <w:r w:rsidRPr="009D2922">
        <w:rPr>
          <w:rFonts w:ascii="Verdana" w:hAnsi="Verdana"/>
          <w:color w:val="000000" w:themeColor="text1"/>
          <w:sz w:val="22"/>
          <w:szCs w:val="22"/>
        </w:rPr>
        <w:t xml:space="preserve">, se propone al Consejo tramitar un CNO no presencial cercano a esta fecha, para </w:t>
      </w:r>
      <w:r>
        <w:rPr>
          <w:rFonts w:ascii="Verdana" w:hAnsi="Verdana"/>
          <w:color w:val="000000" w:themeColor="text1"/>
          <w:sz w:val="22"/>
          <w:szCs w:val="22"/>
        </w:rPr>
        <w:t xml:space="preserve">la </w:t>
      </w:r>
      <w:r w:rsidRPr="009D2922">
        <w:rPr>
          <w:rFonts w:ascii="Verdana" w:hAnsi="Verdana"/>
          <w:color w:val="000000" w:themeColor="text1"/>
          <w:sz w:val="22"/>
          <w:szCs w:val="22"/>
        </w:rPr>
        <w:t>aprobación</w:t>
      </w:r>
      <w:r>
        <w:rPr>
          <w:rFonts w:ascii="Verdana" w:hAnsi="Verdana"/>
          <w:color w:val="000000" w:themeColor="text1"/>
          <w:sz w:val="22"/>
          <w:szCs w:val="22"/>
        </w:rPr>
        <w:t xml:space="preserve"> del Acuerdo.</w:t>
      </w:r>
    </w:p>
    <w:p w14:paraId="3CF46B9C" w14:textId="79235950" w:rsidR="0012350D" w:rsidRDefault="000A2C2A">
      <w:pPr>
        <w:pStyle w:val="Prrafodelista"/>
        <w:numPr>
          <w:ilvl w:val="0"/>
          <w:numId w:val="21"/>
        </w:numPr>
        <w:shd w:val="clear" w:color="auto" w:fill="FFFFFF"/>
        <w:spacing w:after="240"/>
        <w:jc w:val="both"/>
        <w:textAlignment w:val="baseline"/>
        <w:rPr>
          <w:rFonts w:ascii="Verdana" w:hAnsi="Verdana"/>
          <w:color w:val="000000" w:themeColor="text1"/>
          <w:sz w:val="22"/>
          <w:szCs w:val="22"/>
        </w:rPr>
      </w:pPr>
      <w:r>
        <w:rPr>
          <w:rFonts w:ascii="Verdana" w:hAnsi="Verdana"/>
          <w:color w:val="000000" w:themeColor="text1"/>
          <w:sz w:val="22"/>
          <w:szCs w:val="22"/>
        </w:rPr>
        <w:t>Se llevó a cabo una nueva reunión de coordinación Gas/Electricidad entre el CNO eléctrico y el CNO gas. En ella se s</w:t>
      </w:r>
      <w:r w:rsidR="0012350D">
        <w:rPr>
          <w:rFonts w:ascii="Verdana" w:hAnsi="Verdana"/>
          <w:color w:val="000000" w:themeColor="text1"/>
          <w:sz w:val="22"/>
          <w:szCs w:val="22"/>
        </w:rPr>
        <w:t>ocializa</w:t>
      </w:r>
      <w:r>
        <w:rPr>
          <w:rFonts w:ascii="Verdana" w:hAnsi="Verdana"/>
          <w:color w:val="000000" w:themeColor="text1"/>
          <w:sz w:val="22"/>
          <w:szCs w:val="22"/>
        </w:rPr>
        <w:t xml:space="preserve">ron los documentos de propuestas sobre la inclusión de una nueva causal de redespacho por limitaciones de suministro de gas natural por restricciones en el SNT, la importancia </w:t>
      </w:r>
      <w:r w:rsidR="0012350D">
        <w:rPr>
          <w:rFonts w:ascii="Verdana" w:hAnsi="Verdana"/>
          <w:color w:val="000000" w:themeColor="text1"/>
          <w:sz w:val="22"/>
          <w:szCs w:val="22"/>
        </w:rPr>
        <w:t>de</w:t>
      </w:r>
      <w:r>
        <w:rPr>
          <w:rFonts w:ascii="Verdana" w:hAnsi="Verdana"/>
          <w:color w:val="000000" w:themeColor="text1"/>
          <w:sz w:val="22"/>
          <w:szCs w:val="22"/>
        </w:rPr>
        <w:t xml:space="preserve"> contemplar el efecto de dicha coordinación en la implementación de un despacho vinculante y el mercado intradiario, y un listado de variables operativas inicial para compartir información entre los dos sectores.  En este momento se están revisando las propuestas por parte de los dos Consejos.</w:t>
      </w:r>
    </w:p>
    <w:p w14:paraId="31CAAAB2" w14:textId="77777777" w:rsidR="007B6C13" w:rsidRDefault="00970B2B" w:rsidP="00970B2B">
      <w:pPr>
        <w:pStyle w:val="Prrafodelista"/>
        <w:numPr>
          <w:ilvl w:val="0"/>
          <w:numId w:val="21"/>
        </w:numPr>
        <w:shd w:val="clear" w:color="auto" w:fill="FFFFFF"/>
        <w:spacing w:after="240"/>
        <w:jc w:val="both"/>
        <w:textAlignment w:val="baseline"/>
        <w:rPr>
          <w:rFonts w:ascii="Verdana" w:hAnsi="Verdana"/>
          <w:color w:val="000000" w:themeColor="text1"/>
          <w:sz w:val="22"/>
          <w:szCs w:val="22"/>
        </w:rPr>
      </w:pPr>
      <w:r>
        <w:rPr>
          <w:rFonts w:ascii="Verdana" w:hAnsi="Verdana"/>
          <w:color w:val="000000" w:themeColor="text1"/>
          <w:sz w:val="22"/>
          <w:szCs w:val="22"/>
        </w:rPr>
        <w:t xml:space="preserve">En el Subcomité de Análisis y Planeación Eléctrica se presentó por parte del CND la segunda versión del documento de carga y descarga de los dispositivos SAEB, teniendo en consideración las observaciones realizadas por el CNO, los Agentes y la misma CREG. En la nueva versión </w:t>
      </w:r>
      <w:r w:rsidR="007B6C13">
        <w:rPr>
          <w:rFonts w:ascii="Verdana" w:hAnsi="Verdana"/>
          <w:color w:val="000000" w:themeColor="text1"/>
          <w:sz w:val="22"/>
          <w:szCs w:val="22"/>
        </w:rPr>
        <w:t xml:space="preserve">del documento </w:t>
      </w:r>
      <w:r>
        <w:rPr>
          <w:rFonts w:ascii="Verdana" w:hAnsi="Verdana"/>
          <w:color w:val="000000" w:themeColor="text1"/>
          <w:sz w:val="22"/>
          <w:szCs w:val="22"/>
        </w:rPr>
        <w:t xml:space="preserve">se incluyeron algunos parámetros adicionales de estos </w:t>
      </w:r>
      <w:r w:rsidR="007B6C13">
        <w:rPr>
          <w:rFonts w:ascii="Verdana" w:hAnsi="Verdana"/>
          <w:color w:val="000000" w:themeColor="text1"/>
          <w:sz w:val="22"/>
          <w:szCs w:val="22"/>
        </w:rPr>
        <w:t xml:space="preserve">dispositivos en la formulación del problema de optimización de los recursos y su efecto final </w:t>
      </w:r>
      <w:r w:rsidR="007B6C13">
        <w:rPr>
          <w:rFonts w:ascii="Verdana" w:hAnsi="Verdana"/>
          <w:color w:val="000000" w:themeColor="text1"/>
          <w:sz w:val="22"/>
          <w:szCs w:val="22"/>
        </w:rPr>
        <w:lastRenderedPageBreak/>
        <w:t>en el despacho respecto a la reducción de los costos de operación del SIN. Adicionalmente, se mostraron algunos ejemplos de aplicación en la subárea Atlántico.</w:t>
      </w:r>
    </w:p>
    <w:p w14:paraId="492D30EC" w14:textId="4FD581E8" w:rsidR="00970B2B" w:rsidRDefault="007B6C13" w:rsidP="00A91586">
      <w:pPr>
        <w:pStyle w:val="Prrafodelista"/>
        <w:shd w:val="clear" w:color="auto" w:fill="FFFFFF"/>
        <w:spacing w:after="240"/>
        <w:ind w:left="720"/>
        <w:jc w:val="both"/>
        <w:textAlignment w:val="baseline"/>
        <w:rPr>
          <w:rFonts w:ascii="Verdana" w:hAnsi="Verdana"/>
          <w:color w:val="000000" w:themeColor="text1"/>
          <w:sz w:val="22"/>
          <w:szCs w:val="22"/>
        </w:rPr>
      </w:pPr>
      <w:r>
        <w:rPr>
          <w:rFonts w:ascii="Verdana" w:hAnsi="Verdana"/>
          <w:color w:val="000000" w:themeColor="text1"/>
          <w:sz w:val="22"/>
          <w:szCs w:val="22"/>
        </w:rPr>
        <w:t xml:space="preserve">Próximamente inicializará el proceso de actualización de algunos Acuerdos del Consejo debido al ajuste de algunas definiciones por parte de la CREG respecto al funcionamiento de los dispositivos SAEB. </w:t>
      </w:r>
    </w:p>
    <w:p w14:paraId="171997EC" w14:textId="32D69F77" w:rsidR="00DE4252" w:rsidRDefault="000A2C2A" w:rsidP="00970B2B">
      <w:pPr>
        <w:pStyle w:val="Prrafodelista"/>
        <w:numPr>
          <w:ilvl w:val="0"/>
          <w:numId w:val="21"/>
        </w:numPr>
        <w:shd w:val="clear" w:color="auto" w:fill="FFFFFF"/>
        <w:spacing w:after="240"/>
        <w:jc w:val="both"/>
        <w:textAlignment w:val="baseline"/>
        <w:rPr>
          <w:rFonts w:ascii="Verdana" w:hAnsi="Verdana"/>
          <w:color w:val="000000" w:themeColor="text1"/>
          <w:sz w:val="22"/>
          <w:szCs w:val="22"/>
        </w:rPr>
      </w:pPr>
      <w:r>
        <w:rPr>
          <w:rFonts w:ascii="Verdana" w:hAnsi="Verdana"/>
          <w:color w:val="000000" w:themeColor="text1"/>
          <w:sz w:val="22"/>
          <w:szCs w:val="22"/>
        </w:rPr>
        <w:t>En el Subcomité de Controles se estableció la importancia de revaluar algunos criterios</w:t>
      </w:r>
      <w:r w:rsidR="00DE4252">
        <w:rPr>
          <w:rFonts w:ascii="Verdana" w:hAnsi="Verdana"/>
          <w:color w:val="000000" w:themeColor="text1"/>
          <w:sz w:val="22"/>
          <w:szCs w:val="22"/>
        </w:rPr>
        <w:t xml:space="preserve"> para la</w:t>
      </w:r>
      <w:r>
        <w:rPr>
          <w:rFonts w:ascii="Verdana" w:hAnsi="Verdana"/>
          <w:color w:val="000000" w:themeColor="text1"/>
          <w:sz w:val="22"/>
          <w:szCs w:val="22"/>
        </w:rPr>
        <w:t xml:space="preserve"> asignación de las reservas </w:t>
      </w:r>
      <w:r w:rsidR="00DE4252">
        <w:rPr>
          <w:rFonts w:ascii="Verdana" w:hAnsi="Verdana"/>
          <w:color w:val="000000" w:themeColor="text1"/>
          <w:sz w:val="22"/>
          <w:szCs w:val="22"/>
        </w:rPr>
        <w:t>de regulación secundaria de frecuencia-AGC. En este momento se esta construyendo una propuesta de comunicación para ser enviada a la CREG, respecto a la posibilidad de contemplar un criterio de confiabilidad adicional relacionado con el número de plantas mínimo en la asignación de dichas reservas, teniendo en cuenta los riesgos identificados ante eventos que impliquen la pérdida de una central que esté prestando exclusivamente este servicio. La comunicación será socializada con el Comité de Operación y el CNO, previo a su envío a la Comi</w:t>
      </w:r>
      <w:r w:rsidR="00AA0123">
        <w:rPr>
          <w:rFonts w:ascii="Verdana" w:hAnsi="Verdana"/>
          <w:color w:val="000000" w:themeColor="text1"/>
          <w:sz w:val="22"/>
          <w:szCs w:val="22"/>
        </w:rPr>
        <w:t>s</w:t>
      </w:r>
      <w:r w:rsidR="00DE4252">
        <w:rPr>
          <w:rFonts w:ascii="Verdana" w:hAnsi="Verdana"/>
          <w:color w:val="000000" w:themeColor="text1"/>
          <w:sz w:val="22"/>
          <w:szCs w:val="22"/>
        </w:rPr>
        <w:t>ión.</w:t>
      </w:r>
    </w:p>
    <w:p w14:paraId="03AA63FC" w14:textId="77BBF277" w:rsidR="00003D40" w:rsidRDefault="00DE4252" w:rsidP="00003D40">
      <w:pPr>
        <w:pStyle w:val="Prrafodelista"/>
        <w:numPr>
          <w:ilvl w:val="0"/>
          <w:numId w:val="21"/>
        </w:numPr>
        <w:jc w:val="both"/>
        <w:rPr>
          <w:rFonts w:ascii="Verdana" w:hAnsi="Verdana"/>
          <w:color w:val="000000" w:themeColor="text1"/>
          <w:sz w:val="22"/>
          <w:szCs w:val="22"/>
        </w:rPr>
      </w:pPr>
      <w:r>
        <w:rPr>
          <w:rFonts w:ascii="Verdana" w:hAnsi="Verdana"/>
          <w:color w:val="000000" w:themeColor="text1"/>
          <w:sz w:val="22"/>
          <w:szCs w:val="22"/>
        </w:rPr>
        <w:t xml:space="preserve">En el Subcomité de Plantas </w:t>
      </w:r>
      <w:r w:rsidR="00003D40">
        <w:rPr>
          <w:rFonts w:ascii="Verdana" w:hAnsi="Verdana"/>
          <w:color w:val="000000" w:themeColor="text1"/>
          <w:sz w:val="22"/>
          <w:szCs w:val="22"/>
        </w:rPr>
        <w:t>está revisando</w:t>
      </w:r>
      <w:r>
        <w:rPr>
          <w:rFonts w:ascii="Verdana" w:hAnsi="Verdana"/>
          <w:color w:val="000000" w:themeColor="text1"/>
          <w:sz w:val="22"/>
          <w:szCs w:val="22"/>
        </w:rPr>
        <w:t xml:space="preserve"> el balance energético</w:t>
      </w:r>
      <w:r w:rsidR="00003D40">
        <w:rPr>
          <w:rFonts w:ascii="Verdana" w:hAnsi="Verdana"/>
          <w:color w:val="000000" w:themeColor="text1"/>
          <w:sz w:val="22"/>
          <w:szCs w:val="22"/>
        </w:rPr>
        <w:t xml:space="preserve"> del SIN</w:t>
      </w:r>
      <w:r>
        <w:rPr>
          <w:rFonts w:ascii="Verdana" w:hAnsi="Verdana"/>
          <w:color w:val="000000" w:themeColor="text1"/>
          <w:sz w:val="22"/>
          <w:szCs w:val="22"/>
        </w:rPr>
        <w:t xml:space="preserve"> </w:t>
      </w:r>
      <w:r w:rsidR="00003D40">
        <w:rPr>
          <w:rFonts w:ascii="Verdana" w:hAnsi="Verdana"/>
          <w:color w:val="000000" w:themeColor="text1"/>
          <w:sz w:val="22"/>
          <w:szCs w:val="22"/>
        </w:rPr>
        <w:t>considerando el m</w:t>
      </w:r>
      <w:r w:rsidRPr="00DE4252">
        <w:rPr>
          <w:rFonts w:ascii="Verdana" w:hAnsi="Verdana"/>
          <w:color w:val="000000" w:themeColor="text1"/>
          <w:sz w:val="22"/>
          <w:szCs w:val="22"/>
        </w:rPr>
        <w:t xml:space="preserve">antenimiento </w:t>
      </w:r>
      <w:r w:rsidR="00003D40">
        <w:rPr>
          <w:rFonts w:ascii="Verdana" w:hAnsi="Verdana"/>
          <w:color w:val="000000" w:themeColor="text1"/>
          <w:sz w:val="22"/>
          <w:szCs w:val="22"/>
        </w:rPr>
        <w:t xml:space="preserve">de la </w:t>
      </w:r>
      <w:r w:rsidRPr="00DE4252">
        <w:rPr>
          <w:rFonts w:ascii="Verdana" w:hAnsi="Verdana"/>
          <w:color w:val="000000" w:themeColor="text1"/>
          <w:sz w:val="22"/>
          <w:szCs w:val="22"/>
        </w:rPr>
        <w:t>Planta de Regasificación</w:t>
      </w:r>
      <w:r w:rsidR="00003D40">
        <w:rPr>
          <w:rFonts w:ascii="Verdana" w:hAnsi="Verdana"/>
          <w:color w:val="000000" w:themeColor="text1"/>
          <w:sz w:val="22"/>
          <w:szCs w:val="22"/>
        </w:rPr>
        <w:t xml:space="preserve"> del área Caribe, el cual se llevará a cabo entre los días 3 y 7 de octubre del presente año. Este mantenimiento restringirá la oferta de gas en 400 MPCD para las plantas de generación térmica del área Caribe.</w:t>
      </w:r>
    </w:p>
    <w:p w14:paraId="0051C7AE" w14:textId="293D69F5" w:rsidR="00003D40" w:rsidRDefault="00003D40" w:rsidP="00A91586">
      <w:pPr>
        <w:pStyle w:val="Prrafodelista"/>
        <w:ind w:left="720"/>
        <w:jc w:val="both"/>
        <w:rPr>
          <w:rFonts w:ascii="Verdana" w:hAnsi="Verdana"/>
          <w:color w:val="000000" w:themeColor="text1"/>
          <w:sz w:val="22"/>
          <w:szCs w:val="22"/>
        </w:rPr>
      </w:pPr>
    </w:p>
    <w:p w14:paraId="33080348" w14:textId="674C0B6C" w:rsidR="00003D40" w:rsidRDefault="00003D40" w:rsidP="00003D40">
      <w:pPr>
        <w:pStyle w:val="Prrafodelista"/>
        <w:numPr>
          <w:ilvl w:val="0"/>
          <w:numId w:val="21"/>
        </w:numPr>
        <w:jc w:val="both"/>
        <w:rPr>
          <w:rFonts w:ascii="Verdana" w:hAnsi="Verdana"/>
          <w:color w:val="000000" w:themeColor="text1"/>
          <w:sz w:val="22"/>
          <w:szCs w:val="22"/>
        </w:rPr>
      </w:pPr>
      <w:r>
        <w:rPr>
          <w:rFonts w:ascii="Verdana" w:hAnsi="Verdana"/>
          <w:color w:val="000000" w:themeColor="text1"/>
          <w:sz w:val="22"/>
          <w:szCs w:val="22"/>
        </w:rPr>
        <w:t xml:space="preserve">En el Subcomité de Análisis y Planeación Eléctrica-SAPE se presentó por parte del CND el Informe Trimestral de Restricciones. Destaca del mismo el análisis de alternativas para reducir las </w:t>
      </w:r>
      <w:r w:rsidR="004A0280">
        <w:rPr>
          <w:rFonts w:ascii="Verdana" w:hAnsi="Verdana"/>
          <w:color w:val="000000" w:themeColor="text1"/>
          <w:sz w:val="22"/>
          <w:szCs w:val="22"/>
        </w:rPr>
        <w:t>limitaciones</w:t>
      </w:r>
      <w:r>
        <w:rPr>
          <w:rFonts w:ascii="Verdana" w:hAnsi="Verdana"/>
          <w:color w:val="000000" w:themeColor="text1"/>
          <w:sz w:val="22"/>
          <w:szCs w:val="22"/>
        </w:rPr>
        <w:t xml:space="preserve"> de la subárea Atlántico en el corto plazo, comparando los beneficios técnicos y económicos de las opciones tipo DFACTS y SAEB. </w:t>
      </w:r>
      <w:r w:rsidR="00AA0123">
        <w:rPr>
          <w:rFonts w:ascii="Verdana" w:hAnsi="Verdana"/>
          <w:color w:val="000000" w:themeColor="text1"/>
          <w:sz w:val="22"/>
          <w:szCs w:val="22"/>
        </w:rPr>
        <w:t>Los resultados evidencian un mejor desempeño de los FACTS distribuidos</w:t>
      </w:r>
      <w:r w:rsidR="004A0280">
        <w:rPr>
          <w:rFonts w:ascii="Verdana" w:hAnsi="Verdana"/>
          <w:color w:val="000000" w:themeColor="text1"/>
          <w:sz w:val="22"/>
          <w:szCs w:val="22"/>
        </w:rPr>
        <w:t xml:space="preserve">, debido a su comportamiento técnico, su costo de referencia y el tiempo de implementación de la solución. En este sentido, se recomendó a la UPME tener en cuenta estos análisis. </w:t>
      </w:r>
      <w:r>
        <w:rPr>
          <w:rFonts w:ascii="Verdana" w:hAnsi="Verdana"/>
          <w:color w:val="000000" w:themeColor="text1"/>
          <w:sz w:val="22"/>
          <w:szCs w:val="22"/>
        </w:rPr>
        <w:t xml:space="preserve"> </w:t>
      </w:r>
    </w:p>
    <w:p w14:paraId="02D79C44" w14:textId="77777777" w:rsidR="00A91586" w:rsidRPr="00A91586" w:rsidRDefault="00A91586" w:rsidP="00A91586">
      <w:pPr>
        <w:pStyle w:val="Prrafodelista"/>
        <w:rPr>
          <w:rFonts w:ascii="Verdana" w:hAnsi="Verdana"/>
          <w:color w:val="000000" w:themeColor="text1"/>
          <w:sz w:val="22"/>
          <w:szCs w:val="22"/>
        </w:rPr>
      </w:pPr>
    </w:p>
    <w:p w14:paraId="00A55795" w14:textId="77777777" w:rsidR="00A91586" w:rsidRDefault="00A91586" w:rsidP="00A91586">
      <w:pPr>
        <w:pStyle w:val="NormalWeb"/>
        <w:numPr>
          <w:ilvl w:val="0"/>
          <w:numId w:val="21"/>
        </w:numPr>
        <w:rPr>
          <w:rFonts w:ascii="Verdana" w:hAnsi="Verdana" w:cs="Arial"/>
          <w:color w:val="222222"/>
          <w:sz w:val="22"/>
          <w:szCs w:val="22"/>
          <w:lang w:eastAsia="es-CO"/>
        </w:rPr>
      </w:pPr>
      <w:r w:rsidRPr="00A91586">
        <w:rPr>
          <w:rFonts w:ascii="Verdana" w:hAnsi="Verdana"/>
          <w:color w:val="000000" w:themeColor="text1"/>
          <w:sz w:val="22"/>
          <w:szCs w:val="22"/>
        </w:rPr>
        <w:t>Se llevo a cabo la reunión del CACSSE 155 con el siguiente temario:</w:t>
      </w:r>
      <w:r w:rsidRPr="00A91586">
        <w:rPr>
          <w:rFonts w:ascii="Verdana" w:hAnsi="Verdana" w:cs="Arial"/>
          <w:color w:val="222222"/>
          <w:sz w:val="22"/>
          <w:szCs w:val="22"/>
        </w:rPr>
        <w:t xml:space="preserve"> </w:t>
      </w:r>
    </w:p>
    <w:p w14:paraId="6756F717" w14:textId="0887D7FC" w:rsidR="00A91586" w:rsidRDefault="00A91586" w:rsidP="00A91586">
      <w:pPr>
        <w:pStyle w:val="NormalWeb"/>
        <w:numPr>
          <w:ilvl w:val="0"/>
          <w:numId w:val="30"/>
        </w:numPr>
        <w:rPr>
          <w:rFonts w:ascii="Verdana" w:hAnsi="Verdana" w:cs="Arial"/>
          <w:color w:val="222222"/>
          <w:sz w:val="22"/>
          <w:szCs w:val="22"/>
          <w:lang w:eastAsia="es-CO"/>
        </w:rPr>
      </w:pPr>
      <w:r>
        <w:rPr>
          <w:rFonts w:ascii="Verdana" w:hAnsi="Verdana" w:cs="Arial"/>
          <w:color w:val="222222"/>
          <w:sz w:val="22"/>
          <w:szCs w:val="22"/>
        </w:rPr>
        <w:t>1.</w:t>
      </w:r>
      <w:r w:rsidRPr="00A91586">
        <w:rPr>
          <w:rFonts w:ascii="Verdana" w:hAnsi="Verdana" w:cs="Arial"/>
          <w:color w:val="222222"/>
          <w:sz w:val="22"/>
          <w:szCs w:val="22"/>
        </w:rPr>
        <w:t>Informe IDEAM</w:t>
      </w:r>
      <w:r w:rsidRPr="00A91586">
        <w:rPr>
          <w:rFonts w:ascii="Verdana" w:hAnsi="Verdana" w:cs="Arial"/>
          <w:color w:val="222222"/>
          <w:sz w:val="22"/>
          <w:szCs w:val="22"/>
        </w:rPr>
        <w:br/>
        <w:t>2. Informe de planeación de mediano plazo- XM</w:t>
      </w:r>
      <w:r w:rsidRPr="00A91586">
        <w:rPr>
          <w:rFonts w:ascii="Verdana" w:hAnsi="Verdana" w:cs="Arial"/>
          <w:color w:val="222222"/>
          <w:sz w:val="22"/>
          <w:szCs w:val="22"/>
        </w:rPr>
        <w:br/>
        <w:t>3. Avances de las medidas de corto plazo a raíz de los eventos del área Caribe. CNO Eléctrico y XM</w:t>
      </w:r>
      <w:r w:rsidRPr="00A91586">
        <w:rPr>
          <w:rFonts w:ascii="Verdana" w:hAnsi="Verdana" w:cs="Arial"/>
          <w:color w:val="222222"/>
          <w:sz w:val="22"/>
          <w:szCs w:val="22"/>
        </w:rPr>
        <w:br/>
        <w:t>4. Informe CNO Gas</w:t>
      </w:r>
      <w:r w:rsidRPr="00A91586">
        <w:rPr>
          <w:rFonts w:ascii="Verdana" w:hAnsi="Verdana" w:cs="Arial"/>
          <w:color w:val="222222"/>
          <w:sz w:val="22"/>
          <w:szCs w:val="22"/>
        </w:rPr>
        <w:br/>
        <w:t>5. Estructura del CACSSE</w:t>
      </w:r>
    </w:p>
    <w:p w14:paraId="073E79E9" w14:textId="1788801B" w:rsidR="00A91586" w:rsidRDefault="00A91586" w:rsidP="005D37C7">
      <w:pPr>
        <w:pStyle w:val="NormalWeb"/>
        <w:jc w:val="both"/>
        <w:rPr>
          <w:rFonts w:ascii="Verdana" w:hAnsi="Verdana"/>
          <w:color w:val="000000" w:themeColor="text1"/>
          <w:sz w:val="22"/>
          <w:szCs w:val="22"/>
        </w:rPr>
      </w:pPr>
      <w:r>
        <w:rPr>
          <w:rFonts w:ascii="Verdana" w:hAnsi="Verdana" w:cs="Arial"/>
          <w:color w:val="222222"/>
          <w:sz w:val="22"/>
          <w:szCs w:val="22"/>
        </w:rPr>
        <w:t xml:space="preserve">La UPME como secretaria técnica solicitó revisar el acto </w:t>
      </w:r>
      <w:r w:rsidR="005D37C7">
        <w:rPr>
          <w:rFonts w:ascii="Verdana" w:hAnsi="Verdana" w:cs="Arial"/>
          <w:color w:val="222222"/>
          <w:sz w:val="22"/>
          <w:szCs w:val="22"/>
        </w:rPr>
        <w:t>administrativo del MME por medio del cual se conformó la Comisión Asesora pues no se estaba cumpliendo en cuanto a la invitación a las sesiones a todos sus integrantes. Igualmente, a raíz del Plan de acción y las acciones transversales se informó por parte de la CREG que la resolución en consulta de revisión del código de redes estará para fin de año, por lo cual se propuso que los productos que se están desarrollando en los comités y subcomités estén desarrollados en noviembre.</w:t>
      </w:r>
    </w:p>
    <w:p w14:paraId="228E8AA0" w14:textId="77777777" w:rsidR="00A91586" w:rsidRPr="00A91586" w:rsidRDefault="00A91586" w:rsidP="00A91586">
      <w:pPr>
        <w:pStyle w:val="Prrafodelista"/>
        <w:rPr>
          <w:rFonts w:ascii="Verdana" w:hAnsi="Verdana"/>
          <w:color w:val="000000" w:themeColor="text1"/>
          <w:sz w:val="22"/>
          <w:szCs w:val="22"/>
        </w:rPr>
      </w:pPr>
    </w:p>
    <w:p w14:paraId="0A6D6A2A" w14:textId="74EDA0C2" w:rsidR="00A91586" w:rsidRDefault="00A91586" w:rsidP="00A91586">
      <w:pPr>
        <w:jc w:val="both"/>
        <w:rPr>
          <w:rFonts w:ascii="Verdana" w:hAnsi="Verdana"/>
          <w:color w:val="000000" w:themeColor="text1"/>
          <w:sz w:val="22"/>
          <w:szCs w:val="22"/>
        </w:rPr>
      </w:pPr>
    </w:p>
    <w:p w14:paraId="5B3D19F4" w14:textId="77777777" w:rsidR="00A91586" w:rsidRPr="00A91586" w:rsidRDefault="00A91586" w:rsidP="00A91586">
      <w:pPr>
        <w:jc w:val="both"/>
        <w:rPr>
          <w:rFonts w:ascii="Verdana" w:hAnsi="Verdana"/>
          <w:color w:val="000000" w:themeColor="text1"/>
          <w:sz w:val="22"/>
          <w:szCs w:val="22"/>
        </w:rPr>
      </w:pPr>
    </w:p>
    <w:p w14:paraId="00596B79" w14:textId="017CA4A1" w:rsidR="00003D40" w:rsidRDefault="00003D40" w:rsidP="00003D40">
      <w:pPr>
        <w:pStyle w:val="Prrafodelista"/>
        <w:ind w:left="720"/>
        <w:jc w:val="both"/>
        <w:rPr>
          <w:rFonts w:ascii="Verdana" w:hAnsi="Verdana"/>
          <w:color w:val="000000" w:themeColor="text1"/>
          <w:sz w:val="22"/>
          <w:szCs w:val="22"/>
        </w:rPr>
      </w:pPr>
    </w:p>
    <w:p w14:paraId="403C2F48" w14:textId="5FEEA5C3" w:rsidR="00826338" w:rsidRDefault="00826338" w:rsidP="00826338">
      <w:pPr>
        <w:pStyle w:val="Prrafodelista"/>
        <w:ind w:left="720"/>
        <w:jc w:val="both"/>
        <w:rPr>
          <w:rFonts w:ascii="Verdana" w:hAnsi="Verdana"/>
          <w:bCs/>
          <w:sz w:val="22"/>
          <w:szCs w:val="22"/>
        </w:rPr>
      </w:pPr>
    </w:p>
    <w:p w14:paraId="05182908" w14:textId="0F8D7131" w:rsidR="00820DF3" w:rsidRPr="005976AD" w:rsidRDefault="00826338" w:rsidP="00826338">
      <w:pPr>
        <w:pStyle w:val="Prrafodelista"/>
        <w:ind w:left="720"/>
        <w:jc w:val="both"/>
        <w:rPr>
          <w:rFonts w:ascii="Verdana" w:hAnsi="Verdana"/>
          <w:bCs/>
          <w:sz w:val="22"/>
          <w:szCs w:val="22"/>
        </w:rPr>
      </w:pPr>
      <w:r>
        <w:rPr>
          <w:rFonts w:ascii="Verdana" w:hAnsi="Verdana"/>
          <w:bCs/>
          <w:sz w:val="22"/>
          <w:szCs w:val="22"/>
        </w:rPr>
        <w:t xml:space="preserve"> </w:t>
      </w:r>
      <w:r w:rsidR="005D2E4A">
        <w:rPr>
          <w:rFonts w:ascii="Verdana" w:hAnsi="Verdana"/>
          <w:bCs/>
          <w:sz w:val="22"/>
          <w:szCs w:val="22"/>
        </w:rPr>
        <w:t xml:space="preserve"> </w:t>
      </w:r>
      <w:r w:rsidR="00BC2A2E">
        <w:rPr>
          <w:rFonts w:ascii="Verdana" w:hAnsi="Verdana"/>
          <w:bCs/>
          <w:sz w:val="22"/>
          <w:szCs w:val="22"/>
        </w:rPr>
        <w:t xml:space="preserve">      </w:t>
      </w:r>
      <w:r w:rsidR="005976AD">
        <w:rPr>
          <w:rFonts w:ascii="Verdana" w:hAnsi="Verdana"/>
          <w:bCs/>
          <w:sz w:val="22"/>
          <w:szCs w:val="22"/>
        </w:rPr>
        <w:t xml:space="preserve">  </w:t>
      </w:r>
    </w:p>
    <w:sectPr w:rsidR="00820DF3" w:rsidRPr="005976AD">
      <w:headerReference w:type="default" r:id="rId8"/>
      <w:footerReference w:type="default" r:id="rId9"/>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D2352" w14:textId="77777777" w:rsidR="003F5C6F" w:rsidRDefault="003F5C6F">
      <w:r>
        <w:separator/>
      </w:r>
    </w:p>
  </w:endnote>
  <w:endnote w:type="continuationSeparator" w:id="0">
    <w:p w14:paraId="500EA49F" w14:textId="77777777" w:rsidR="003F5C6F" w:rsidRDefault="003F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876705" w14:textId="121DD4E0" w:rsidR="0067737C" w:rsidRPr="00AE4128" w:rsidRDefault="0067737C">
    <w:pPr>
      <w:pBdr>
        <w:top w:val="nil"/>
        <w:left w:val="nil"/>
        <w:bottom w:val="nil"/>
        <w:right w:val="nil"/>
        <w:between w:val="nil"/>
      </w:pBdr>
      <w:tabs>
        <w:tab w:val="center" w:pos="4252"/>
        <w:tab w:val="right" w:pos="8504"/>
      </w:tabs>
      <w:rPr>
        <w:rFonts w:ascii="Verdana" w:eastAsia="Verdana" w:hAnsi="Verdana" w:cs="Verdana"/>
        <w:color w:val="000000"/>
        <w:sz w:val="16"/>
        <w:szCs w:val="16"/>
      </w:rPr>
    </w:pPr>
    <w:r w:rsidRPr="00AE4128">
      <w:rPr>
        <w:rFonts w:ascii="Verdana" w:eastAsia="Verdana" w:hAnsi="Verdana" w:cs="Verdana"/>
        <w:color w:val="000000"/>
        <w:sz w:val="16"/>
        <w:szCs w:val="16"/>
      </w:rPr>
      <w:t>Informe CNO 6</w:t>
    </w:r>
    <w:r w:rsidR="00F92CCE">
      <w:rPr>
        <w:rFonts w:ascii="Verdana" w:eastAsia="Verdana" w:hAnsi="Verdana" w:cs="Verdana"/>
        <w:color w:val="000000"/>
        <w:sz w:val="16"/>
        <w:szCs w:val="16"/>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A293F7" w14:textId="77777777" w:rsidR="003F5C6F" w:rsidRDefault="003F5C6F">
      <w:r>
        <w:separator/>
      </w:r>
    </w:p>
  </w:footnote>
  <w:footnote w:type="continuationSeparator" w:id="0">
    <w:p w14:paraId="55EF278B" w14:textId="77777777" w:rsidR="003F5C6F" w:rsidRDefault="003F5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4407" w14:textId="77777777" w:rsidR="0067737C" w:rsidRDefault="0067737C">
    <w:pPr>
      <w:pBdr>
        <w:top w:val="nil"/>
        <w:left w:val="nil"/>
        <w:bottom w:val="nil"/>
        <w:right w:val="nil"/>
        <w:between w:val="nil"/>
      </w:pBdr>
      <w:tabs>
        <w:tab w:val="center" w:pos="4419"/>
        <w:tab w:val="left" w:pos="7180"/>
      </w:tabs>
      <w:rPr>
        <w:b/>
        <w:color w:val="000000"/>
        <w:sz w:val="40"/>
        <w:szCs w:val="40"/>
      </w:rPr>
    </w:pPr>
  </w:p>
  <w:p w14:paraId="35C99D28" w14:textId="77777777" w:rsidR="0067737C" w:rsidRDefault="0067737C">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14:anchorId="3F22EB6C" wp14:editId="39AE63E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131C7"/>
    <w:multiLevelType w:val="hybridMultilevel"/>
    <w:tmpl w:val="D58AC75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54579D"/>
    <w:multiLevelType w:val="hybridMultilevel"/>
    <w:tmpl w:val="A1A26FE6"/>
    <w:lvl w:ilvl="0" w:tplc="240A000F">
      <w:start w:val="1"/>
      <w:numFmt w:val="decimal"/>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A754ACC"/>
    <w:multiLevelType w:val="multilevel"/>
    <w:tmpl w:val="4FE0C44C"/>
    <w:lvl w:ilvl="0">
      <w:start w:val="1"/>
      <w:numFmt w:val="decimal"/>
      <w:lvlText w:val="%1."/>
      <w:lvlJc w:val="left"/>
      <w:pPr>
        <w:ind w:left="360" w:hanging="360"/>
      </w:pPr>
      <w:rPr>
        <w:rFonts w:ascii="Verdana" w:eastAsia="Verdana" w:hAnsi="Verdana" w:cs="Verdana"/>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DA4206"/>
    <w:multiLevelType w:val="hybridMultilevel"/>
    <w:tmpl w:val="3B242A4C"/>
    <w:lvl w:ilvl="0" w:tplc="240A0001">
      <w:start w:val="1"/>
      <w:numFmt w:val="bullet"/>
      <w:lvlText w:val=""/>
      <w:lvlJc w:val="left"/>
      <w:pPr>
        <w:ind w:left="800" w:hanging="360"/>
      </w:pPr>
      <w:rPr>
        <w:rFonts w:ascii="Symbol" w:hAnsi="Symbol" w:hint="default"/>
      </w:rPr>
    </w:lvl>
    <w:lvl w:ilvl="1" w:tplc="240A0003" w:tentative="1">
      <w:start w:val="1"/>
      <w:numFmt w:val="bullet"/>
      <w:lvlText w:val="o"/>
      <w:lvlJc w:val="left"/>
      <w:pPr>
        <w:ind w:left="1520" w:hanging="360"/>
      </w:pPr>
      <w:rPr>
        <w:rFonts w:ascii="Courier New" w:hAnsi="Courier New" w:cs="Courier New" w:hint="default"/>
      </w:rPr>
    </w:lvl>
    <w:lvl w:ilvl="2" w:tplc="240A0005" w:tentative="1">
      <w:start w:val="1"/>
      <w:numFmt w:val="bullet"/>
      <w:lvlText w:val=""/>
      <w:lvlJc w:val="left"/>
      <w:pPr>
        <w:ind w:left="2240" w:hanging="360"/>
      </w:pPr>
      <w:rPr>
        <w:rFonts w:ascii="Wingdings" w:hAnsi="Wingdings" w:hint="default"/>
      </w:rPr>
    </w:lvl>
    <w:lvl w:ilvl="3" w:tplc="240A0001" w:tentative="1">
      <w:start w:val="1"/>
      <w:numFmt w:val="bullet"/>
      <w:lvlText w:val=""/>
      <w:lvlJc w:val="left"/>
      <w:pPr>
        <w:ind w:left="2960" w:hanging="360"/>
      </w:pPr>
      <w:rPr>
        <w:rFonts w:ascii="Symbol" w:hAnsi="Symbol" w:hint="default"/>
      </w:rPr>
    </w:lvl>
    <w:lvl w:ilvl="4" w:tplc="240A0003" w:tentative="1">
      <w:start w:val="1"/>
      <w:numFmt w:val="bullet"/>
      <w:lvlText w:val="o"/>
      <w:lvlJc w:val="left"/>
      <w:pPr>
        <w:ind w:left="3680" w:hanging="360"/>
      </w:pPr>
      <w:rPr>
        <w:rFonts w:ascii="Courier New" w:hAnsi="Courier New" w:cs="Courier New" w:hint="default"/>
      </w:rPr>
    </w:lvl>
    <w:lvl w:ilvl="5" w:tplc="240A0005" w:tentative="1">
      <w:start w:val="1"/>
      <w:numFmt w:val="bullet"/>
      <w:lvlText w:val=""/>
      <w:lvlJc w:val="left"/>
      <w:pPr>
        <w:ind w:left="4400" w:hanging="360"/>
      </w:pPr>
      <w:rPr>
        <w:rFonts w:ascii="Wingdings" w:hAnsi="Wingdings" w:hint="default"/>
      </w:rPr>
    </w:lvl>
    <w:lvl w:ilvl="6" w:tplc="240A0001" w:tentative="1">
      <w:start w:val="1"/>
      <w:numFmt w:val="bullet"/>
      <w:lvlText w:val=""/>
      <w:lvlJc w:val="left"/>
      <w:pPr>
        <w:ind w:left="5120" w:hanging="360"/>
      </w:pPr>
      <w:rPr>
        <w:rFonts w:ascii="Symbol" w:hAnsi="Symbol" w:hint="default"/>
      </w:rPr>
    </w:lvl>
    <w:lvl w:ilvl="7" w:tplc="240A0003" w:tentative="1">
      <w:start w:val="1"/>
      <w:numFmt w:val="bullet"/>
      <w:lvlText w:val="o"/>
      <w:lvlJc w:val="left"/>
      <w:pPr>
        <w:ind w:left="5840" w:hanging="360"/>
      </w:pPr>
      <w:rPr>
        <w:rFonts w:ascii="Courier New" w:hAnsi="Courier New" w:cs="Courier New" w:hint="default"/>
      </w:rPr>
    </w:lvl>
    <w:lvl w:ilvl="8" w:tplc="240A0005" w:tentative="1">
      <w:start w:val="1"/>
      <w:numFmt w:val="bullet"/>
      <w:lvlText w:val=""/>
      <w:lvlJc w:val="left"/>
      <w:pPr>
        <w:ind w:left="6560" w:hanging="360"/>
      </w:pPr>
      <w:rPr>
        <w:rFonts w:ascii="Wingdings" w:hAnsi="Wingdings" w:hint="default"/>
      </w:rPr>
    </w:lvl>
  </w:abstractNum>
  <w:abstractNum w:abstractNumId="4" w15:restartNumberingAfterBreak="0">
    <w:nsid w:val="1DA878FE"/>
    <w:multiLevelType w:val="hybridMultilevel"/>
    <w:tmpl w:val="B20AC4E8"/>
    <w:lvl w:ilvl="0" w:tplc="9BA8ECD6">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21310331"/>
    <w:multiLevelType w:val="hybridMultilevel"/>
    <w:tmpl w:val="F1C255BA"/>
    <w:lvl w:ilvl="0" w:tplc="240A0005">
      <w:start w:val="1"/>
      <w:numFmt w:val="bullet"/>
      <w:lvlText w:val=""/>
      <w:lvlJc w:val="left"/>
      <w:pPr>
        <w:ind w:left="720" w:hanging="360"/>
      </w:pPr>
      <w:rPr>
        <w:rFonts w:ascii="Wingdings" w:hAnsi="Wingding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56A72AF"/>
    <w:multiLevelType w:val="hybridMultilevel"/>
    <w:tmpl w:val="D2467BA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A1A06"/>
    <w:multiLevelType w:val="hybridMultilevel"/>
    <w:tmpl w:val="FF8076A8"/>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3A297D63"/>
    <w:multiLevelType w:val="hybridMultilevel"/>
    <w:tmpl w:val="2FAA0008"/>
    <w:lvl w:ilvl="0" w:tplc="916666C0">
      <w:start w:val="1"/>
      <w:numFmt w:val="decimal"/>
      <w:lvlText w:val="%1."/>
      <w:lvlJc w:val="left"/>
      <w:pPr>
        <w:ind w:left="360" w:hanging="360"/>
      </w:pPr>
      <w:rPr>
        <w:rFonts w:hint="default"/>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3D657D83"/>
    <w:multiLevelType w:val="hybridMultilevel"/>
    <w:tmpl w:val="BDB2E8C4"/>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0" w15:restartNumberingAfterBreak="0">
    <w:nsid w:val="40EE3133"/>
    <w:multiLevelType w:val="hybridMultilevel"/>
    <w:tmpl w:val="493269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7250B8B"/>
    <w:multiLevelType w:val="hybridMultilevel"/>
    <w:tmpl w:val="2C120520"/>
    <w:lvl w:ilvl="0" w:tplc="240A0005">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48577CD0"/>
    <w:multiLevelType w:val="hybridMultilevel"/>
    <w:tmpl w:val="F0D23BC2"/>
    <w:lvl w:ilvl="0" w:tplc="2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642378"/>
    <w:multiLevelType w:val="hybridMultilevel"/>
    <w:tmpl w:val="25405676"/>
    <w:lvl w:ilvl="0" w:tplc="50D8BD1A">
      <w:start w:val="1"/>
      <w:numFmt w:val="decimal"/>
      <w:lvlText w:val="%1."/>
      <w:lvlJc w:val="left"/>
      <w:pPr>
        <w:ind w:left="720" w:hanging="720"/>
      </w:pPr>
      <w:rPr>
        <w:rFonts w:ascii="Verdana" w:eastAsia="Verdana" w:hAnsi="Verdana" w:cs="Verdana" w:hint="default"/>
        <w:color w:val="auto"/>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4EC929B1"/>
    <w:multiLevelType w:val="hybridMultilevel"/>
    <w:tmpl w:val="2FF087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19220AF"/>
    <w:multiLevelType w:val="hybridMultilevel"/>
    <w:tmpl w:val="4ACCE24A"/>
    <w:lvl w:ilvl="0" w:tplc="46B601BE">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22F0934"/>
    <w:multiLevelType w:val="hybridMultilevel"/>
    <w:tmpl w:val="DB864B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59F146CE"/>
    <w:multiLevelType w:val="hybridMultilevel"/>
    <w:tmpl w:val="7FA090B0"/>
    <w:lvl w:ilvl="0" w:tplc="FA4CF5C8">
      <w:numFmt w:val="bullet"/>
      <w:lvlText w:val="-"/>
      <w:lvlJc w:val="left"/>
      <w:pPr>
        <w:ind w:left="720" w:hanging="360"/>
      </w:pPr>
      <w:rPr>
        <w:rFonts w:ascii="Verdana" w:eastAsia="Verdana" w:hAnsi="Verdana" w:cs="Verdan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FD004BC"/>
    <w:multiLevelType w:val="hybridMultilevel"/>
    <w:tmpl w:val="6254973A"/>
    <w:lvl w:ilvl="0" w:tplc="681C8F5C">
      <w:start w:val="1"/>
      <w:numFmt w:val="bullet"/>
      <w:lvlText w:val="-"/>
      <w:lvlJc w:val="left"/>
      <w:pPr>
        <w:ind w:left="360" w:hanging="360"/>
      </w:pPr>
      <w:rPr>
        <w:rFonts w:ascii="Verdana" w:eastAsia="Verdana" w:hAnsi="Verdana" w:cs="Verdana"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698B3C72"/>
    <w:multiLevelType w:val="hybridMultilevel"/>
    <w:tmpl w:val="3926AE52"/>
    <w:lvl w:ilvl="0" w:tplc="240A0001">
      <w:start w:val="1"/>
      <w:numFmt w:val="bullet"/>
      <w:lvlText w:val=""/>
      <w:lvlJc w:val="left"/>
      <w:pPr>
        <w:ind w:left="720" w:hanging="720"/>
      </w:pPr>
      <w:rPr>
        <w:rFonts w:ascii="Symbol" w:hAnsi="Symbol" w:hint="default"/>
        <w:color w:val="auto"/>
        <w:sz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6F79493C"/>
    <w:multiLevelType w:val="multilevel"/>
    <w:tmpl w:val="AAC00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0F12340"/>
    <w:multiLevelType w:val="hybridMultilevel"/>
    <w:tmpl w:val="25C2D82A"/>
    <w:lvl w:ilvl="0" w:tplc="240A0005">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360" w:hanging="360"/>
      </w:pPr>
      <w:rPr>
        <w:rFonts w:ascii="Courier New" w:hAnsi="Courier New" w:cs="Courier New" w:hint="default"/>
      </w:rPr>
    </w:lvl>
    <w:lvl w:ilvl="2" w:tplc="240A0005" w:tentative="1">
      <w:start w:val="1"/>
      <w:numFmt w:val="bullet"/>
      <w:lvlText w:val=""/>
      <w:lvlJc w:val="left"/>
      <w:pPr>
        <w:ind w:left="360" w:hanging="360"/>
      </w:pPr>
      <w:rPr>
        <w:rFonts w:ascii="Wingdings" w:hAnsi="Wingdings" w:hint="default"/>
      </w:rPr>
    </w:lvl>
    <w:lvl w:ilvl="3" w:tplc="240A0001" w:tentative="1">
      <w:start w:val="1"/>
      <w:numFmt w:val="bullet"/>
      <w:lvlText w:val=""/>
      <w:lvlJc w:val="left"/>
      <w:pPr>
        <w:ind w:left="1080" w:hanging="360"/>
      </w:pPr>
      <w:rPr>
        <w:rFonts w:ascii="Symbol" w:hAnsi="Symbol" w:hint="default"/>
      </w:rPr>
    </w:lvl>
    <w:lvl w:ilvl="4" w:tplc="240A0003" w:tentative="1">
      <w:start w:val="1"/>
      <w:numFmt w:val="bullet"/>
      <w:lvlText w:val="o"/>
      <w:lvlJc w:val="left"/>
      <w:pPr>
        <w:ind w:left="1800" w:hanging="360"/>
      </w:pPr>
      <w:rPr>
        <w:rFonts w:ascii="Courier New" w:hAnsi="Courier New" w:cs="Courier New" w:hint="default"/>
      </w:rPr>
    </w:lvl>
    <w:lvl w:ilvl="5" w:tplc="240A0005" w:tentative="1">
      <w:start w:val="1"/>
      <w:numFmt w:val="bullet"/>
      <w:lvlText w:val=""/>
      <w:lvlJc w:val="left"/>
      <w:pPr>
        <w:ind w:left="2520" w:hanging="360"/>
      </w:pPr>
      <w:rPr>
        <w:rFonts w:ascii="Wingdings" w:hAnsi="Wingdings" w:hint="default"/>
      </w:rPr>
    </w:lvl>
    <w:lvl w:ilvl="6" w:tplc="240A0001" w:tentative="1">
      <w:start w:val="1"/>
      <w:numFmt w:val="bullet"/>
      <w:lvlText w:val=""/>
      <w:lvlJc w:val="left"/>
      <w:pPr>
        <w:ind w:left="3240" w:hanging="360"/>
      </w:pPr>
      <w:rPr>
        <w:rFonts w:ascii="Symbol" w:hAnsi="Symbol" w:hint="default"/>
      </w:rPr>
    </w:lvl>
    <w:lvl w:ilvl="7" w:tplc="240A0003" w:tentative="1">
      <w:start w:val="1"/>
      <w:numFmt w:val="bullet"/>
      <w:lvlText w:val="o"/>
      <w:lvlJc w:val="left"/>
      <w:pPr>
        <w:ind w:left="3960" w:hanging="360"/>
      </w:pPr>
      <w:rPr>
        <w:rFonts w:ascii="Courier New" w:hAnsi="Courier New" w:cs="Courier New" w:hint="default"/>
      </w:rPr>
    </w:lvl>
    <w:lvl w:ilvl="8" w:tplc="240A0005" w:tentative="1">
      <w:start w:val="1"/>
      <w:numFmt w:val="bullet"/>
      <w:lvlText w:val=""/>
      <w:lvlJc w:val="left"/>
      <w:pPr>
        <w:ind w:left="4680" w:hanging="360"/>
      </w:pPr>
      <w:rPr>
        <w:rFonts w:ascii="Wingdings" w:hAnsi="Wingdings" w:hint="default"/>
      </w:rPr>
    </w:lvl>
  </w:abstractNum>
  <w:abstractNum w:abstractNumId="23" w15:restartNumberingAfterBreak="0">
    <w:nsid w:val="784E0DD5"/>
    <w:multiLevelType w:val="hybridMultilevel"/>
    <w:tmpl w:val="1D1283A2"/>
    <w:lvl w:ilvl="0" w:tplc="E0A6D626">
      <w:start w:val="5"/>
      <w:numFmt w:val="bullet"/>
      <w:lvlText w:val="-"/>
      <w:lvlJc w:val="left"/>
      <w:pPr>
        <w:ind w:left="720" w:hanging="360"/>
      </w:pPr>
      <w:rPr>
        <w:rFonts w:ascii="Verdana" w:eastAsia="Times New Roman" w:hAnsi="Verdana"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7AEA37CF"/>
    <w:multiLevelType w:val="hybridMultilevel"/>
    <w:tmpl w:val="91223B74"/>
    <w:lvl w:ilvl="0" w:tplc="240A000B">
      <w:start w:val="1"/>
      <w:numFmt w:val="bullet"/>
      <w:lvlText w:val=""/>
      <w:lvlJc w:val="left"/>
      <w:pPr>
        <w:ind w:left="800" w:hanging="360"/>
      </w:pPr>
      <w:rPr>
        <w:rFonts w:ascii="Wingdings" w:hAnsi="Wingdings" w:hint="default"/>
      </w:rPr>
    </w:lvl>
    <w:lvl w:ilvl="1" w:tplc="240A0003" w:tentative="1">
      <w:start w:val="1"/>
      <w:numFmt w:val="bullet"/>
      <w:lvlText w:val="o"/>
      <w:lvlJc w:val="left"/>
      <w:pPr>
        <w:ind w:left="1520" w:hanging="360"/>
      </w:pPr>
      <w:rPr>
        <w:rFonts w:ascii="Courier New" w:hAnsi="Courier New" w:cs="Courier New" w:hint="default"/>
      </w:rPr>
    </w:lvl>
    <w:lvl w:ilvl="2" w:tplc="240A0005" w:tentative="1">
      <w:start w:val="1"/>
      <w:numFmt w:val="bullet"/>
      <w:lvlText w:val=""/>
      <w:lvlJc w:val="left"/>
      <w:pPr>
        <w:ind w:left="2240" w:hanging="360"/>
      </w:pPr>
      <w:rPr>
        <w:rFonts w:ascii="Wingdings" w:hAnsi="Wingdings" w:hint="default"/>
      </w:rPr>
    </w:lvl>
    <w:lvl w:ilvl="3" w:tplc="240A0001" w:tentative="1">
      <w:start w:val="1"/>
      <w:numFmt w:val="bullet"/>
      <w:lvlText w:val=""/>
      <w:lvlJc w:val="left"/>
      <w:pPr>
        <w:ind w:left="2960" w:hanging="360"/>
      </w:pPr>
      <w:rPr>
        <w:rFonts w:ascii="Symbol" w:hAnsi="Symbol" w:hint="default"/>
      </w:rPr>
    </w:lvl>
    <w:lvl w:ilvl="4" w:tplc="240A0003" w:tentative="1">
      <w:start w:val="1"/>
      <w:numFmt w:val="bullet"/>
      <w:lvlText w:val="o"/>
      <w:lvlJc w:val="left"/>
      <w:pPr>
        <w:ind w:left="3680" w:hanging="360"/>
      </w:pPr>
      <w:rPr>
        <w:rFonts w:ascii="Courier New" w:hAnsi="Courier New" w:cs="Courier New" w:hint="default"/>
      </w:rPr>
    </w:lvl>
    <w:lvl w:ilvl="5" w:tplc="240A0005" w:tentative="1">
      <w:start w:val="1"/>
      <w:numFmt w:val="bullet"/>
      <w:lvlText w:val=""/>
      <w:lvlJc w:val="left"/>
      <w:pPr>
        <w:ind w:left="4400" w:hanging="360"/>
      </w:pPr>
      <w:rPr>
        <w:rFonts w:ascii="Wingdings" w:hAnsi="Wingdings" w:hint="default"/>
      </w:rPr>
    </w:lvl>
    <w:lvl w:ilvl="6" w:tplc="240A0001" w:tentative="1">
      <w:start w:val="1"/>
      <w:numFmt w:val="bullet"/>
      <w:lvlText w:val=""/>
      <w:lvlJc w:val="left"/>
      <w:pPr>
        <w:ind w:left="5120" w:hanging="360"/>
      </w:pPr>
      <w:rPr>
        <w:rFonts w:ascii="Symbol" w:hAnsi="Symbol" w:hint="default"/>
      </w:rPr>
    </w:lvl>
    <w:lvl w:ilvl="7" w:tplc="240A0003" w:tentative="1">
      <w:start w:val="1"/>
      <w:numFmt w:val="bullet"/>
      <w:lvlText w:val="o"/>
      <w:lvlJc w:val="left"/>
      <w:pPr>
        <w:ind w:left="5840" w:hanging="360"/>
      </w:pPr>
      <w:rPr>
        <w:rFonts w:ascii="Courier New" w:hAnsi="Courier New" w:cs="Courier New" w:hint="default"/>
      </w:rPr>
    </w:lvl>
    <w:lvl w:ilvl="8" w:tplc="240A0005" w:tentative="1">
      <w:start w:val="1"/>
      <w:numFmt w:val="bullet"/>
      <w:lvlText w:val=""/>
      <w:lvlJc w:val="left"/>
      <w:pPr>
        <w:ind w:left="6560" w:hanging="360"/>
      </w:pPr>
      <w:rPr>
        <w:rFonts w:ascii="Wingdings" w:hAnsi="Wingdings" w:hint="default"/>
      </w:rPr>
    </w:lvl>
  </w:abstractNum>
  <w:abstractNum w:abstractNumId="25" w15:restartNumberingAfterBreak="0">
    <w:nsid w:val="7B302166"/>
    <w:multiLevelType w:val="hybridMultilevel"/>
    <w:tmpl w:val="0276D91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DB55A22"/>
    <w:multiLevelType w:val="hybridMultilevel"/>
    <w:tmpl w:val="1CF2F2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8"/>
  </w:num>
  <w:num w:numId="3">
    <w:abstractNumId w:val="11"/>
  </w:num>
  <w:num w:numId="4">
    <w:abstractNumId w:val="10"/>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4"/>
  </w:num>
  <w:num w:numId="10">
    <w:abstractNumId w:val="22"/>
  </w:num>
  <w:num w:numId="11">
    <w:abstractNumId w:val="25"/>
  </w:num>
  <w:num w:numId="12">
    <w:abstractNumId w:val="6"/>
  </w:num>
  <w:num w:numId="13">
    <w:abstractNumId w:val="15"/>
  </w:num>
  <w:num w:numId="14">
    <w:abstractNumId w:val="19"/>
  </w:num>
  <w:num w:numId="15">
    <w:abstractNumId w:val="1"/>
  </w:num>
  <w:num w:numId="16">
    <w:abstractNumId w:val="2"/>
  </w:num>
  <w:num w:numId="17">
    <w:abstractNumId w:val="0"/>
  </w:num>
  <w:num w:numId="18">
    <w:abstractNumId w:val="5"/>
  </w:num>
  <w:num w:numId="19">
    <w:abstractNumId w:val="16"/>
  </w:num>
  <w:num w:numId="20">
    <w:abstractNumId w:val="18"/>
  </w:num>
  <w:num w:numId="21">
    <w:abstractNumId w:val="14"/>
  </w:num>
  <w:num w:numId="22">
    <w:abstractNumId w:val="7"/>
  </w:num>
  <w:num w:numId="23">
    <w:abstractNumId w:val="9"/>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12"/>
  </w:num>
  <w:num w:numId="27">
    <w:abstractNumId w:val="26"/>
  </w:num>
  <w:num w:numId="28">
    <w:abstractNumId w:val="20"/>
  </w:num>
  <w:num w:numId="29">
    <w:abstractNumId w:val="3"/>
  </w:num>
  <w:num w:numId="30">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015C1"/>
    <w:rsid w:val="00001D7F"/>
    <w:rsid w:val="00003D40"/>
    <w:rsid w:val="00006C18"/>
    <w:rsid w:val="00007307"/>
    <w:rsid w:val="00016F5E"/>
    <w:rsid w:val="00020762"/>
    <w:rsid w:val="0002100F"/>
    <w:rsid w:val="00024171"/>
    <w:rsid w:val="00024740"/>
    <w:rsid w:val="000378FB"/>
    <w:rsid w:val="0004076A"/>
    <w:rsid w:val="00040CA2"/>
    <w:rsid w:val="0004170E"/>
    <w:rsid w:val="000507CA"/>
    <w:rsid w:val="00051257"/>
    <w:rsid w:val="00051482"/>
    <w:rsid w:val="00052450"/>
    <w:rsid w:val="00072642"/>
    <w:rsid w:val="00075B3F"/>
    <w:rsid w:val="00076B3C"/>
    <w:rsid w:val="00080889"/>
    <w:rsid w:val="0008210D"/>
    <w:rsid w:val="0008226B"/>
    <w:rsid w:val="00084002"/>
    <w:rsid w:val="0008742F"/>
    <w:rsid w:val="00092041"/>
    <w:rsid w:val="000958F0"/>
    <w:rsid w:val="00097077"/>
    <w:rsid w:val="000970DA"/>
    <w:rsid w:val="000A2032"/>
    <w:rsid w:val="000A27B6"/>
    <w:rsid w:val="000A2C2A"/>
    <w:rsid w:val="000A459F"/>
    <w:rsid w:val="000B039D"/>
    <w:rsid w:val="000C2ED4"/>
    <w:rsid w:val="000C35D9"/>
    <w:rsid w:val="000C5A39"/>
    <w:rsid w:val="000D0278"/>
    <w:rsid w:val="000D0FE5"/>
    <w:rsid w:val="000D12E1"/>
    <w:rsid w:val="000D2F11"/>
    <w:rsid w:val="000E24EB"/>
    <w:rsid w:val="000F099A"/>
    <w:rsid w:val="000F403F"/>
    <w:rsid w:val="000F525F"/>
    <w:rsid w:val="000F7AB8"/>
    <w:rsid w:val="000F7D73"/>
    <w:rsid w:val="001113E5"/>
    <w:rsid w:val="001116E9"/>
    <w:rsid w:val="0011288E"/>
    <w:rsid w:val="00112C06"/>
    <w:rsid w:val="001208BF"/>
    <w:rsid w:val="00122CB9"/>
    <w:rsid w:val="0012350D"/>
    <w:rsid w:val="00123AA8"/>
    <w:rsid w:val="00124416"/>
    <w:rsid w:val="001313A0"/>
    <w:rsid w:val="001375A7"/>
    <w:rsid w:val="00137792"/>
    <w:rsid w:val="00137C47"/>
    <w:rsid w:val="0014233E"/>
    <w:rsid w:val="001427A3"/>
    <w:rsid w:val="00142CB9"/>
    <w:rsid w:val="0014580B"/>
    <w:rsid w:val="00150974"/>
    <w:rsid w:val="00164CCA"/>
    <w:rsid w:val="00175A38"/>
    <w:rsid w:val="00184F80"/>
    <w:rsid w:val="00185CE1"/>
    <w:rsid w:val="001939BB"/>
    <w:rsid w:val="0019552B"/>
    <w:rsid w:val="001A59B0"/>
    <w:rsid w:val="001B528C"/>
    <w:rsid w:val="001B5848"/>
    <w:rsid w:val="001B655C"/>
    <w:rsid w:val="001B6888"/>
    <w:rsid w:val="001C10B9"/>
    <w:rsid w:val="001C2C40"/>
    <w:rsid w:val="001C4065"/>
    <w:rsid w:val="001C4A97"/>
    <w:rsid w:val="001C50E6"/>
    <w:rsid w:val="001D1DF8"/>
    <w:rsid w:val="001D21E7"/>
    <w:rsid w:val="001D3366"/>
    <w:rsid w:val="001E36F0"/>
    <w:rsid w:val="001E75B0"/>
    <w:rsid w:val="001F2A0A"/>
    <w:rsid w:val="001F2DDB"/>
    <w:rsid w:val="0020013A"/>
    <w:rsid w:val="00200562"/>
    <w:rsid w:val="00201D31"/>
    <w:rsid w:val="00203036"/>
    <w:rsid w:val="002049AE"/>
    <w:rsid w:val="0020693D"/>
    <w:rsid w:val="0021167D"/>
    <w:rsid w:val="00213180"/>
    <w:rsid w:val="00217887"/>
    <w:rsid w:val="0022132E"/>
    <w:rsid w:val="0022257E"/>
    <w:rsid w:val="00223CA5"/>
    <w:rsid w:val="00225D8B"/>
    <w:rsid w:val="0023663C"/>
    <w:rsid w:val="00246608"/>
    <w:rsid w:val="0025017B"/>
    <w:rsid w:val="0025028F"/>
    <w:rsid w:val="00251A8B"/>
    <w:rsid w:val="002537BC"/>
    <w:rsid w:val="00256FEC"/>
    <w:rsid w:val="00257C13"/>
    <w:rsid w:val="002600C9"/>
    <w:rsid w:val="00260892"/>
    <w:rsid w:val="0026220B"/>
    <w:rsid w:val="00262AAF"/>
    <w:rsid w:val="002651C8"/>
    <w:rsid w:val="002655EC"/>
    <w:rsid w:val="00267C1D"/>
    <w:rsid w:val="002703C3"/>
    <w:rsid w:val="00273423"/>
    <w:rsid w:val="00275415"/>
    <w:rsid w:val="002758D8"/>
    <w:rsid w:val="00280F9A"/>
    <w:rsid w:val="00282C44"/>
    <w:rsid w:val="002906DE"/>
    <w:rsid w:val="00292DBE"/>
    <w:rsid w:val="002A139B"/>
    <w:rsid w:val="002A4CED"/>
    <w:rsid w:val="002B0B29"/>
    <w:rsid w:val="002B4A9E"/>
    <w:rsid w:val="002C23F3"/>
    <w:rsid w:val="002C4C15"/>
    <w:rsid w:val="002C66AB"/>
    <w:rsid w:val="002E67EE"/>
    <w:rsid w:val="002F6519"/>
    <w:rsid w:val="00303520"/>
    <w:rsid w:val="00305BB3"/>
    <w:rsid w:val="00307A0C"/>
    <w:rsid w:val="00313043"/>
    <w:rsid w:val="00314FC9"/>
    <w:rsid w:val="00316A82"/>
    <w:rsid w:val="003202B4"/>
    <w:rsid w:val="00321268"/>
    <w:rsid w:val="00321A94"/>
    <w:rsid w:val="00322A99"/>
    <w:rsid w:val="00323968"/>
    <w:rsid w:val="00326F04"/>
    <w:rsid w:val="00327EE9"/>
    <w:rsid w:val="00332075"/>
    <w:rsid w:val="00340C3C"/>
    <w:rsid w:val="0034727B"/>
    <w:rsid w:val="00350364"/>
    <w:rsid w:val="00355717"/>
    <w:rsid w:val="003561F1"/>
    <w:rsid w:val="003611EF"/>
    <w:rsid w:val="0036314B"/>
    <w:rsid w:val="003639CF"/>
    <w:rsid w:val="00366091"/>
    <w:rsid w:val="003740A7"/>
    <w:rsid w:val="00381BE0"/>
    <w:rsid w:val="00384434"/>
    <w:rsid w:val="0038624D"/>
    <w:rsid w:val="00387DDA"/>
    <w:rsid w:val="0039082B"/>
    <w:rsid w:val="00394C9F"/>
    <w:rsid w:val="0039784B"/>
    <w:rsid w:val="003A0094"/>
    <w:rsid w:val="003A093D"/>
    <w:rsid w:val="003A7EEB"/>
    <w:rsid w:val="003B499D"/>
    <w:rsid w:val="003B4ED7"/>
    <w:rsid w:val="003B759E"/>
    <w:rsid w:val="003B7E66"/>
    <w:rsid w:val="003C3859"/>
    <w:rsid w:val="003C70F6"/>
    <w:rsid w:val="003D234B"/>
    <w:rsid w:val="003D61F5"/>
    <w:rsid w:val="003D7626"/>
    <w:rsid w:val="003E0186"/>
    <w:rsid w:val="003E2065"/>
    <w:rsid w:val="003E2D64"/>
    <w:rsid w:val="003E7004"/>
    <w:rsid w:val="003F28E4"/>
    <w:rsid w:val="003F5C6F"/>
    <w:rsid w:val="003F5C95"/>
    <w:rsid w:val="003F7758"/>
    <w:rsid w:val="0040158E"/>
    <w:rsid w:val="004020EB"/>
    <w:rsid w:val="00402555"/>
    <w:rsid w:val="00405022"/>
    <w:rsid w:val="0041139D"/>
    <w:rsid w:val="00412969"/>
    <w:rsid w:val="00412FC8"/>
    <w:rsid w:val="00414024"/>
    <w:rsid w:val="00414DDF"/>
    <w:rsid w:val="004156BC"/>
    <w:rsid w:val="00421ABA"/>
    <w:rsid w:val="0043199B"/>
    <w:rsid w:val="0044159B"/>
    <w:rsid w:val="004418FE"/>
    <w:rsid w:val="00442F08"/>
    <w:rsid w:val="004475E8"/>
    <w:rsid w:val="00450862"/>
    <w:rsid w:val="00460EAE"/>
    <w:rsid w:val="00462EA8"/>
    <w:rsid w:val="004637E1"/>
    <w:rsid w:val="00466B8F"/>
    <w:rsid w:val="00466C32"/>
    <w:rsid w:val="0046776D"/>
    <w:rsid w:val="00470C3C"/>
    <w:rsid w:val="00470CA8"/>
    <w:rsid w:val="004712E3"/>
    <w:rsid w:val="00473DC0"/>
    <w:rsid w:val="0048478B"/>
    <w:rsid w:val="0048656D"/>
    <w:rsid w:val="0049230B"/>
    <w:rsid w:val="00495975"/>
    <w:rsid w:val="004A0280"/>
    <w:rsid w:val="004B0855"/>
    <w:rsid w:val="004B2B5D"/>
    <w:rsid w:val="004B3AB5"/>
    <w:rsid w:val="004C0B9B"/>
    <w:rsid w:val="004C251A"/>
    <w:rsid w:val="004C3E57"/>
    <w:rsid w:val="004C4342"/>
    <w:rsid w:val="004C6147"/>
    <w:rsid w:val="004D046F"/>
    <w:rsid w:val="004D6E62"/>
    <w:rsid w:val="004E3D43"/>
    <w:rsid w:val="004E5458"/>
    <w:rsid w:val="004F2C9B"/>
    <w:rsid w:val="004F31D7"/>
    <w:rsid w:val="00500734"/>
    <w:rsid w:val="00506CC8"/>
    <w:rsid w:val="00511962"/>
    <w:rsid w:val="00512257"/>
    <w:rsid w:val="0051616B"/>
    <w:rsid w:val="00520F8F"/>
    <w:rsid w:val="00522087"/>
    <w:rsid w:val="005245FA"/>
    <w:rsid w:val="00524F3C"/>
    <w:rsid w:val="00530852"/>
    <w:rsid w:val="00530A9F"/>
    <w:rsid w:val="00540587"/>
    <w:rsid w:val="005452DF"/>
    <w:rsid w:val="005529E6"/>
    <w:rsid w:val="0055398A"/>
    <w:rsid w:val="00555CD5"/>
    <w:rsid w:val="00555D67"/>
    <w:rsid w:val="00556094"/>
    <w:rsid w:val="00561CF0"/>
    <w:rsid w:val="0056565F"/>
    <w:rsid w:val="005662C5"/>
    <w:rsid w:val="00566CD8"/>
    <w:rsid w:val="005675E9"/>
    <w:rsid w:val="00572EFD"/>
    <w:rsid w:val="005771B0"/>
    <w:rsid w:val="005814CA"/>
    <w:rsid w:val="005817B8"/>
    <w:rsid w:val="0058226B"/>
    <w:rsid w:val="00583D82"/>
    <w:rsid w:val="00587626"/>
    <w:rsid w:val="00592780"/>
    <w:rsid w:val="00595B59"/>
    <w:rsid w:val="005976AD"/>
    <w:rsid w:val="005B53E6"/>
    <w:rsid w:val="005B7807"/>
    <w:rsid w:val="005C379E"/>
    <w:rsid w:val="005C75B2"/>
    <w:rsid w:val="005D0B2D"/>
    <w:rsid w:val="005D2E4A"/>
    <w:rsid w:val="005D37C7"/>
    <w:rsid w:val="005D48D3"/>
    <w:rsid w:val="005D6282"/>
    <w:rsid w:val="005D687A"/>
    <w:rsid w:val="005D73FD"/>
    <w:rsid w:val="005D7C4C"/>
    <w:rsid w:val="005E1CE1"/>
    <w:rsid w:val="005E3522"/>
    <w:rsid w:val="005E5BED"/>
    <w:rsid w:val="005E70DF"/>
    <w:rsid w:val="005E7B46"/>
    <w:rsid w:val="005F359D"/>
    <w:rsid w:val="005F56D1"/>
    <w:rsid w:val="00600502"/>
    <w:rsid w:val="0060078E"/>
    <w:rsid w:val="00601157"/>
    <w:rsid w:val="00601AF6"/>
    <w:rsid w:val="00605D71"/>
    <w:rsid w:val="00607A6C"/>
    <w:rsid w:val="00611156"/>
    <w:rsid w:val="00612225"/>
    <w:rsid w:val="00614F89"/>
    <w:rsid w:val="006152C2"/>
    <w:rsid w:val="006308DA"/>
    <w:rsid w:val="00631932"/>
    <w:rsid w:val="0064007B"/>
    <w:rsid w:val="00643788"/>
    <w:rsid w:val="00650D27"/>
    <w:rsid w:val="00660087"/>
    <w:rsid w:val="006644DF"/>
    <w:rsid w:val="00664BF7"/>
    <w:rsid w:val="00671A32"/>
    <w:rsid w:val="0067256F"/>
    <w:rsid w:val="0067477E"/>
    <w:rsid w:val="0067485E"/>
    <w:rsid w:val="0067737C"/>
    <w:rsid w:val="00680231"/>
    <w:rsid w:val="006810C0"/>
    <w:rsid w:val="006834DB"/>
    <w:rsid w:val="006915E5"/>
    <w:rsid w:val="006957C6"/>
    <w:rsid w:val="006A41B8"/>
    <w:rsid w:val="006A69FE"/>
    <w:rsid w:val="006B580F"/>
    <w:rsid w:val="006C10C3"/>
    <w:rsid w:val="006D363D"/>
    <w:rsid w:val="006D3835"/>
    <w:rsid w:val="006D554C"/>
    <w:rsid w:val="006D63B8"/>
    <w:rsid w:val="006E2A9D"/>
    <w:rsid w:val="006E56A5"/>
    <w:rsid w:val="006F0F5E"/>
    <w:rsid w:val="006F4547"/>
    <w:rsid w:val="006F461C"/>
    <w:rsid w:val="00701B04"/>
    <w:rsid w:val="00702C1E"/>
    <w:rsid w:val="00711503"/>
    <w:rsid w:val="007150B1"/>
    <w:rsid w:val="007152A7"/>
    <w:rsid w:val="0071532A"/>
    <w:rsid w:val="0071693F"/>
    <w:rsid w:val="00716AC9"/>
    <w:rsid w:val="00720EA5"/>
    <w:rsid w:val="007235DD"/>
    <w:rsid w:val="00723CA5"/>
    <w:rsid w:val="00723FDC"/>
    <w:rsid w:val="00724A47"/>
    <w:rsid w:val="00727C2C"/>
    <w:rsid w:val="007342DB"/>
    <w:rsid w:val="0073501C"/>
    <w:rsid w:val="00735928"/>
    <w:rsid w:val="00737211"/>
    <w:rsid w:val="007439BF"/>
    <w:rsid w:val="00765481"/>
    <w:rsid w:val="00765EF4"/>
    <w:rsid w:val="00767508"/>
    <w:rsid w:val="0078188C"/>
    <w:rsid w:val="0078212B"/>
    <w:rsid w:val="00782CC8"/>
    <w:rsid w:val="0078364C"/>
    <w:rsid w:val="007849E0"/>
    <w:rsid w:val="0078530C"/>
    <w:rsid w:val="007854B7"/>
    <w:rsid w:val="007864B2"/>
    <w:rsid w:val="007908A2"/>
    <w:rsid w:val="00790902"/>
    <w:rsid w:val="00790928"/>
    <w:rsid w:val="00795BD1"/>
    <w:rsid w:val="007A0ABB"/>
    <w:rsid w:val="007A0C35"/>
    <w:rsid w:val="007A36DD"/>
    <w:rsid w:val="007A40B0"/>
    <w:rsid w:val="007A77AF"/>
    <w:rsid w:val="007A78F9"/>
    <w:rsid w:val="007B6024"/>
    <w:rsid w:val="007B6C13"/>
    <w:rsid w:val="007B763B"/>
    <w:rsid w:val="007C279E"/>
    <w:rsid w:val="007C2C4B"/>
    <w:rsid w:val="007C4EA0"/>
    <w:rsid w:val="007C6E0F"/>
    <w:rsid w:val="007D0A41"/>
    <w:rsid w:val="007F2F35"/>
    <w:rsid w:val="007F640A"/>
    <w:rsid w:val="007F65BB"/>
    <w:rsid w:val="007F76E8"/>
    <w:rsid w:val="0080295F"/>
    <w:rsid w:val="0081003D"/>
    <w:rsid w:val="00811D95"/>
    <w:rsid w:val="00811F60"/>
    <w:rsid w:val="00813D73"/>
    <w:rsid w:val="008175FB"/>
    <w:rsid w:val="00817794"/>
    <w:rsid w:val="00820C6F"/>
    <w:rsid w:val="00820DF3"/>
    <w:rsid w:val="00822410"/>
    <w:rsid w:val="00824BA4"/>
    <w:rsid w:val="00826338"/>
    <w:rsid w:val="0082756F"/>
    <w:rsid w:val="00844DDC"/>
    <w:rsid w:val="008536DA"/>
    <w:rsid w:val="00853B5D"/>
    <w:rsid w:val="00856A47"/>
    <w:rsid w:val="00863B90"/>
    <w:rsid w:val="00865EB8"/>
    <w:rsid w:val="0086798E"/>
    <w:rsid w:val="00867A24"/>
    <w:rsid w:val="008714D9"/>
    <w:rsid w:val="00871BBE"/>
    <w:rsid w:val="00875D71"/>
    <w:rsid w:val="008812A7"/>
    <w:rsid w:val="008845CA"/>
    <w:rsid w:val="008916B0"/>
    <w:rsid w:val="00897BA0"/>
    <w:rsid w:val="008A2C42"/>
    <w:rsid w:val="008B2C35"/>
    <w:rsid w:val="008B4949"/>
    <w:rsid w:val="008C128A"/>
    <w:rsid w:val="008C2BE0"/>
    <w:rsid w:val="008C3C1E"/>
    <w:rsid w:val="008C6D48"/>
    <w:rsid w:val="008C7333"/>
    <w:rsid w:val="008D5386"/>
    <w:rsid w:val="008D6CC0"/>
    <w:rsid w:val="008D7568"/>
    <w:rsid w:val="008D7F77"/>
    <w:rsid w:val="008E1DB6"/>
    <w:rsid w:val="008F3C55"/>
    <w:rsid w:val="00901D8F"/>
    <w:rsid w:val="00901E60"/>
    <w:rsid w:val="00902E85"/>
    <w:rsid w:val="00906EBD"/>
    <w:rsid w:val="0091073A"/>
    <w:rsid w:val="00911F7E"/>
    <w:rsid w:val="0091312F"/>
    <w:rsid w:val="009132CB"/>
    <w:rsid w:val="009132D1"/>
    <w:rsid w:val="00914416"/>
    <w:rsid w:val="009242BD"/>
    <w:rsid w:val="009317EF"/>
    <w:rsid w:val="009500FB"/>
    <w:rsid w:val="0095439B"/>
    <w:rsid w:val="00962848"/>
    <w:rsid w:val="00963173"/>
    <w:rsid w:val="00964F40"/>
    <w:rsid w:val="00970B2B"/>
    <w:rsid w:val="00970E60"/>
    <w:rsid w:val="00971629"/>
    <w:rsid w:val="00981638"/>
    <w:rsid w:val="00987BF5"/>
    <w:rsid w:val="00990D98"/>
    <w:rsid w:val="00990F21"/>
    <w:rsid w:val="00993CF4"/>
    <w:rsid w:val="00994D73"/>
    <w:rsid w:val="0099745F"/>
    <w:rsid w:val="00997659"/>
    <w:rsid w:val="00997849"/>
    <w:rsid w:val="009A1F17"/>
    <w:rsid w:val="009A55CA"/>
    <w:rsid w:val="009A5E50"/>
    <w:rsid w:val="009B0A4F"/>
    <w:rsid w:val="009B1AB3"/>
    <w:rsid w:val="009B29ED"/>
    <w:rsid w:val="009B4294"/>
    <w:rsid w:val="009C1758"/>
    <w:rsid w:val="009C1EA8"/>
    <w:rsid w:val="009C5275"/>
    <w:rsid w:val="009D2922"/>
    <w:rsid w:val="009D3CA9"/>
    <w:rsid w:val="009D4ADE"/>
    <w:rsid w:val="009D70B4"/>
    <w:rsid w:val="009E0104"/>
    <w:rsid w:val="009E46A8"/>
    <w:rsid w:val="009E75F4"/>
    <w:rsid w:val="009E7C40"/>
    <w:rsid w:val="009F0674"/>
    <w:rsid w:val="009F1A46"/>
    <w:rsid w:val="009F262D"/>
    <w:rsid w:val="009F387E"/>
    <w:rsid w:val="009F59CE"/>
    <w:rsid w:val="009F6B24"/>
    <w:rsid w:val="009F79B5"/>
    <w:rsid w:val="00A0325F"/>
    <w:rsid w:val="00A0447D"/>
    <w:rsid w:val="00A05392"/>
    <w:rsid w:val="00A10382"/>
    <w:rsid w:val="00A2427B"/>
    <w:rsid w:val="00A3345D"/>
    <w:rsid w:val="00A3794F"/>
    <w:rsid w:val="00A42AF2"/>
    <w:rsid w:val="00A440CD"/>
    <w:rsid w:val="00A4446A"/>
    <w:rsid w:val="00A50FDC"/>
    <w:rsid w:val="00A546EF"/>
    <w:rsid w:val="00A56285"/>
    <w:rsid w:val="00A642A5"/>
    <w:rsid w:val="00A6722F"/>
    <w:rsid w:val="00A67727"/>
    <w:rsid w:val="00A7258B"/>
    <w:rsid w:val="00A748CA"/>
    <w:rsid w:val="00A750AE"/>
    <w:rsid w:val="00A822D1"/>
    <w:rsid w:val="00A87384"/>
    <w:rsid w:val="00A91586"/>
    <w:rsid w:val="00A93C39"/>
    <w:rsid w:val="00A957D8"/>
    <w:rsid w:val="00A97D64"/>
    <w:rsid w:val="00AA0123"/>
    <w:rsid w:val="00AB4B88"/>
    <w:rsid w:val="00AC0053"/>
    <w:rsid w:val="00AC01D9"/>
    <w:rsid w:val="00AC29A3"/>
    <w:rsid w:val="00AD0D28"/>
    <w:rsid w:val="00AD1255"/>
    <w:rsid w:val="00AD5EA7"/>
    <w:rsid w:val="00AE01B5"/>
    <w:rsid w:val="00AE2AAD"/>
    <w:rsid w:val="00AE4128"/>
    <w:rsid w:val="00AE535E"/>
    <w:rsid w:val="00AE56DF"/>
    <w:rsid w:val="00AF1041"/>
    <w:rsid w:val="00B0226C"/>
    <w:rsid w:val="00B11334"/>
    <w:rsid w:val="00B1281A"/>
    <w:rsid w:val="00B12E49"/>
    <w:rsid w:val="00B22CCE"/>
    <w:rsid w:val="00B261B6"/>
    <w:rsid w:val="00B26918"/>
    <w:rsid w:val="00B27312"/>
    <w:rsid w:val="00B27F5F"/>
    <w:rsid w:val="00B33ECC"/>
    <w:rsid w:val="00B34C09"/>
    <w:rsid w:val="00B34C7C"/>
    <w:rsid w:val="00B36B33"/>
    <w:rsid w:val="00B40AC1"/>
    <w:rsid w:val="00B41BFA"/>
    <w:rsid w:val="00B43D35"/>
    <w:rsid w:val="00B45738"/>
    <w:rsid w:val="00B45C59"/>
    <w:rsid w:val="00B5406F"/>
    <w:rsid w:val="00B5622F"/>
    <w:rsid w:val="00B56FFD"/>
    <w:rsid w:val="00B57A69"/>
    <w:rsid w:val="00B60D79"/>
    <w:rsid w:val="00B624E7"/>
    <w:rsid w:val="00B63B7B"/>
    <w:rsid w:val="00B76793"/>
    <w:rsid w:val="00B77070"/>
    <w:rsid w:val="00B8337B"/>
    <w:rsid w:val="00B854F1"/>
    <w:rsid w:val="00B85D28"/>
    <w:rsid w:val="00BA4AC6"/>
    <w:rsid w:val="00BA5E98"/>
    <w:rsid w:val="00BB037D"/>
    <w:rsid w:val="00BB23ED"/>
    <w:rsid w:val="00BB4A11"/>
    <w:rsid w:val="00BB4D96"/>
    <w:rsid w:val="00BC0C10"/>
    <w:rsid w:val="00BC22BB"/>
    <w:rsid w:val="00BC2A2E"/>
    <w:rsid w:val="00BC4864"/>
    <w:rsid w:val="00BD3534"/>
    <w:rsid w:val="00BD3DBF"/>
    <w:rsid w:val="00BD6169"/>
    <w:rsid w:val="00BD6618"/>
    <w:rsid w:val="00BE259A"/>
    <w:rsid w:val="00BE37CB"/>
    <w:rsid w:val="00BF09DE"/>
    <w:rsid w:val="00BF5D2D"/>
    <w:rsid w:val="00BF69B5"/>
    <w:rsid w:val="00C040FE"/>
    <w:rsid w:val="00C1089D"/>
    <w:rsid w:val="00C10998"/>
    <w:rsid w:val="00C10F48"/>
    <w:rsid w:val="00C126FB"/>
    <w:rsid w:val="00C13469"/>
    <w:rsid w:val="00C215AD"/>
    <w:rsid w:val="00C24954"/>
    <w:rsid w:val="00C24BAF"/>
    <w:rsid w:val="00C24C6E"/>
    <w:rsid w:val="00C307B4"/>
    <w:rsid w:val="00C32D46"/>
    <w:rsid w:val="00C33F0D"/>
    <w:rsid w:val="00C33FB4"/>
    <w:rsid w:val="00C35356"/>
    <w:rsid w:val="00C3645A"/>
    <w:rsid w:val="00C36BCB"/>
    <w:rsid w:val="00C41CE0"/>
    <w:rsid w:val="00C43EDE"/>
    <w:rsid w:val="00C4496B"/>
    <w:rsid w:val="00C5159A"/>
    <w:rsid w:val="00C5293B"/>
    <w:rsid w:val="00C53AF0"/>
    <w:rsid w:val="00C5692A"/>
    <w:rsid w:val="00C62691"/>
    <w:rsid w:val="00C62F34"/>
    <w:rsid w:val="00C63E5E"/>
    <w:rsid w:val="00C65253"/>
    <w:rsid w:val="00C66FAA"/>
    <w:rsid w:val="00C71C46"/>
    <w:rsid w:val="00C7421B"/>
    <w:rsid w:val="00C74C51"/>
    <w:rsid w:val="00C75715"/>
    <w:rsid w:val="00C7754D"/>
    <w:rsid w:val="00C81BC0"/>
    <w:rsid w:val="00C84388"/>
    <w:rsid w:val="00C859E5"/>
    <w:rsid w:val="00C85C7F"/>
    <w:rsid w:val="00C8625B"/>
    <w:rsid w:val="00C867E4"/>
    <w:rsid w:val="00C87335"/>
    <w:rsid w:val="00C877C4"/>
    <w:rsid w:val="00C95C68"/>
    <w:rsid w:val="00CA3DFD"/>
    <w:rsid w:val="00CB2E8D"/>
    <w:rsid w:val="00CB3A0E"/>
    <w:rsid w:val="00CB657A"/>
    <w:rsid w:val="00CC0CD3"/>
    <w:rsid w:val="00CC3F1B"/>
    <w:rsid w:val="00CC44B6"/>
    <w:rsid w:val="00CC4529"/>
    <w:rsid w:val="00CC4AE3"/>
    <w:rsid w:val="00CC6CEF"/>
    <w:rsid w:val="00CD1779"/>
    <w:rsid w:val="00CD5069"/>
    <w:rsid w:val="00CE011E"/>
    <w:rsid w:val="00CE5D7C"/>
    <w:rsid w:val="00CE6393"/>
    <w:rsid w:val="00CF6FB0"/>
    <w:rsid w:val="00CF7680"/>
    <w:rsid w:val="00D0320F"/>
    <w:rsid w:val="00D0429B"/>
    <w:rsid w:val="00D05BA1"/>
    <w:rsid w:val="00D10E8A"/>
    <w:rsid w:val="00D13566"/>
    <w:rsid w:val="00D15C4E"/>
    <w:rsid w:val="00D2720F"/>
    <w:rsid w:val="00D304B7"/>
    <w:rsid w:val="00D3052A"/>
    <w:rsid w:val="00D326A3"/>
    <w:rsid w:val="00D3302F"/>
    <w:rsid w:val="00D356FB"/>
    <w:rsid w:val="00D37117"/>
    <w:rsid w:val="00D37EBB"/>
    <w:rsid w:val="00D42D32"/>
    <w:rsid w:val="00D432F1"/>
    <w:rsid w:val="00D43AC2"/>
    <w:rsid w:val="00D43B4D"/>
    <w:rsid w:val="00D43F30"/>
    <w:rsid w:val="00D472EA"/>
    <w:rsid w:val="00D51231"/>
    <w:rsid w:val="00D55223"/>
    <w:rsid w:val="00D64834"/>
    <w:rsid w:val="00D7163E"/>
    <w:rsid w:val="00D72C94"/>
    <w:rsid w:val="00D74E79"/>
    <w:rsid w:val="00D83B78"/>
    <w:rsid w:val="00D86AB0"/>
    <w:rsid w:val="00D90F04"/>
    <w:rsid w:val="00D928DB"/>
    <w:rsid w:val="00D9298D"/>
    <w:rsid w:val="00D92F07"/>
    <w:rsid w:val="00DA291A"/>
    <w:rsid w:val="00DA5868"/>
    <w:rsid w:val="00DA6429"/>
    <w:rsid w:val="00DB61FF"/>
    <w:rsid w:val="00DC2411"/>
    <w:rsid w:val="00DC3E69"/>
    <w:rsid w:val="00DC5BBE"/>
    <w:rsid w:val="00DC5EFA"/>
    <w:rsid w:val="00DD1303"/>
    <w:rsid w:val="00DD1D85"/>
    <w:rsid w:val="00DD5CDD"/>
    <w:rsid w:val="00DD6527"/>
    <w:rsid w:val="00DE4252"/>
    <w:rsid w:val="00DE7720"/>
    <w:rsid w:val="00DF14B9"/>
    <w:rsid w:val="00DF5B06"/>
    <w:rsid w:val="00E03594"/>
    <w:rsid w:val="00E07F30"/>
    <w:rsid w:val="00E1273E"/>
    <w:rsid w:val="00E133A3"/>
    <w:rsid w:val="00E16BE6"/>
    <w:rsid w:val="00E17F87"/>
    <w:rsid w:val="00E2022B"/>
    <w:rsid w:val="00E232DB"/>
    <w:rsid w:val="00E25C44"/>
    <w:rsid w:val="00E358A5"/>
    <w:rsid w:val="00E4097C"/>
    <w:rsid w:val="00E41C44"/>
    <w:rsid w:val="00E434A4"/>
    <w:rsid w:val="00E451B5"/>
    <w:rsid w:val="00E45F2E"/>
    <w:rsid w:val="00E50AD6"/>
    <w:rsid w:val="00E51673"/>
    <w:rsid w:val="00E521E5"/>
    <w:rsid w:val="00E55983"/>
    <w:rsid w:val="00E56EF7"/>
    <w:rsid w:val="00E57880"/>
    <w:rsid w:val="00E63AE8"/>
    <w:rsid w:val="00E63D23"/>
    <w:rsid w:val="00E63D9E"/>
    <w:rsid w:val="00E64237"/>
    <w:rsid w:val="00E6425E"/>
    <w:rsid w:val="00E660A7"/>
    <w:rsid w:val="00E66F02"/>
    <w:rsid w:val="00E704EC"/>
    <w:rsid w:val="00E713B7"/>
    <w:rsid w:val="00E76C9F"/>
    <w:rsid w:val="00E77BDF"/>
    <w:rsid w:val="00E81EE7"/>
    <w:rsid w:val="00E83EFB"/>
    <w:rsid w:val="00E85331"/>
    <w:rsid w:val="00E861CF"/>
    <w:rsid w:val="00E872C5"/>
    <w:rsid w:val="00E9127D"/>
    <w:rsid w:val="00E9224A"/>
    <w:rsid w:val="00E935ED"/>
    <w:rsid w:val="00E9387C"/>
    <w:rsid w:val="00E94436"/>
    <w:rsid w:val="00E95B64"/>
    <w:rsid w:val="00EA02F6"/>
    <w:rsid w:val="00EA128F"/>
    <w:rsid w:val="00EA40E9"/>
    <w:rsid w:val="00EA41A5"/>
    <w:rsid w:val="00EA43F0"/>
    <w:rsid w:val="00EA64A8"/>
    <w:rsid w:val="00EB3502"/>
    <w:rsid w:val="00EB5468"/>
    <w:rsid w:val="00EC6CE5"/>
    <w:rsid w:val="00ED0285"/>
    <w:rsid w:val="00ED124F"/>
    <w:rsid w:val="00EE27F8"/>
    <w:rsid w:val="00EE6BAE"/>
    <w:rsid w:val="00EE7E9E"/>
    <w:rsid w:val="00EF045E"/>
    <w:rsid w:val="00EF0B32"/>
    <w:rsid w:val="00EF492C"/>
    <w:rsid w:val="00EF6524"/>
    <w:rsid w:val="00F029D8"/>
    <w:rsid w:val="00F05A28"/>
    <w:rsid w:val="00F07318"/>
    <w:rsid w:val="00F108A3"/>
    <w:rsid w:val="00F14958"/>
    <w:rsid w:val="00F15031"/>
    <w:rsid w:val="00F159F6"/>
    <w:rsid w:val="00F16F34"/>
    <w:rsid w:val="00F1722A"/>
    <w:rsid w:val="00F23F6A"/>
    <w:rsid w:val="00F27452"/>
    <w:rsid w:val="00F33F97"/>
    <w:rsid w:val="00F3476A"/>
    <w:rsid w:val="00F41BAD"/>
    <w:rsid w:val="00F52177"/>
    <w:rsid w:val="00F52872"/>
    <w:rsid w:val="00F54A62"/>
    <w:rsid w:val="00F56E6C"/>
    <w:rsid w:val="00F56F81"/>
    <w:rsid w:val="00F57913"/>
    <w:rsid w:val="00F62B4B"/>
    <w:rsid w:val="00F653A0"/>
    <w:rsid w:val="00F717BE"/>
    <w:rsid w:val="00F80108"/>
    <w:rsid w:val="00F822B2"/>
    <w:rsid w:val="00F84B33"/>
    <w:rsid w:val="00F92CCE"/>
    <w:rsid w:val="00F93213"/>
    <w:rsid w:val="00F935AA"/>
    <w:rsid w:val="00F9563C"/>
    <w:rsid w:val="00F973E5"/>
    <w:rsid w:val="00FA3EC6"/>
    <w:rsid w:val="00FB19C8"/>
    <w:rsid w:val="00FB33B0"/>
    <w:rsid w:val="00FC6278"/>
    <w:rsid w:val="00FC7030"/>
    <w:rsid w:val="00FC7B6E"/>
    <w:rsid w:val="00FD0748"/>
    <w:rsid w:val="00FD0765"/>
    <w:rsid w:val="00FE055F"/>
    <w:rsid w:val="00FE3017"/>
    <w:rsid w:val="00FF2108"/>
    <w:rsid w:val="00FF29AB"/>
    <w:rsid w:val="00FF6F84"/>
    <w:rsid w:val="00FF7C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020EA"/>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15E5"/>
    <w:rPr>
      <w:lang w:eastAsia="es-ES_tradnl"/>
    </w:rPr>
  </w:style>
  <w:style w:type="paragraph" w:styleId="Ttulo1">
    <w:name w:val="heading 1"/>
    <w:aliases w:val="ARTICULO 1º,Negrita"/>
    <w:basedOn w:val="Normal"/>
    <w:next w:val="Normal"/>
    <w:uiPriority w:val="9"/>
    <w:qFormat/>
    <w:rsid w:val="002628DB"/>
    <w:pPr>
      <w:keepNext/>
      <w:jc w:val="both"/>
      <w:outlineLvl w:val="0"/>
    </w:pPr>
    <w:rPr>
      <w:szCs w:val="20"/>
      <w:lang w:val="es-MX" w:eastAsia="es-ES"/>
    </w:rPr>
  </w:style>
  <w:style w:type="paragraph" w:styleId="Ttulo2">
    <w:name w:val="heading 2"/>
    <w:basedOn w:val="Normal"/>
    <w:next w:val="Normal"/>
    <w:link w:val="Ttulo2Car"/>
    <w:uiPriority w:val="9"/>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lang w:eastAsia="es-ES"/>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lang w:eastAsia="es-ES"/>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lang w:eastAsia="es-ES"/>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lang w:eastAsia="es-ES"/>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lang w:eastAsia="es-ES"/>
    </w:rPr>
  </w:style>
  <w:style w:type="paragraph" w:customStyle="1" w:styleId="Nivel4">
    <w:name w:val="Nivel4"/>
    <w:basedOn w:val="Normal"/>
    <w:rsid w:val="002628DB"/>
    <w:pPr>
      <w:numPr>
        <w:ilvl w:val="3"/>
        <w:numId w:val="1"/>
      </w:numPr>
      <w:spacing w:before="120" w:after="120"/>
      <w:jc w:val="both"/>
    </w:pPr>
    <w:rPr>
      <w:rFonts w:ascii="Arial" w:hAnsi="Arial"/>
      <w:szCs w:val="20"/>
      <w:lang w:eastAsia="es-ES"/>
    </w:rPr>
  </w:style>
  <w:style w:type="paragraph" w:customStyle="1" w:styleId="Nivel5">
    <w:name w:val="Nivel5"/>
    <w:basedOn w:val="Normal"/>
    <w:rsid w:val="002628DB"/>
    <w:pPr>
      <w:numPr>
        <w:ilvl w:val="4"/>
        <w:numId w:val="1"/>
      </w:numPr>
      <w:spacing w:before="120" w:after="120"/>
      <w:jc w:val="both"/>
    </w:pPr>
    <w:rPr>
      <w:rFonts w:ascii="Arial" w:hAnsi="Arial"/>
      <w:szCs w:val="20"/>
      <w:lang w:eastAsia="es-ES"/>
    </w:rPr>
  </w:style>
  <w:style w:type="paragraph" w:styleId="Encabezado">
    <w:name w:val="header"/>
    <w:basedOn w:val="Normal"/>
    <w:link w:val="EncabezadoCar"/>
    <w:uiPriority w:val="99"/>
    <w:rsid w:val="002628DB"/>
    <w:pPr>
      <w:tabs>
        <w:tab w:val="center" w:pos="4252"/>
        <w:tab w:val="right" w:pos="8504"/>
      </w:tabs>
    </w:pPr>
    <w:rPr>
      <w:lang w:eastAsia="es-ES"/>
    </w:rPr>
  </w:style>
  <w:style w:type="paragraph" w:styleId="Piedepgina">
    <w:name w:val="footer"/>
    <w:basedOn w:val="Normal"/>
    <w:link w:val="PiedepginaCar"/>
    <w:uiPriority w:val="99"/>
    <w:rsid w:val="002628DB"/>
    <w:pPr>
      <w:tabs>
        <w:tab w:val="center" w:pos="4252"/>
        <w:tab w:val="right" w:pos="8504"/>
      </w:tabs>
    </w:pPr>
    <w:rPr>
      <w:lang w:eastAsia="es-ES"/>
    </w:r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eastAsia="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eastAsia="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lang w:eastAsia="es-ES"/>
    </w:rPr>
  </w:style>
  <w:style w:type="paragraph" w:customStyle="1" w:styleId="Textoindependiente21">
    <w:name w:val="Texto independiente 21"/>
    <w:basedOn w:val="Normal"/>
    <w:rsid w:val="00BB455C"/>
    <w:pPr>
      <w:spacing w:line="360" w:lineRule="auto"/>
      <w:jc w:val="both"/>
    </w:pPr>
    <w:rPr>
      <w:rFonts w:ascii="Arial" w:hAnsi="Arial"/>
      <w:szCs w:val="20"/>
      <w:lang w:eastAsia="es-ES"/>
    </w:rPr>
  </w:style>
  <w:style w:type="paragraph" w:styleId="NormalWeb">
    <w:name w:val="Normal (Web)"/>
    <w:basedOn w:val="Normal"/>
    <w:uiPriority w:val="99"/>
    <w:rsid w:val="00E65BE5"/>
    <w:pPr>
      <w:spacing w:before="100" w:beforeAutospacing="1" w:after="100" w:afterAutospacing="1"/>
    </w:pPr>
    <w:rPr>
      <w:lang w:val="es-ES" w:eastAsia="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eastAsia="es-ES"/>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eastAsia="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lang w:eastAsia="es-ES"/>
    </w:rPr>
  </w:style>
  <w:style w:type="character" w:styleId="Mencinsinresolver">
    <w:name w:val="Unresolved Mention"/>
    <w:basedOn w:val="Fuentedeprrafopredeter"/>
    <w:uiPriority w:val="99"/>
    <w:semiHidden/>
    <w:unhideWhenUsed/>
    <w:rsid w:val="003B759E"/>
    <w:rPr>
      <w:color w:val="605E5C"/>
      <w:shd w:val="clear" w:color="auto" w:fill="E1DFDD"/>
    </w:rPr>
  </w:style>
  <w:style w:type="character" w:customStyle="1" w:styleId="date-display-single">
    <w:name w:val="date-display-single"/>
    <w:basedOn w:val="Fuentedeprrafopredeter"/>
    <w:rsid w:val="00273423"/>
  </w:style>
  <w:style w:type="character" w:styleId="Hipervnculovisitado">
    <w:name w:val="FollowedHyperlink"/>
    <w:basedOn w:val="Fuentedeprrafopredeter"/>
    <w:uiPriority w:val="99"/>
    <w:semiHidden/>
    <w:unhideWhenUsed/>
    <w:rsid w:val="00E50A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93509">
      <w:bodyDiv w:val="1"/>
      <w:marLeft w:val="0"/>
      <w:marRight w:val="0"/>
      <w:marTop w:val="0"/>
      <w:marBottom w:val="0"/>
      <w:divBdr>
        <w:top w:val="none" w:sz="0" w:space="0" w:color="auto"/>
        <w:left w:val="none" w:sz="0" w:space="0" w:color="auto"/>
        <w:bottom w:val="none" w:sz="0" w:space="0" w:color="auto"/>
        <w:right w:val="none" w:sz="0" w:space="0" w:color="auto"/>
      </w:divBdr>
      <w:divsChild>
        <w:div w:id="773748176">
          <w:marLeft w:val="0"/>
          <w:marRight w:val="0"/>
          <w:marTop w:val="0"/>
          <w:marBottom w:val="225"/>
          <w:divBdr>
            <w:top w:val="none" w:sz="0" w:space="0" w:color="auto"/>
            <w:left w:val="none" w:sz="0" w:space="0" w:color="auto"/>
            <w:bottom w:val="none" w:sz="0" w:space="0" w:color="auto"/>
            <w:right w:val="none" w:sz="0" w:space="0" w:color="auto"/>
          </w:divBdr>
          <w:divsChild>
            <w:div w:id="237138436">
              <w:marLeft w:val="0"/>
              <w:marRight w:val="0"/>
              <w:marTop w:val="0"/>
              <w:marBottom w:val="0"/>
              <w:divBdr>
                <w:top w:val="none" w:sz="0" w:space="0" w:color="auto"/>
                <w:left w:val="none" w:sz="0" w:space="0" w:color="auto"/>
                <w:bottom w:val="none" w:sz="0" w:space="0" w:color="auto"/>
                <w:right w:val="none" w:sz="0" w:space="0" w:color="auto"/>
              </w:divBdr>
              <w:divsChild>
                <w:div w:id="2065639252">
                  <w:marLeft w:val="0"/>
                  <w:marRight w:val="0"/>
                  <w:marTop w:val="0"/>
                  <w:marBottom w:val="0"/>
                  <w:divBdr>
                    <w:top w:val="none" w:sz="0" w:space="0" w:color="auto"/>
                    <w:left w:val="none" w:sz="0" w:space="0" w:color="auto"/>
                    <w:bottom w:val="none" w:sz="0" w:space="0" w:color="auto"/>
                    <w:right w:val="none" w:sz="0" w:space="0" w:color="auto"/>
                  </w:divBdr>
                  <w:divsChild>
                    <w:div w:id="1108547165">
                      <w:marLeft w:val="0"/>
                      <w:marRight w:val="0"/>
                      <w:marTop w:val="0"/>
                      <w:marBottom w:val="150"/>
                      <w:divBdr>
                        <w:top w:val="none" w:sz="0" w:space="0" w:color="auto"/>
                        <w:left w:val="none" w:sz="0" w:space="0" w:color="auto"/>
                        <w:bottom w:val="none" w:sz="0" w:space="0" w:color="auto"/>
                        <w:right w:val="none" w:sz="0" w:space="0" w:color="auto"/>
                      </w:divBdr>
                    </w:div>
                    <w:div w:id="91822068">
                      <w:marLeft w:val="0"/>
                      <w:marRight w:val="0"/>
                      <w:marTop w:val="0"/>
                      <w:marBottom w:val="75"/>
                      <w:divBdr>
                        <w:top w:val="none" w:sz="0" w:space="0" w:color="auto"/>
                        <w:left w:val="none" w:sz="0" w:space="0" w:color="auto"/>
                        <w:bottom w:val="none" w:sz="0" w:space="0" w:color="auto"/>
                        <w:right w:val="none" w:sz="0" w:space="0" w:color="auto"/>
                      </w:divBdr>
                    </w:div>
                    <w:div w:id="1883857028">
                      <w:marLeft w:val="0"/>
                      <w:marRight w:val="0"/>
                      <w:marTop w:val="0"/>
                      <w:marBottom w:val="150"/>
                      <w:divBdr>
                        <w:top w:val="none" w:sz="0" w:space="0" w:color="auto"/>
                        <w:left w:val="none" w:sz="0" w:space="0" w:color="auto"/>
                        <w:bottom w:val="none" w:sz="0" w:space="0" w:color="auto"/>
                        <w:right w:val="none" w:sz="0" w:space="0" w:color="auto"/>
                      </w:divBdr>
                    </w:div>
                    <w:div w:id="979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8691">
          <w:marLeft w:val="0"/>
          <w:marRight w:val="0"/>
          <w:marTop w:val="0"/>
          <w:marBottom w:val="0"/>
          <w:divBdr>
            <w:top w:val="none" w:sz="0" w:space="0" w:color="auto"/>
            <w:left w:val="none" w:sz="0" w:space="0" w:color="auto"/>
            <w:bottom w:val="none" w:sz="0" w:space="0" w:color="auto"/>
            <w:right w:val="none" w:sz="0" w:space="0" w:color="auto"/>
          </w:divBdr>
          <w:divsChild>
            <w:div w:id="60367967">
              <w:marLeft w:val="0"/>
              <w:marRight w:val="0"/>
              <w:marTop w:val="0"/>
              <w:marBottom w:val="150"/>
              <w:divBdr>
                <w:top w:val="none" w:sz="0" w:space="0" w:color="auto"/>
                <w:left w:val="none" w:sz="0" w:space="0" w:color="auto"/>
                <w:bottom w:val="none" w:sz="0" w:space="0" w:color="auto"/>
                <w:right w:val="none" w:sz="0" w:space="0" w:color="auto"/>
              </w:divBdr>
            </w:div>
            <w:div w:id="693314250">
              <w:marLeft w:val="0"/>
              <w:marRight w:val="0"/>
              <w:marTop w:val="0"/>
              <w:marBottom w:val="75"/>
              <w:divBdr>
                <w:top w:val="none" w:sz="0" w:space="0" w:color="auto"/>
                <w:left w:val="none" w:sz="0" w:space="0" w:color="auto"/>
                <w:bottom w:val="none" w:sz="0" w:space="0" w:color="auto"/>
                <w:right w:val="none" w:sz="0" w:space="0" w:color="auto"/>
              </w:divBdr>
            </w:div>
            <w:div w:id="419762201">
              <w:marLeft w:val="0"/>
              <w:marRight w:val="0"/>
              <w:marTop w:val="0"/>
              <w:marBottom w:val="150"/>
              <w:divBdr>
                <w:top w:val="none" w:sz="0" w:space="0" w:color="auto"/>
                <w:left w:val="none" w:sz="0" w:space="0" w:color="auto"/>
                <w:bottom w:val="none" w:sz="0" w:space="0" w:color="auto"/>
                <w:right w:val="none" w:sz="0" w:space="0" w:color="auto"/>
              </w:divBdr>
            </w:div>
            <w:div w:id="234434736">
              <w:marLeft w:val="0"/>
              <w:marRight w:val="0"/>
              <w:marTop w:val="0"/>
              <w:marBottom w:val="0"/>
              <w:divBdr>
                <w:top w:val="none" w:sz="0" w:space="0" w:color="auto"/>
                <w:left w:val="none" w:sz="0" w:space="0" w:color="auto"/>
                <w:bottom w:val="none" w:sz="0" w:space="0" w:color="auto"/>
                <w:right w:val="none" w:sz="0" w:space="0" w:color="auto"/>
              </w:divBdr>
            </w:div>
          </w:divsChild>
        </w:div>
        <w:div w:id="1265764636">
          <w:marLeft w:val="0"/>
          <w:marRight w:val="0"/>
          <w:marTop w:val="0"/>
          <w:marBottom w:val="225"/>
          <w:divBdr>
            <w:top w:val="none" w:sz="0" w:space="0" w:color="auto"/>
            <w:left w:val="none" w:sz="0" w:space="0" w:color="auto"/>
            <w:bottom w:val="none" w:sz="0" w:space="0" w:color="auto"/>
            <w:right w:val="none" w:sz="0" w:space="0" w:color="auto"/>
          </w:divBdr>
          <w:divsChild>
            <w:div w:id="1612738937">
              <w:marLeft w:val="0"/>
              <w:marRight w:val="0"/>
              <w:marTop w:val="0"/>
              <w:marBottom w:val="0"/>
              <w:divBdr>
                <w:top w:val="none" w:sz="0" w:space="0" w:color="auto"/>
                <w:left w:val="none" w:sz="0" w:space="0" w:color="auto"/>
                <w:bottom w:val="none" w:sz="0" w:space="0" w:color="auto"/>
                <w:right w:val="none" w:sz="0" w:space="0" w:color="auto"/>
              </w:divBdr>
              <w:divsChild>
                <w:div w:id="1441411631">
                  <w:marLeft w:val="0"/>
                  <w:marRight w:val="0"/>
                  <w:marTop w:val="0"/>
                  <w:marBottom w:val="0"/>
                  <w:divBdr>
                    <w:top w:val="none" w:sz="0" w:space="0" w:color="auto"/>
                    <w:left w:val="none" w:sz="0" w:space="0" w:color="auto"/>
                    <w:bottom w:val="none" w:sz="0" w:space="0" w:color="auto"/>
                    <w:right w:val="none" w:sz="0" w:space="0" w:color="auto"/>
                  </w:divBdr>
                  <w:divsChild>
                    <w:div w:id="1996257912">
                      <w:marLeft w:val="0"/>
                      <w:marRight w:val="0"/>
                      <w:marTop w:val="0"/>
                      <w:marBottom w:val="150"/>
                      <w:divBdr>
                        <w:top w:val="none" w:sz="0" w:space="0" w:color="auto"/>
                        <w:left w:val="none" w:sz="0" w:space="0" w:color="auto"/>
                        <w:bottom w:val="none" w:sz="0" w:space="0" w:color="auto"/>
                        <w:right w:val="none" w:sz="0" w:space="0" w:color="auto"/>
                      </w:divBdr>
                    </w:div>
                    <w:div w:id="93960418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56778371">
      <w:bodyDiv w:val="1"/>
      <w:marLeft w:val="0"/>
      <w:marRight w:val="0"/>
      <w:marTop w:val="0"/>
      <w:marBottom w:val="0"/>
      <w:divBdr>
        <w:top w:val="none" w:sz="0" w:space="0" w:color="auto"/>
        <w:left w:val="none" w:sz="0" w:space="0" w:color="auto"/>
        <w:bottom w:val="none" w:sz="0" w:space="0" w:color="auto"/>
        <w:right w:val="none" w:sz="0" w:space="0" w:color="auto"/>
      </w:divBdr>
    </w:div>
    <w:div w:id="433792752">
      <w:bodyDiv w:val="1"/>
      <w:marLeft w:val="0"/>
      <w:marRight w:val="0"/>
      <w:marTop w:val="0"/>
      <w:marBottom w:val="0"/>
      <w:divBdr>
        <w:top w:val="none" w:sz="0" w:space="0" w:color="auto"/>
        <w:left w:val="none" w:sz="0" w:space="0" w:color="auto"/>
        <w:bottom w:val="none" w:sz="0" w:space="0" w:color="auto"/>
        <w:right w:val="none" w:sz="0" w:space="0" w:color="auto"/>
      </w:divBdr>
    </w:div>
    <w:div w:id="511574261">
      <w:bodyDiv w:val="1"/>
      <w:marLeft w:val="0"/>
      <w:marRight w:val="0"/>
      <w:marTop w:val="0"/>
      <w:marBottom w:val="0"/>
      <w:divBdr>
        <w:top w:val="none" w:sz="0" w:space="0" w:color="auto"/>
        <w:left w:val="none" w:sz="0" w:space="0" w:color="auto"/>
        <w:bottom w:val="none" w:sz="0" w:space="0" w:color="auto"/>
        <w:right w:val="none" w:sz="0" w:space="0" w:color="auto"/>
      </w:divBdr>
    </w:div>
    <w:div w:id="584463271">
      <w:bodyDiv w:val="1"/>
      <w:marLeft w:val="0"/>
      <w:marRight w:val="0"/>
      <w:marTop w:val="0"/>
      <w:marBottom w:val="0"/>
      <w:divBdr>
        <w:top w:val="none" w:sz="0" w:space="0" w:color="auto"/>
        <w:left w:val="none" w:sz="0" w:space="0" w:color="auto"/>
        <w:bottom w:val="none" w:sz="0" w:space="0" w:color="auto"/>
        <w:right w:val="none" w:sz="0" w:space="0" w:color="auto"/>
      </w:divBdr>
    </w:div>
    <w:div w:id="642348620">
      <w:bodyDiv w:val="1"/>
      <w:marLeft w:val="0"/>
      <w:marRight w:val="0"/>
      <w:marTop w:val="0"/>
      <w:marBottom w:val="0"/>
      <w:divBdr>
        <w:top w:val="none" w:sz="0" w:space="0" w:color="auto"/>
        <w:left w:val="none" w:sz="0" w:space="0" w:color="auto"/>
        <w:bottom w:val="none" w:sz="0" w:space="0" w:color="auto"/>
        <w:right w:val="none" w:sz="0" w:space="0" w:color="auto"/>
      </w:divBdr>
    </w:div>
    <w:div w:id="771315904">
      <w:bodyDiv w:val="1"/>
      <w:marLeft w:val="0"/>
      <w:marRight w:val="0"/>
      <w:marTop w:val="0"/>
      <w:marBottom w:val="0"/>
      <w:divBdr>
        <w:top w:val="none" w:sz="0" w:space="0" w:color="auto"/>
        <w:left w:val="none" w:sz="0" w:space="0" w:color="auto"/>
        <w:bottom w:val="none" w:sz="0" w:space="0" w:color="auto"/>
        <w:right w:val="none" w:sz="0" w:space="0" w:color="auto"/>
      </w:divBdr>
      <w:divsChild>
        <w:div w:id="1947537660">
          <w:marLeft w:val="0"/>
          <w:marRight w:val="0"/>
          <w:marTop w:val="0"/>
          <w:marBottom w:val="0"/>
          <w:divBdr>
            <w:top w:val="none" w:sz="0" w:space="0" w:color="auto"/>
            <w:left w:val="none" w:sz="0" w:space="0" w:color="auto"/>
            <w:bottom w:val="none" w:sz="0" w:space="0" w:color="auto"/>
            <w:right w:val="none" w:sz="0" w:space="0" w:color="auto"/>
          </w:divBdr>
        </w:div>
      </w:divsChild>
    </w:div>
    <w:div w:id="819808103">
      <w:bodyDiv w:val="1"/>
      <w:marLeft w:val="0"/>
      <w:marRight w:val="0"/>
      <w:marTop w:val="0"/>
      <w:marBottom w:val="0"/>
      <w:divBdr>
        <w:top w:val="none" w:sz="0" w:space="0" w:color="auto"/>
        <w:left w:val="none" w:sz="0" w:space="0" w:color="auto"/>
        <w:bottom w:val="none" w:sz="0" w:space="0" w:color="auto"/>
        <w:right w:val="none" w:sz="0" w:space="0" w:color="auto"/>
      </w:divBdr>
    </w:div>
    <w:div w:id="922564902">
      <w:bodyDiv w:val="1"/>
      <w:marLeft w:val="0"/>
      <w:marRight w:val="0"/>
      <w:marTop w:val="0"/>
      <w:marBottom w:val="0"/>
      <w:divBdr>
        <w:top w:val="none" w:sz="0" w:space="0" w:color="auto"/>
        <w:left w:val="none" w:sz="0" w:space="0" w:color="auto"/>
        <w:bottom w:val="none" w:sz="0" w:space="0" w:color="auto"/>
        <w:right w:val="none" w:sz="0" w:space="0" w:color="auto"/>
      </w:divBdr>
    </w:div>
    <w:div w:id="982152788">
      <w:bodyDiv w:val="1"/>
      <w:marLeft w:val="0"/>
      <w:marRight w:val="0"/>
      <w:marTop w:val="0"/>
      <w:marBottom w:val="0"/>
      <w:divBdr>
        <w:top w:val="none" w:sz="0" w:space="0" w:color="auto"/>
        <w:left w:val="none" w:sz="0" w:space="0" w:color="auto"/>
        <w:bottom w:val="none" w:sz="0" w:space="0" w:color="auto"/>
        <w:right w:val="none" w:sz="0" w:space="0" w:color="auto"/>
      </w:divBdr>
    </w:div>
    <w:div w:id="1017150024">
      <w:bodyDiv w:val="1"/>
      <w:marLeft w:val="0"/>
      <w:marRight w:val="0"/>
      <w:marTop w:val="0"/>
      <w:marBottom w:val="0"/>
      <w:divBdr>
        <w:top w:val="none" w:sz="0" w:space="0" w:color="auto"/>
        <w:left w:val="none" w:sz="0" w:space="0" w:color="auto"/>
        <w:bottom w:val="none" w:sz="0" w:space="0" w:color="auto"/>
        <w:right w:val="none" w:sz="0" w:space="0" w:color="auto"/>
      </w:divBdr>
    </w:div>
    <w:div w:id="1057976637">
      <w:bodyDiv w:val="1"/>
      <w:marLeft w:val="0"/>
      <w:marRight w:val="0"/>
      <w:marTop w:val="0"/>
      <w:marBottom w:val="0"/>
      <w:divBdr>
        <w:top w:val="none" w:sz="0" w:space="0" w:color="auto"/>
        <w:left w:val="none" w:sz="0" w:space="0" w:color="auto"/>
        <w:bottom w:val="none" w:sz="0" w:space="0" w:color="auto"/>
        <w:right w:val="none" w:sz="0" w:space="0" w:color="auto"/>
      </w:divBdr>
      <w:divsChild>
        <w:div w:id="74784780">
          <w:marLeft w:val="0"/>
          <w:marRight w:val="0"/>
          <w:marTop w:val="0"/>
          <w:marBottom w:val="225"/>
          <w:divBdr>
            <w:top w:val="none" w:sz="0" w:space="0" w:color="auto"/>
            <w:left w:val="none" w:sz="0" w:space="0" w:color="auto"/>
            <w:bottom w:val="none" w:sz="0" w:space="0" w:color="auto"/>
            <w:right w:val="none" w:sz="0" w:space="0" w:color="auto"/>
          </w:divBdr>
          <w:divsChild>
            <w:div w:id="39257222">
              <w:marLeft w:val="0"/>
              <w:marRight w:val="0"/>
              <w:marTop w:val="0"/>
              <w:marBottom w:val="0"/>
              <w:divBdr>
                <w:top w:val="none" w:sz="0" w:space="0" w:color="auto"/>
                <w:left w:val="none" w:sz="0" w:space="0" w:color="auto"/>
                <w:bottom w:val="none" w:sz="0" w:space="0" w:color="auto"/>
                <w:right w:val="none" w:sz="0" w:space="0" w:color="auto"/>
              </w:divBdr>
              <w:divsChild>
                <w:div w:id="1068840893">
                  <w:marLeft w:val="0"/>
                  <w:marRight w:val="0"/>
                  <w:marTop w:val="0"/>
                  <w:marBottom w:val="0"/>
                  <w:divBdr>
                    <w:top w:val="none" w:sz="0" w:space="0" w:color="auto"/>
                    <w:left w:val="none" w:sz="0" w:space="0" w:color="auto"/>
                    <w:bottom w:val="none" w:sz="0" w:space="0" w:color="auto"/>
                    <w:right w:val="none" w:sz="0" w:space="0" w:color="auto"/>
                  </w:divBdr>
                  <w:divsChild>
                    <w:div w:id="2037003639">
                      <w:marLeft w:val="0"/>
                      <w:marRight w:val="0"/>
                      <w:marTop w:val="0"/>
                      <w:marBottom w:val="150"/>
                      <w:divBdr>
                        <w:top w:val="none" w:sz="0" w:space="0" w:color="auto"/>
                        <w:left w:val="none" w:sz="0" w:space="0" w:color="auto"/>
                        <w:bottom w:val="none" w:sz="0" w:space="0" w:color="auto"/>
                        <w:right w:val="none" w:sz="0" w:space="0" w:color="auto"/>
                      </w:divBdr>
                    </w:div>
                    <w:div w:id="746268900">
                      <w:marLeft w:val="0"/>
                      <w:marRight w:val="0"/>
                      <w:marTop w:val="0"/>
                      <w:marBottom w:val="75"/>
                      <w:divBdr>
                        <w:top w:val="none" w:sz="0" w:space="0" w:color="auto"/>
                        <w:left w:val="none" w:sz="0" w:space="0" w:color="auto"/>
                        <w:bottom w:val="none" w:sz="0" w:space="0" w:color="auto"/>
                        <w:right w:val="none" w:sz="0" w:space="0" w:color="auto"/>
                      </w:divBdr>
                    </w:div>
                    <w:div w:id="905725305">
                      <w:marLeft w:val="0"/>
                      <w:marRight w:val="0"/>
                      <w:marTop w:val="0"/>
                      <w:marBottom w:val="150"/>
                      <w:divBdr>
                        <w:top w:val="none" w:sz="0" w:space="0" w:color="auto"/>
                        <w:left w:val="none" w:sz="0" w:space="0" w:color="auto"/>
                        <w:bottom w:val="none" w:sz="0" w:space="0" w:color="auto"/>
                        <w:right w:val="none" w:sz="0" w:space="0" w:color="auto"/>
                      </w:divBdr>
                    </w:div>
                    <w:div w:id="13435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32656">
          <w:marLeft w:val="0"/>
          <w:marRight w:val="0"/>
          <w:marTop w:val="0"/>
          <w:marBottom w:val="0"/>
          <w:divBdr>
            <w:top w:val="none" w:sz="0" w:space="0" w:color="auto"/>
            <w:left w:val="none" w:sz="0" w:space="0" w:color="auto"/>
            <w:bottom w:val="none" w:sz="0" w:space="0" w:color="auto"/>
            <w:right w:val="none" w:sz="0" w:space="0" w:color="auto"/>
          </w:divBdr>
          <w:divsChild>
            <w:div w:id="1757550129">
              <w:marLeft w:val="0"/>
              <w:marRight w:val="0"/>
              <w:marTop w:val="0"/>
              <w:marBottom w:val="150"/>
              <w:divBdr>
                <w:top w:val="none" w:sz="0" w:space="0" w:color="auto"/>
                <w:left w:val="none" w:sz="0" w:space="0" w:color="auto"/>
                <w:bottom w:val="none" w:sz="0" w:space="0" w:color="auto"/>
                <w:right w:val="none" w:sz="0" w:space="0" w:color="auto"/>
              </w:divBdr>
            </w:div>
            <w:div w:id="2061243842">
              <w:marLeft w:val="0"/>
              <w:marRight w:val="0"/>
              <w:marTop w:val="0"/>
              <w:marBottom w:val="75"/>
              <w:divBdr>
                <w:top w:val="none" w:sz="0" w:space="0" w:color="auto"/>
                <w:left w:val="none" w:sz="0" w:space="0" w:color="auto"/>
                <w:bottom w:val="none" w:sz="0" w:space="0" w:color="auto"/>
                <w:right w:val="none" w:sz="0" w:space="0" w:color="auto"/>
              </w:divBdr>
            </w:div>
            <w:div w:id="180366072">
              <w:marLeft w:val="0"/>
              <w:marRight w:val="0"/>
              <w:marTop w:val="0"/>
              <w:marBottom w:val="150"/>
              <w:divBdr>
                <w:top w:val="none" w:sz="0" w:space="0" w:color="auto"/>
                <w:left w:val="none" w:sz="0" w:space="0" w:color="auto"/>
                <w:bottom w:val="none" w:sz="0" w:space="0" w:color="auto"/>
                <w:right w:val="none" w:sz="0" w:space="0" w:color="auto"/>
              </w:divBdr>
            </w:div>
            <w:div w:id="254243677">
              <w:marLeft w:val="0"/>
              <w:marRight w:val="0"/>
              <w:marTop w:val="0"/>
              <w:marBottom w:val="0"/>
              <w:divBdr>
                <w:top w:val="none" w:sz="0" w:space="0" w:color="auto"/>
                <w:left w:val="none" w:sz="0" w:space="0" w:color="auto"/>
                <w:bottom w:val="none" w:sz="0" w:space="0" w:color="auto"/>
                <w:right w:val="none" w:sz="0" w:space="0" w:color="auto"/>
              </w:divBdr>
            </w:div>
          </w:divsChild>
        </w:div>
        <w:div w:id="1322613690">
          <w:marLeft w:val="0"/>
          <w:marRight w:val="0"/>
          <w:marTop w:val="0"/>
          <w:marBottom w:val="225"/>
          <w:divBdr>
            <w:top w:val="none" w:sz="0" w:space="0" w:color="auto"/>
            <w:left w:val="none" w:sz="0" w:space="0" w:color="auto"/>
            <w:bottom w:val="none" w:sz="0" w:space="0" w:color="auto"/>
            <w:right w:val="none" w:sz="0" w:space="0" w:color="auto"/>
          </w:divBdr>
          <w:divsChild>
            <w:div w:id="258562546">
              <w:marLeft w:val="0"/>
              <w:marRight w:val="0"/>
              <w:marTop w:val="0"/>
              <w:marBottom w:val="0"/>
              <w:divBdr>
                <w:top w:val="none" w:sz="0" w:space="0" w:color="auto"/>
                <w:left w:val="none" w:sz="0" w:space="0" w:color="auto"/>
                <w:bottom w:val="none" w:sz="0" w:space="0" w:color="auto"/>
                <w:right w:val="none" w:sz="0" w:space="0" w:color="auto"/>
              </w:divBdr>
              <w:divsChild>
                <w:div w:id="428041476">
                  <w:marLeft w:val="0"/>
                  <w:marRight w:val="0"/>
                  <w:marTop w:val="0"/>
                  <w:marBottom w:val="0"/>
                  <w:divBdr>
                    <w:top w:val="none" w:sz="0" w:space="0" w:color="auto"/>
                    <w:left w:val="none" w:sz="0" w:space="0" w:color="auto"/>
                    <w:bottom w:val="none" w:sz="0" w:space="0" w:color="auto"/>
                    <w:right w:val="none" w:sz="0" w:space="0" w:color="auto"/>
                  </w:divBdr>
                  <w:divsChild>
                    <w:div w:id="1573000423">
                      <w:marLeft w:val="0"/>
                      <w:marRight w:val="0"/>
                      <w:marTop w:val="0"/>
                      <w:marBottom w:val="150"/>
                      <w:divBdr>
                        <w:top w:val="none" w:sz="0" w:space="0" w:color="auto"/>
                        <w:left w:val="none" w:sz="0" w:space="0" w:color="auto"/>
                        <w:bottom w:val="none" w:sz="0" w:space="0" w:color="auto"/>
                        <w:right w:val="none" w:sz="0" w:space="0" w:color="auto"/>
                      </w:divBdr>
                    </w:div>
                    <w:div w:id="558786716">
                      <w:marLeft w:val="0"/>
                      <w:marRight w:val="0"/>
                      <w:marTop w:val="0"/>
                      <w:marBottom w:val="75"/>
                      <w:divBdr>
                        <w:top w:val="none" w:sz="0" w:space="0" w:color="auto"/>
                        <w:left w:val="none" w:sz="0" w:space="0" w:color="auto"/>
                        <w:bottom w:val="none" w:sz="0" w:space="0" w:color="auto"/>
                        <w:right w:val="none" w:sz="0" w:space="0" w:color="auto"/>
                      </w:divBdr>
                    </w:div>
                    <w:div w:id="210197550">
                      <w:marLeft w:val="0"/>
                      <w:marRight w:val="0"/>
                      <w:marTop w:val="0"/>
                      <w:marBottom w:val="150"/>
                      <w:divBdr>
                        <w:top w:val="none" w:sz="0" w:space="0" w:color="auto"/>
                        <w:left w:val="none" w:sz="0" w:space="0" w:color="auto"/>
                        <w:bottom w:val="none" w:sz="0" w:space="0" w:color="auto"/>
                        <w:right w:val="none" w:sz="0" w:space="0" w:color="auto"/>
                      </w:divBdr>
                    </w:div>
                    <w:div w:id="10796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518437">
      <w:bodyDiv w:val="1"/>
      <w:marLeft w:val="0"/>
      <w:marRight w:val="0"/>
      <w:marTop w:val="0"/>
      <w:marBottom w:val="0"/>
      <w:divBdr>
        <w:top w:val="none" w:sz="0" w:space="0" w:color="auto"/>
        <w:left w:val="none" w:sz="0" w:space="0" w:color="auto"/>
        <w:bottom w:val="none" w:sz="0" w:space="0" w:color="auto"/>
        <w:right w:val="none" w:sz="0" w:space="0" w:color="auto"/>
      </w:divBdr>
    </w:div>
    <w:div w:id="1201548948">
      <w:bodyDiv w:val="1"/>
      <w:marLeft w:val="0"/>
      <w:marRight w:val="0"/>
      <w:marTop w:val="0"/>
      <w:marBottom w:val="0"/>
      <w:divBdr>
        <w:top w:val="none" w:sz="0" w:space="0" w:color="auto"/>
        <w:left w:val="none" w:sz="0" w:space="0" w:color="auto"/>
        <w:bottom w:val="none" w:sz="0" w:space="0" w:color="auto"/>
        <w:right w:val="none" w:sz="0" w:space="0" w:color="auto"/>
      </w:divBdr>
    </w:div>
    <w:div w:id="1327397519">
      <w:bodyDiv w:val="1"/>
      <w:marLeft w:val="0"/>
      <w:marRight w:val="0"/>
      <w:marTop w:val="0"/>
      <w:marBottom w:val="0"/>
      <w:divBdr>
        <w:top w:val="none" w:sz="0" w:space="0" w:color="auto"/>
        <w:left w:val="none" w:sz="0" w:space="0" w:color="auto"/>
        <w:bottom w:val="none" w:sz="0" w:space="0" w:color="auto"/>
        <w:right w:val="none" w:sz="0" w:space="0" w:color="auto"/>
      </w:divBdr>
    </w:div>
    <w:div w:id="1578595539">
      <w:bodyDiv w:val="1"/>
      <w:marLeft w:val="0"/>
      <w:marRight w:val="0"/>
      <w:marTop w:val="0"/>
      <w:marBottom w:val="0"/>
      <w:divBdr>
        <w:top w:val="none" w:sz="0" w:space="0" w:color="auto"/>
        <w:left w:val="none" w:sz="0" w:space="0" w:color="auto"/>
        <w:bottom w:val="none" w:sz="0" w:space="0" w:color="auto"/>
        <w:right w:val="none" w:sz="0" w:space="0" w:color="auto"/>
      </w:divBdr>
    </w:div>
    <w:div w:id="1680810236">
      <w:bodyDiv w:val="1"/>
      <w:marLeft w:val="0"/>
      <w:marRight w:val="0"/>
      <w:marTop w:val="0"/>
      <w:marBottom w:val="0"/>
      <w:divBdr>
        <w:top w:val="none" w:sz="0" w:space="0" w:color="auto"/>
        <w:left w:val="none" w:sz="0" w:space="0" w:color="auto"/>
        <w:bottom w:val="none" w:sz="0" w:space="0" w:color="auto"/>
        <w:right w:val="none" w:sz="0" w:space="0" w:color="auto"/>
      </w:divBdr>
    </w:div>
    <w:div w:id="1864443001">
      <w:bodyDiv w:val="1"/>
      <w:marLeft w:val="0"/>
      <w:marRight w:val="0"/>
      <w:marTop w:val="0"/>
      <w:marBottom w:val="0"/>
      <w:divBdr>
        <w:top w:val="none" w:sz="0" w:space="0" w:color="auto"/>
        <w:left w:val="none" w:sz="0" w:space="0" w:color="auto"/>
        <w:bottom w:val="none" w:sz="0" w:space="0" w:color="auto"/>
        <w:right w:val="none" w:sz="0" w:space="0" w:color="auto"/>
      </w:divBdr>
    </w:div>
    <w:div w:id="1950310793">
      <w:bodyDiv w:val="1"/>
      <w:marLeft w:val="0"/>
      <w:marRight w:val="0"/>
      <w:marTop w:val="0"/>
      <w:marBottom w:val="0"/>
      <w:divBdr>
        <w:top w:val="none" w:sz="0" w:space="0" w:color="auto"/>
        <w:left w:val="none" w:sz="0" w:space="0" w:color="auto"/>
        <w:bottom w:val="none" w:sz="0" w:space="0" w:color="auto"/>
        <w:right w:val="none" w:sz="0" w:space="0" w:color="auto"/>
      </w:divBdr>
    </w:div>
    <w:div w:id="2039156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3159-41A6-4DAB-A8A1-6D8B5488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1364</Words>
  <Characters>7506</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2020-09-03T12:28:00Z</dcterms:created>
  <dcterms:modified xsi:type="dcterms:W3CDTF">2020-09-03T12:28:00Z</dcterms:modified>
</cp:coreProperties>
</file>