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FC8CD" w14:textId="77777777" w:rsidR="00E55983" w:rsidRDefault="00BC0C10">
      <w:pPr>
        <w:pStyle w:val="Ttulo"/>
        <w:jc w:val="center"/>
        <w:rPr>
          <w:rFonts w:ascii="Verdana" w:eastAsia="Verdana" w:hAnsi="Verdana" w:cs="Verdana"/>
          <w:b/>
          <w:color w:val="000000"/>
          <w:sz w:val="32"/>
          <w:szCs w:val="32"/>
        </w:rPr>
      </w:pPr>
      <w:bookmarkStart w:id="0" w:name="_GoBack"/>
      <w:bookmarkEnd w:id="0"/>
      <w:r>
        <w:rPr>
          <w:rFonts w:ascii="Verdana" w:eastAsia="Verdana" w:hAnsi="Verdana" w:cs="Verdana"/>
          <w:b/>
          <w:sz w:val="32"/>
          <w:szCs w:val="32"/>
        </w:rPr>
        <w:t xml:space="preserve">  </w:t>
      </w:r>
      <w:r w:rsidR="00723FDC">
        <w:rPr>
          <w:rFonts w:ascii="Verdana" w:eastAsia="Verdana" w:hAnsi="Verdana" w:cs="Verdana"/>
          <w:b/>
          <w:sz w:val="32"/>
          <w:szCs w:val="32"/>
        </w:rPr>
        <w:t>INFORME CNO 56</w:t>
      </w:r>
      <w:r w:rsidR="00820C6F">
        <w:rPr>
          <w:rFonts w:ascii="Verdana" w:eastAsia="Verdana" w:hAnsi="Verdana" w:cs="Verdana"/>
          <w:b/>
          <w:sz w:val="32"/>
          <w:szCs w:val="32"/>
        </w:rPr>
        <w:t>4</w:t>
      </w:r>
    </w:p>
    <w:p w14:paraId="75F74459" w14:textId="77777777" w:rsidR="00E55983" w:rsidRDefault="00E55983">
      <w:pPr>
        <w:jc w:val="both"/>
        <w:rPr>
          <w:rFonts w:ascii="Verdana" w:eastAsia="Verdana" w:hAnsi="Verdana" w:cs="Verdana"/>
          <w:color w:val="000000"/>
          <w:sz w:val="22"/>
          <w:szCs w:val="22"/>
        </w:rPr>
      </w:pPr>
    </w:p>
    <w:p w14:paraId="2A060F68" w14:textId="77777777" w:rsidR="00E55983" w:rsidRPr="00500734" w:rsidRDefault="00723FDC">
      <w:pPr>
        <w:jc w:val="both"/>
        <w:rPr>
          <w:rFonts w:ascii="Verdana" w:eastAsia="Verdana" w:hAnsi="Verdana" w:cs="Verdana"/>
          <w:color w:val="000000"/>
          <w:sz w:val="22"/>
          <w:szCs w:val="22"/>
        </w:rPr>
      </w:pPr>
      <w:r w:rsidRPr="00500734">
        <w:rPr>
          <w:rFonts w:ascii="Verdana" w:eastAsia="Verdana" w:hAnsi="Verdana" w:cs="Verdana"/>
          <w:color w:val="000000"/>
          <w:sz w:val="22"/>
          <w:szCs w:val="22"/>
        </w:rPr>
        <w:t xml:space="preserve">Fecha: </w:t>
      </w:r>
      <w:r w:rsidR="0039082B" w:rsidRPr="00500734">
        <w:rPr>
          <w:rFonts w:ascii="Verdana" w:eastAsia="Verdana" w:hAnsi="Verdana" w:cs="Verdana"/>
          <w:color w:val="000000"/>
          <w:sz w:val="22"/>
          <w:szCs w:val="22"/>
        </w:rPr>
        <w:t>ju</w:t>
      </w:r>
      <w:r w:rsidR="00820C6F" w:rsidRPr="00500734">
        <w:rPr>
          <w:rFonts w:ascii="Verdana" w:eastAsia="Verdana" w:hAnsi="Verdana" w:cs="Verdana"/>
          <w:color w:val="000000"/>
          <w:sz w:val="22"/>
          <w:szCs w:val="22"/>
        </w:rPr>
        <w:t>l</w:t>
      </w:r>
      <w:r w:rsidR="0039082B" w:rsidRPr="00500734">
        <w:rPr>
          <w:rFonts w:ascii="Verdana" w:eastAsia="Verdana" w:hAnsi="Verdana" w:cs="Verdana"/>
          <w:color w:val="000000"/>
          <w:sz w:val="22"/>
          <w:szCs w:val="22"/>
        </w:rPr>
        <w:t>i</w:t>
      </w:r>
      <w:r w:rsidRPr="00500734">
        <w:rPr>
          <w:rFonts w:ascii="Verdana" w:eastAsia="Verdana" w:hAnsi="Verdana" w:cs="Verdana"/>
          <w:color w:val="000000"/>
          <w:sz w:val="22"/>
          <w:szCs w:val="22"/>
        </w:rPr>
        <w:t xml:space="preserve">o </w:t>
      </w:r>
      <w:r w:rsidR="00820C6F" w:rsidRPr="00500734">
        <w:rPr>
          <w:rFonts w:ascii="Verdana" w:eastAsia="Verdana" w:hAnsi="Verdana" w:cs="Verdana"/>
          <w:color w:val="000000"/>
          <w:sz w:val="22"/>
          <w:szCs w:val="22"/>
        </w:rPr>
        <w:t>4</w:t>
      </w:r>
      <w:r w:rsidRPr="00500734">
        <w:rPr>
          <w:rFonts w:ascii="Verdana" w:eastAsia="Verdana" w:hAnsi="Verdana" w:cs="Verdana"/>
          <w:color w:val="000000"/>
          <w:sz w:val="22"/>
          <w:szCs w:val="22"/>
        </w:rPr>
        <w:t xml:space="preserve"> de 2019.</w:t>
      </w:r>
    </w:p>
    <w:p w14:paraId="4589D309" w14:textId="77777777" w:rsidR="00E55983" w:rsidRPr="00500734" w:rsidRDefault="00723FDC">
      <w:pPr>
        <w:tabs>
          <w:tab w:val="left" w:pos="8134"/>
        </w:tabs>
        <w:jc w:val="both"/>
        <w:rPr>
          <w:rFonts w:ascii="Verdana" w:eastAsia="Verdana" w:hAnsi="Verdana" w:cs="Verdana"/>
          <w:color w:val="000000"/>
          <w:sz w:val="22"/>
          <w:szCs w:val="22"/>
        </w:rPr>
      </w:pPr>
      <w:r w:rsidRPr="00500734">
        <w:rPr>
          <w:rFonts w:ascii="Verdana" w:eastAsia="Verdana" w:hAnsi="Verdana" w:cs="Verdana"/>
          <w:color w:val="000000"/>
          <w:sz w:val="22"/>
          <w:szCs w:val="22"/>
        </w:rPr>
        <w:tab/>
      </w:r>
    </w:p>
    <w:p w14:paraId="5371DA55" w14:textId="77777777" w:rsidR="00E55983" w:rsidRPr="00500734" w:rsidRDefault="00723FDC">
      <w:pPr>
        <w:jc w:val="both"/>
        <w:rPr>
          <w:rFonts w:ascii="Verdana" w:eastAsia="Verdana" w:hAnsi="Verdana" w:cs="Verdana"/>
          <w:b/>
          <w:color w:val="000000"/>
          <w:sz w:val="22"/>
          <w:szCs w:val="22"/>
          <w:u w:val="single"/>
        </w:rPr>
      </w:pPr>
      <w:r w:rsidRPr="00500734">
        <w:rPr>
          <w:rFonts w:ascii="Verdana" w:eastAsia="Verdana" w:hAnsi="Verdana" w:cs="Verdana"/>
          <w:b/>
          <w:color w:val="000000"/>
          <w:sz w:val="22"/>
          <w:szCs w:val="22"/>
          <w:u w:val="single"/>
        </w:rPr>
        <w:t>ASPECTOS ADMINISTRATIVOS:</w:t>
      </w:r>
    </w:p>
    <w:p w14:paraId="51D1D574" w14:textId="77777777" w:rsidR="00E55983" w:rsidRPr="00500734" w:rsidRDefault="00E55983">
      <w:pPr>
        <w:jc w:val="both"/>
        <w:rPr>
          <w:rFonts w:ascii="Verdana" w:eastAsia="Verdana" w:hAnsi="Verdana" w:cs="Verdana"/>
          <w:color w:val="000000"/>
          <w:sz w:val="22"/>
          <w:szCs w:val="22"/>
        </w:rPr>
      </w:pPr>
    </w:p>
    <w:p w14:paraId="79F6B687" w14:textId="06CAE754" w:rsidR="00E55983" w:rsidRPr="00500734" w:rsidRDefault="00723FDC" w:rsidP="00E76C9F">
      <w:pPr>
        <w:numPr>
          <w:ilvl w:val="0"/>
          <w:numId w:val="7"/>
        </w:numPr>
        <w:pBdr>
          <w:top w:val="nil"/>
          <w:left w:val="nil"/>
          <w:bottom w:val="nil"/>
          <w:right w:val="nil"/>
          <w:between w:val="nil"/>
        </w:pBdr>
        <w:jc w:val="both"/>
        <w:rPr>
          <w:rFonts w:ascii="Verdana" w:eastAsia="Verdana" w:hAnsi="Verdana" w:cs="Verdana"/>
          <w:color w:val="000000"/>
          <w:sz w:val="22"/>
          <w:szCs w:val="22"/>
        </w:rPr>
      </w:pPr>
      <w:r w:rsidRPr="00500734">
        <w:rPr>
          <w:rFonts w:ascii="Verdana" w:eastAsia="Verdana" w:hAnsi="Verdana" w:cs="Verdana"/>
          <w:color w:val="000000"/>
          <w:sz w:val="22"/>
          <w:szCs w:val="22"/>
        </w:rPr>
        <w:t>Se avanza en las actividades del contrato de obra civil</w:t>
      </w:r>
      <w:r w:rsidR="00E03594" w:rsidRPr="00500734">
        <w:rPr>
          <w:rFonts w:ascii="Verdana" w:eastAsia="Verdana" w:hAnsi="Verdana" w:cs="Verdana"/>
          <w:color w:val="000000"/>
          <w:sz w:val="22"/>
          <w:szCs w:val="22"/>
        </w:rPr>
        <w:t xml:space="preserve"> </w:t>
      </w:r>
      <w:r w:rsidR="000D2F11">
        <w:rPr>
          <w:rFonts w:ascii="Verdana" w:eastAsia="Verdana" w:hAnsi="Verdana" w:cs="Verdana"/>
          <w:color w:val="000000"/>
          <w:sz w:val="22"/>
          <w:szCs w:val="22"/>
        </w:rPr>
        <w:t xml:space="preserve">de la nueva oficina </w:t>
      </w:r>
      <w:r w:rsidR="00E03594" w:rsidRPr="00500734">
        <w:rPr>
          <w:rFonts w:ascii="Verdana" w:eastAsia="Verdana" w:hAnsi="Verdana" w:cs="Verdana"/>
          <w:color w:val="000000"/>
          <w:sz w:val="22"/>
          <w:szCs w:val="22"/>
        </w:rPr>
        <w:t xml:space="preserve">con la </w:t>
      </w:r>
      <w:r w:rsidR="00E76C9F" w:rsidRPr="00500734">
        <w:rPr>
          <w:rFonts w:ascii="Verdana" w:eastAsia="Verdana" w:hAnsi="Verdana" w:cs="Verdana"/>
          <w:color w:val="000000"/>
          <w:sz w:val="22"/>
          <w:szCs w:val="22"/>
        </w:rPr>
        <w:t>instalación</w:t>
      </w:r>
      <w:r w:rsidR="00C33FB4" w:rsidRPr="00500734">
        <w:rPr>
          <w:rFonts w:ascii="Verdana" w:eastAsia="Verdana" w:hAnsi="Verdana" w:cs="Verdana"/>
          <w:color w:val="000000"/>
          <w:sz w:val="22"/>
          <w:szCs w:val="22"/>
        </w:rPr>
        <w:t xml:space="preserve"> de pisos y </w:t>
      </w:r>
      <w:r w:rsidR="000D2F11">
        <w:rPr>
          <w:rFonts w:ascii="Verdana" w:eastAsia="Verdana" w:hAnsi="Verdana" w:cs="Verdana"/>
          <w:color w:val="000000"/>
          <w:sz w:val="22"/>
          <w:szCs w:val="22"/>
        </w:rPr>
        <w:t xml:space="preserve">el </w:t>
      </w:r>
      <w:r w:rsidR="00C33FB4" w:rsidRPr="00500734">
        <w:rPr>
          <w:rFonts w:ascii="Verdana" w:eastAsia="Verdana" w:hAnsi="Verdana" w:cs="Verdana"/>
          <w:color w:val="000000"/>
          <w:sz w:val="22"/>
          <w:szCs w:val="22"/>
        </w:rPr>
        <w:t>pedido de</w:t>
      </w:r>
      <w:r w:rsidR="00911F7E" w:rsidRPr="00500734">
        <w:rPr>
          <w:rFonts w:ascii="Verdana" w:eastAsia="Verdana" w:hAnsi="Verdana" w:cs="Verdana"/>
          <w:color w:val="000000"/>
          <w:sz w:val="22"/>
          <w:szCs w:val="22"/>
        </w:rPr>
        <w:t>l</w:t>
      </w:r>
      <w:r w:rsidR="00C33FB4" w:rsidRPr="00500734">
        <w:rPr>
          <w:rFonts w:ascii="Verdana" w:eastAsia="Verdana" w:hAnsi="Verdana" w:cs="Verdana"/>
          <w:color w:val="000000"/>
          <w:sz w:val="22"/>
          <w:szCs w:val="22"/>
        </w:rPr>
        <w:t xml:space="preserve"> mobiliario</w:t>
      </w:r>
      <w:r w:rsidR="00C41CE0" w:rsidRPr="00500734">
        <w:rPr>
          <w:rFonts w:ascii="Verdana" w:eastAsia="Verdana" w:hAnsi="Verdana" w:cs="Verdana"/>
          <w:color w:val="000000"/>
          <w:sz w:val="22"/>
          <w:szCs w:val="22"/>
        </w:rPr>
        <w:t xml:space="preserve">. </w:t>
      </w:r>
    </w:p>
    <w:p w14:paraId="08C54EC2" w14:textId="77777777" w:rsidR="00402555" w:rsidRPr="00500734" w:rsidRDefault="00402555" w:rsidP="00402555">
      <w:pPr>
        <w:pBdr>
          <w:top w:val="nil"/>
          <w:left w:val="nil"/>
          <w:bottom w:val="nil"/>
          <w:right w:val="nil"/>
          <w:between w:val="nil"/>
        </w:pBdr>
        <w:jc w:val="both"/>
        <w:rPr>
          <w:rFonts w:ascii="Verdana" w:eastAsia="Verdana" w:hAnsi="Verdana" w:cs="Verdana"/>
          <w:color w:val="000000"/>
          <w:sz w:val="22"/>
          <w:szCs w:val="22"/>
        </w:rPr>
      </w:pPr>
    </w:p>
    <w:p w14:paraId="146B29BE" w14:textId="3E410EBB" w:rsidR="00402555" w:rsidRPr="00500734" w:rsidRDefault="00402555" w:rsidP="00E76C9F">
      <w:pPr>
        <w:numPr>
          <w:ilvl w:val="0"/>
          <w:numId w:val="7"/>
        </w:numPr>
        <w:pBdr>
          <w:top w:val="nil"/>
          <w:left w:val="nil"/>
          <w:bottom w:val="nil"/>
          <w:right w:val="nil"/>
          <w:between w:val="nil"/>
        </w:pBdr>
        <w:jc w:val="both"/>
        <w:rPr>
          <w:rFonts w:ascii="Verdana" w:eastAsia="Verdana" w:hAnsi="Verdana" w:cs="Verdana"/>
          <w:color w:val="000000"/>
          <w:sz w:val="22"/>
          <w:szCs w:val="22"/>
        </w:rPr>
      </w:pPr>
      <w:r w:rsidRPr="00500734">
        <w:rPr>
          <w:rFonts w:ascii="Verdana" w:eastAsia="Verdana" w:hAnsi="Verdana" w:cs="Verdana"/>
          <w:color w:val="000000"/>
          <w:sz w:val="22"/>
          <w:szCs w:val="22"/>
        </w:rPr>
        <w:t>Las jornadas técnicas de los próximos dos meses son</w:t>
      </w:r>
      <w:r w:rsidR="00E713B7" w:rsidRPr="00500734">
        <w:rPr>
          <w:rFonts w:ascii="Verdana" w:eastAsia="Verdana" w:hAnsi="Verdana" w:cs="Verdana"/>
          <w:color w:val="000000"/>
          <w:sz w:val="22"/>
          <w:szCs w:val="22"/>
        </w:rPr>
        <w:t xml:space="preserve"> las siguientes</w:t>
      </w:r>
      <w:r w:rsidRPr="00500734">
        <w:rPr>
          <w:rFonts w:ascii="Verdana" w:eastAsia="Verdana" w:hAnsi="Verdana" w:cs="Verdana"/>
          <w:color w:val="000000"/>
          <w:sz w:val="22"/>
          <w:szCs w:val="22"/>
        </w:rPr>
        <w:t>:</w:t>
      </w:r>
    </w:p>
    <w:p w14:paraId="6E2D1984" w14:textId="77777777" w:rsidR="00402555" w:rsidRPr="00500734" w:rsidRDefault="00402555" w:rsidP="00402555">
      <w:pPr>
        <w:pStyle w:val="Prrafodelista"/>
        <w:rPr>
          <w:rFonts w:ascii="Verdana" w:eastAsia="Verdana" w:hAnsi="Verdana" w:cs="Verdana"/>
          <w:color w:val="000000"/>
          <w:sz w:val="22"/>
          <w:szCs w:val="22"/>
        </w:rPr>
      </w:pPr>
    </w:p>
    <w:p w14:paraId="43110CC0" w14:textId="2C5E051D" w:rsidR="00402555" w:rsidRPr="006E2A9D" w:rsidRDefault="00402555" w:rsidP="00711503">
      <w:pPr>
        <w:pStyle w:val="Prrafodelista"/>
        <w:numPr>
          <w:ilvl w:val="0"/>
          <w:numId w:val="8"/>
        </w:numPr>
        <w:pBdr>
          <w:top w:val="nil"/>
          <w:left w:val="nil"/>
          <w:bottom w:val="nil"/>
          <w:right w:val="nil"/>
          <w:between w:val="nil"/>
        </w:pBdr>
        <w:jc w:val="both"/>
        <w:rPr>
          <w:rFonts w:ascii="Verdana" w:eastAsia="Verdana" w:hAnsi="Verdana" w:cs="Verdana"/>
          <w:color w:val="000000"/>
          <w:sz w:val="22"/>
          <w:szCs w:val="22"/>
        </w:rPr>
      </w:pPr>
      <w:r w:rsidRPr="00084002">
        <w:rPr>
          <w:rFonts w:ascii="Verdana" w:eastAsia="Verdana" w:hAnsi="Verdana" w:cs="Verdana"/>
          <w:color w:val="000000"/>
          <w:sz w:val="22"/>
          <w:szCs w:val="22"/>
        </w:rPr>
        <w:t>DISTRIBUCIÓN</w:t>
      </w:r>
      <w:r w:rsidR="00500734">
        <w:rPr>
          <w:rFonts w:ascii="Verdana" w:eastAsia="Verdana" w:hAnsi="Verdana" w:cs="Verdana"/>
          <w:color w:val="000000"/>
          <w:sz w:val="22"/>
          <w:szCs w:val="22"/>
        </w:rPr>
        <w:t xml:space="preserve">: </w:t>
      </w:r>
      <w:r w:rsidR="00500734">
        <w:rPr>
          <w:rFonts w:ascii="Verdana" w:eastAsia="Verdana" w:hAnsi="Verdana" w:cs="Verdana"/>
          <w:color w:val="000000"/>
          <w:sz w:val="22"/>
          <w:szCs w:val="22"/>
        </w:rPr>
        <w:tab/>
      </w:r>
      <w:r w:rsidRPr="00084002">
        <w:rPr>
          <w:rFonts w:ascii="Verdana" w:eastAsia="Verdana" w:hAnsi="Verdana" w:cs="Verdana"/>
          <w:color w:val="000000"/>
          <w:sz w:val="22"/>
          <w:szCs w:val="22"/>
        </w:rPr>
        <w:t xml:space="preserve">30 </w:t>
      </w:r>
      <w:r w:rsidR="006E2A9D">
        <w:rPr>
          <w:rFonts w:ascii="Verdana" w:eastAsia="Verdana" w:hAnsi="Verdana" w:cs="Verdana"/>
          <w:color w:val="000000"/>
          <w:sz w:val="22"/>
          <w:szCs w:val="22"/>
        </w:rPr>
        <w:t xml:space="preserve">y 31 </w:t>
      </w:r>
      <w:r w:rsidRPr="00084002">
        <w:rPr>
          <w:rFonts w:ascii="Verdana" w:eastAsia="Verdana" w:hAnsi="Verdana" w:cs="Verdana"/>
          <w:color w:val="000000"/>
          <w:sz w:val="22"/>
          <w:szCs w:val="22"/>
        </w:rPr>
        <w:t>de julio</w:t>
      </w:r>
      <w:r w:rsidR="00BC4864">
        <w:rPr>
          <w:rFonts w:ascii="Verdana" w:eastAsia="Verdana" w:hAnsi="Verdana" w:cs="Verdana"/>
          <w:color w:val="000000"/>
          <w:sz w:val="22"/>
          <w:szCs w:val="22"/>
        </w:rPr>
        <w:t>.</w:t>
      </w:r>
    </w:p>
    <w:p w14:paraId="58AA8692" w14:textId="779433B1" w:rsidR="00402555" w:rsidRPr="006E2A9D" w:rsidRDefault="00402555" w:rsidP="00711503">
      <w:pPr>
        <w:pStyle w:val="Prrafodelista"/>
        <w:numPr>
          <w:ilvl w:val="0"/>
          <w:numId w:val="8"/>
        </w:numPr>
        <w:pBdr>
          <w:top w:val="nil"/>
          <w:left w:val="nil"/>
          <w:bottom w:val="nil"/>
          <w:right w:val="nil"/>
          <w:between w:val="nil"/>
        </w:pBdr>
        <w:jc w:val="both"/>
        <w:rPr>
          <w:rFonts w:ascii="Verdana" w:eastAsia="Verdana" w:hAnsi="Verdana" w:cs="Verdana"/>
          <w:color w:val="000000"/>
          <w:sz w:val="22"/>
          <w:szCs w:val="22"/>
        </w:rPr>
      </w:pPr>
      <w:r w:rsidRPr="006E2A9D">
        <w:rPr>
          <w:rFonts w:ascii="Verdana" w:eastAsia="Verdana" w:hAnsi="Verdana" w:cs="Verdana"/>
          <w:color w:val="000000"/>
          <w:sz w:val="22"/>
          <w:szCs w:val="22"/>
        </w:rPr>
        <w:t>PLANTAS</w:t>
      </w:r>
      <w:r w:rsidR="00500734">
        <w:rPr>
          <w:rFonts w:ascii="Verdana" w:eastAsia="Verdana" w:hAnsi="Verdana" w:cs="Verdana"/>
          <w:color w:val="000000"/>
          <w:sz w:val="22"/>
          <w:szCs w:val="22"/>
        </w:rPr>
        <w:t xml:space="preserve">: </w:t>
      </w:r>
      <w:r w:rsidR="00500734">
        <w:rPr>
          <w:rFonts w:ascii="Verdana" w:eastAsia="Verdana" w:hAnsi="Verdana" w:cs="Verdana"/>
          <w:color w:val="000000"/>
          <w:sz w:val="22"/>
          <w:szCs w:val="22"/>
        </w:rPr>
        <w:tab/>
      </w:r>
      <w:r w:rsidR="00500734">
        <w:rPr>
          <w:rFonts w:ascii="Verdana" w:eastAsia="Verdana" w:hAnsi="Verdana" w:cs="Verdana"/>
          <w:color w:val="000000"/>
          <w:sz w:val="22"/>
          <w:szCs w:val="22"/>
        </w:rPr>
        <w:tab/>
      </w:r>
      <w:r w:rsidRPr="00084002">
        <w:rPr>
          <w:rFonts w:ascii="Verdana" w:eastAsia="Verdana" w:hAnsi="Verdana" w:cs="Verdana"/>
          <w:color w:val="000000"/>
          <w:sz w:val="22"/>
          <w:szCs w:val="22"/>
        </w:rPr>
        <w:t>21 de agosto</w:t>
      </w:r>
      <w:r w:rsidR="00BC4864">
        <w:rPr>
          <w:rFonts w:ascii="Verdana" w:eastAsia="Verdana" w:hAnsi="Verdana" w:cs="Verdana"/>
          <w:color w:val="000000"/>
          <w:sz w:val="22"/>
          <w:szCs w:val="22"/>
        </w:rPr>
        <w:t>.</w:t>
      </w:r>
    </w:p>
    <w:p w14:paraId="20F96FB3" w14:textId="2EFB8FDA" w:rsidR="00402555" w:rsidRPr="00084002" w:rsidRDefault="00402555" w:rsidP="00711503">
      <w:pPr>
        <w:pStyle w:val="Prrafodelista"/>
        <w:numPr>
          <w:ilvl w:val="0"/>
          <w:numId w:val="8"/>
        </w:numPr>
        <w:pBdr>
          <w:top w:val="nil"/>
          <w:left w:val="nil"/>
          <w:bottom w:val="nil"/>
          <w:right w:val="nil"/>
          <w:between w:val="nil"/>
        </w:pBdr>
        <w:jc w:val="both"/>
        <w:rPr>
          <w:rFonts w:ascii="Verdana" w:eastAsia="Verdana" w:hAnsi="Verdana" w:cs="Verdana"/>
          <w:color w:val="000000"/>
          <w:sz w:val="22"/>
          <w:szCs w:val="22"/>
        </w:rPr>
      </w:pPr>
      <w:r w:rsidRPr="006E2A9D">
        <w:rPr>
          <w:rFonts w:ascii="Verdana" w:eastAsia="Verdana" w:hAnsi="Verdana" w:cs="Verdana"/>
          <w:color w:val="000000"/>
          <w:sz w:val="22"/>
          <w:szCs w:val="22"/>
        </w:rPr>
        <w:t>TR</w:t>
      </w:r>
      <w:r w:rsidR="006E2A9D">
        <w:rPr>
          <w:rFonts w:ascii="Verdana" w:eastAsia="Verdana" w:hAnsi="Verdana" w:cs="Verdana"/>
          <w:color w:val="000000"/>
          <w:sz w:val="22"/>
          <w:szCs w:val="22"/>
        </w:rPr>
        <w:t>A</w:t>
      </w:r>
      <w:r w:rsidRPr="006E2A9D">
        <w:rPr>
          <w:rFonts w:ascii="Verdana" w:eastAsia="Verdana" w:hAnsi="Verdana" w:cs="Verdana"/>
          <w:color w:val="000000"/>
          <w:sz w:val="22"/>
          <w:szCs w:val="22"/>
        </w:rPr>
        <w:t>NSMISI</w:t>
      </w:r>
      <w:r w:rsidR="006E2A9D">
        <w:rPr>
          <w:rFonts w:ascii="Verdana" w:eastAsia="Verdana" w:hAnsi="Verdana" w:cs="Verdana"/>
          <w:color w:val="000000"/>
          <w:sz w:val="22"/>
          <w:szCs w:val="22"/>
        </w:rPr>
        <w:t>Ó</w:t>
      </w:r>
      <w:r w:rsidRPr="006E2A9D">
        <w:rPr>
          <w:rFonts w:ascii="Verdana" w:eastAsia="Verdana" w:hAnsi="Verdana" w:cs="Verdana"/>
          <w:color w:val="000000"/>
          <w:sz w:val="22"/>
          <w:szCs w:val="22"/>
        </w:rPr>
        <w:t>N</w:t>
      </w:r>
      <w:r w:rsidR="00500734">
        <w:rPr>
          <w:rFonts w:ascii="Verdana" w:eastAsia="Verdana" w:hAnsi="Verdana" w:cs="Verdana"/>
          <w:color w:val="000000"/>
          <w:sz w:val="22"/>
          <w:szCs w:val="22"/>
        </w:rPr>
        <w:t xml:space="preserve">: </w:t>
      </w:r>
      <w:r w:rsidR="00500734">
        <w:rPr>
          <w:rFonts w:ascii="Verdana" w:eastAsia="Verdana" w:hAnsi="Verdana" w:cs="Verdana"/>
          <w:color w:val="000000"/>
          <w:sz w:val="22"/>
          <w:szCs w:val="22"/>
        </w:rPr>
        <w:tab/>
      </w:r>
      <w:r w:rsidRPr="00084002">
        <w:rPr>
          <w:rFonts w:ascii="Verdana" w:eastAsia="Verdana" w:hAnsi="Verdana" w:cs="Verdana"/>
          <w:color w:val="000000"/>
          <w:sz w:val="22"/>
          <w:szCs w:val="22"/>
        </w:rPr>
        <w:t>23 y 24 de agosto</w:t>
      </w:r>
      <w:r w:rsidR="00BC4864">
        <w:rPr>
          <w:rFonts w:ascii="Verdana" w:eastAsia="Verdana" w:hAnsi="Verdana" w:cs="Verdana"/>
          <w:color w:val="000000"/>
          <w:sz w:val="22"/>
          <w:szCs w:val="22"/>
        </w:rPr>
        <w:t>.</w:t>
      </w:r>
    </w:p>
    <w:p w14:paraId="1C3EF408" w14:textId="77777777" w:rsidR="00402555" w:rsidRPr="00500734" w:rsidRDefault="00402555" w:rsidP="00E76C9F">
      <w:pPr>
        <w:pBdr>
          <w:top w:val="nil"/>
          <w:left w:val="nil"/>
          <w:bottom w:val="nil"/>
          <w:right w:val="nil"/>
          <w:between w:val="nil"/>
        </w:pBdr>
        <w:ind w:left="360"/>
        <w:jc w:val="both"/>
        <w:rPr>
          <w:rFonts w:ascii="Verdana" w:eastAsia="Verdana" w:hAnsi="Verdana" w:cs="Verdana"/>
          <w:color w:val="000000"/>
          <w:sz w:val="22"/>
          <w:szCs w:val="22"/>
        </w:rPr>
      </w:pPr>
    </w:p>
    <w:p w14:paraId="057C0D7D" w14:textId="0826F18F" w:rsidR="006E2A9D" w:rsidRDefault="00402555">
      <w:pPr>
        <w:pBdr>
          <w:top w:val="nil"/>
          <w:left w:val="nil"/>
          <w:bottom w:val="nil"/>
          <w:right w:val="nil"/>
          <w:between w:val="nil"/>
        </w:pBdr>
        <w:ind w:left="720"/>
        <w:jc w:val="both"/>
        <w:rPr>
          <w:rFonts w:ascii="Verdana" w:eastAsia="Verdana" w:hAnsi="Verdana" w:cs="Verdana"/>
          <w:color w:val="000000"/>
          <w:sz w:val="22"/>
          <w:szCs w:val="22"/>
        </w:rPr>
      </w:pPr>
      <w:r w:rsidRPr="00500734">
        <w:rPr>
          <w:rFonts w:ascii="Verdana" w:eastAsia="Verdana" w:hAnsi="Verdana" w:cs="Verdana"/>
          <w:color w:val="000000"/>
          <w:sz w:val="22"/>
          <w:szCs w:val="22"/>
        </w:rPr>
        <w:t xml:space="preserve">Las agendas </w:t>
      </w:r>
      <w:r w:rsidR="00E713B7" w:rsidRPr="00500734">
        <w:rPr>
          <w:rFonts w:ascii="Verdana" w:eastAsia="Verdana" w:hAnsi="Verdana" w:cs="Verdana"/>
          <w:color w:val="000000"/>
          <w:sz w:val="22"/>
          <w:szCs w:val="22"/>
        </w:rPr>
        <w:t xml:space="preserve">pueden ser consultadas en la página web del Consejo. </w:t>
      </w:r>
    </w:p>
    <w:p w14:paraId="74EEB143" w14:textId="04133B26" w:rsidR="006E2A9D" w:rsidRDefault="006E2A9D">
      <w:pPr>
        <w:pBdr>
          <w:top w:val="nil"/>
          <w:left w:val="nil"/>
          <w:bottom w:val="nil"/>
          <w:right w:val="nil"/>
          <w:between w:val="nil"/>
        </w:pBdr>
        <w:ind w:left="720"/>
        <w:jc w:val="both"/>
        <w:rPr>
          <w:rFonts w:ascii="Verdana" w:eastAsia="Verdana" w:hAnsi="Verdana" w:cs="Verdana"/>
          <w:color w:val="000000"/>
          <w:sz w:val="22"/>
          <w:szCs w:val="22"/>
        </w:rPr>
      </w:pPr>
    </w:p>
    <w:p w14:paraId="70D0D22E" w14:textId="7926D83B" w:rsidR="006E2A9D" w:rsidRDefault="006E2A9D" w:rsidP="006E2A9D">
      <w:pPr>
        <w:pStyle w:val="Prrafodelista"/>
        <w:numPr>
          <w:ilvl w:val="0"/>
          <w:numId w:val="7"/>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Se han expedido las siguientes Circulares:</w:t>
      </w:r>
    </w:p>
    <w:p w14:paraId="6D572381" w14:textId="3796A02D" w:rsidR="006E2A9D" w:rsidRDefault="006E2A9D" w:rsidP="006E2A9D">
      <w:pPr>
        <w:pBdr>
          <w:top w:val="nil"/>
          <w:left w:val="nil"/>
          <w:bottom w:val="nil"/>
          <w:right w:val="nil"/>
          <w:between w:val="nil"/>
        </w:pBdr>
        <w:jc w:val="both"/>
        <w:rPr>
          <w:rFonts w:ascii="Verdana" w:eastAsia="Verdana" w:hAnsi="Verdana" w:cs="Verdana"/>
          <w:color w:val="000000"/>
          <w:sz w:val="22"/>
          <w:szCs w:val="22"/>
        </w:rPr>
      </w:pPr>
    </w:p>
    <w:p w14:paraId="288BB86A" w14:textId="5F922C64" w:rsidR="006E2A9D" w:rsidRDefault="006E2A9D" w:rsidP="006E2A9D">
      <w:pPr>
        <w:pStyle w:val="Prrafodelista"/>
        <w:numPr>
          <w:ilvl w:val="0"/>
          <w:numId w:val="13"/>
        </w:numPr>
        <w:pBdr>
          <w:top w:val="nil"/>
          <w:left w:val="nil"/>
          <w:bottom w:val="nil"/>
          <w:right w:val="nil"/>
          <w:between w:val="nil"/>
        </w:pBdr>
        <w:jc w:val="both"/>
        <w:rPr>
          <w:rFonts w:ascii="Verdana" w:eastAsia="Verdana" w:hAnsi="Verdana" w:cs="Verdana"/>
          <w:color w:val="000000"/>
          <w:sz w:val="22"/>
          <w:szCs w:val="22"/>
        </w:rPr>
      </w:pPr>
      <w:r w:rsidRPr="00711503">
        <w:rPr>
          <w:rFonts w:ascii="Verdana" w:eastAsia="Verdana" w:hAnsi="Verdana" w:cs="Verdana"/>
          <w:color w:val="000000"/>
          <w:sz w:val="22"/>
          <w:szCs w:val="22"/>
          <w:u w:val="single"/>
        </w:rPr>
        <w:t>Circular 32</w:t>
      </w:r>
      <w:r>
        <w:rPr>
          <w:rFonts w:ascii="Verdana" w:eastAsia="Verdana" w:hAnsi="Verdana" w:cs="Verdana"/>
          <w:color w:val="000000"/>
          <w:sz w:val="22"/>
          <w:szCs w:val="22"/>
        </w:rPr>
        <w:t xml:space="preserve">. </w:t>
      </w:r>
      <w:r w:rsidRPr="006E2A9D">
        <w:rPr>
          <w:rFonts w:ascii="Verdana" w:eastAsia="Verdana" w:hAnsi="Verdana" w:cs="Verdana"/>
          <w:color w:val="000000"/>
          <w:sz w:val="22"/>
          <w:szCs w:val="22"/>
        </w:rPr>
        <w:t>Encuesta de recolección de información hidrométrica</w:t>
      </w:r>
      <w:r>
        <w:rPr>
          <w:rFonts w:ascii="Verdana" w:eastAsia="Verdana" w:hAnsi="Verdana" w:cs="Verdana"/>
          <w:color w:val="000000"/>
          <w:sz w:val="22"/>
          <w:szCs w:val="22"/>
        </w:rPr>
        <w:t>. Dirigida a Agentes generadores hidráulicos. Plazo para el envío de la información: 2 de julio de 2019.</w:t>
      </w:r>
    </w:p>
    <w:p w14:paraId="05BDE3B4" w14:textId="19638E59" w:rsidR="006E2A9D" w:rsidRDefault="006E2A9D" w:rsidP="006E2A9D">
      <w:pPr>
        <w:pStyle w:val="Prrafodelista"/>
        <w:numPr>
          <w:ilvl w:val="0"/>
          <w:numId w:val="13"/>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 xml:space="preserve">Circular 33. </w:t>
      </w:r>
      <w:r w:rsidRPr="006E2A9D">
        <w:rPr>
          <w:rFonts w:ascii="Verdana" w:eastAsia="Verdana" w:hAnsi="Verdana" w:cs="Verdana"/>
          <w:color w:val="000000"/>
          <w:sz w:val="22"/>
          <w:szCs w:val="22"/>
        </w:rPr>
        <w:t>Plazo para reporte del Tiempo Mínimo Fuera de Línea por Parada No Programada</w:t>
      </w:r>
      <w:r>
        <w:rPr>
          <w:rFonts w:ascii="Verdana" w:eastAsia="Verdana" w:hAnsi="Verdana" w:cs="Verdana"/>
          <w:color w:val="000000"/>
          <w:sz w:val="22"/>
          <w:szCs w:val="22"/>
        </w:rPr>
        <w:t xml:space="preserve">. </w:t>
      </w:r>
      <w:r w:rsidRPr="006E2A9D">
        <w:rPr>
          <w:rFonts w:ascii="Verdana" w:eastAsia="Verdana" w:hAnsi="Verdana" w:cs="Verdana"/>
          <w:color w:val="000000"/>
          <w:sz w:val="22"/>
          <w:szCs w:val="22"/>
        </w:rPr>
        <w:t xml:space="preserve">Dirigida a Agentes generadores </w:t>
      </w:r>
      <w:r>
        <w:rPr>
          <w:rFonts w:ascii="Verdana" w:eastAsia="Verdana" w:hAnsi="Verdana" w:cs="Verdana"/>
          <w:color w:val="000000"/>
          <w:sz w:val="22"/>
          <w:szCs w:val="22"/>
        </w:rPr>
        <w:t>térmicos. Plazo para el envío de la información: 6 de julio de 2019.</w:t>
      </w:r>
    </w:p>
    <w:p w14:paraId="1B58B324" w14:textId="435524CE" w:rsidR="006E2A9D" w:rsidRPr="00711503" w:rsidRDefault="006E2A9D" w:rsidP="00711503">
      <w:pPr>
        <w:pStyle w:val="Prrafodelista"/>
        <w:numPr>
          <w:ilvl w:val="0"/>
          <w:numId w:val="13"/>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 xml:space="preserve">Circular 34. </w:t>
      </w:r>
      <w:r w:rsidR="009B1AB3" w:rsidRPr="009B1AB3">
        <w:rPr>
          <w:rFonts w:ascii="Verdana" w:eastAsia="Verdana" w:hAnsi="Verdana" w:cs="Verdana"/>
          <w:color w:val="000000"/>
          <w:sz w:val="22"/>
          <w:szCs w:val="22"/>
        </w:rPr>
        <w:t>Modificación de la Guía de Ciberseguridad</w:t>
      </w:r>
      <w:r w:rsidR="009B1AB3">
        <w:rPr>
          <w:rFonts w:ascii="Verdana" w:eastAsia="Verdana" w:hAnsi="Verdana" w:cs="Verdana"/>
          <w:color w:val="000000"/>
          <w:sz w:val="22"/>
          <w:szCs w:val="22"/>
        </w:rPr>
        <w:t xml:space="preserve">. Dirigida a </w:t>
      </w:r>
      <w:r w:rsidR="009B1AB3" w:rsidRPr="009B1AB3">
        <w:rPr>
          <w:rFonts w:ascii="Verdana" w:eastAsia="Verdana" w:hAnsi="Verdana" w:cs="Verdana"/>
          <w:color w:val="000000"/>
          <w:sz w:val="22"/>
          <w:szCs w:val="22"/>
        </w:rPr>
        <w:t>Agentes Generadores, Transportadores y Distribuidores</w:t>
      </w:r>
      <w:r w:rsidR="009B1AB3">
        <w:rPr>
          <w:rFonts w:ascii="Verdana" w:eastAsia="Verdana" w:hAnsi="Verdana" w:cs="Verdana"/>
          <w:color w:val="000000"/>
          <w:sz w:val="22"/>
          <w:szCs w:val="22"/>
        </w:rPr>
        <w:t>. Plazo para el envío de comentarios: 12 de julio de 2019.</w:t>
      </w:r>
    </w:p>
    <w:p w14:paraId="335EFD74" w14:textId="77777777" w:rsidR="00402555" w:rsidRPr="00500734" w:rsidRDefault="00402555" w:rsidP="00711503">
      <w:pPr>
        <w:pBdr>
          <w:top w:val="nil"/>
          <w:left w:val="nil"/>
          <w:bottom w:val="nil"/>
          <w:right w:val="nil"/>
          <w:between w:val="nil"/>
        </w:pBdr>
        <w:ind w:left="720"/>
        <w:jc w:val="both"/>
        <w:rPr>
          <w:rFonts w:ascii="Verdana" w:eastAsia="Verdana" w:hAnsi="Verdana" w:cs="Verdana"/>
          <w:color w:val="000000"/>
          <w:sz w:val="22"/>
          <w:szCs w:val="22"/>
        </w:rPr>
      </w:pPr>
    </w:p>
    <w:p w14:paraId="2C3098A4" w14:textId="77777777" w:rsidR="00E55983" w:rsidRPr="00500734" w:rsidRDefault="00E55983">
      <w:pPr>
        <w:jc w:val="both"/>
        <w:rPr>
          <w:rFonts w:ascii="Verdana" w:eastAsia="Verdana" w:hAnsi="Verdana" w:cs="Verdana"/>
          <w:i/>
          <w:color w:val="000000"/>
          <w:sz w:val="22"/>
          <w:szCs w:val="22"/>
        </w:rPr>
      </w:pPr>
    </w:p>
    <w:p w14:paraId="5F5C924F" w14:textId="77777777" w:rsidR="00E55983" w:rsidRPr="00500734" w:rsidRDefault="00723FDC" w:rsidP="00711503">
      <w:pPr>
        <w:jc w:val="both"/>
        <w:rPr>
          <w:rFonts w:ascii="Verdana" w:eastAsia="Verdana" w:hAnsi="Verdana" w:cs="Verdana"/>
          <w:color w:val="000000"/>
          <w:sz w:val="22"/>
          <w:szCs w:val="22"/>
        </w:rPr>
      </w:pPr>
      <w:r w:rsidRPr="00500734">
        <w:rPr>
          <w:rFonts w:ascii="Verdana" w:eastAsia="Verdana" w:hAnsi="Verdana" w:cs="Verdana"/>
          <w:b/>
          <w:color w:val="000000"/>
          <w:sz w:val="22"/>
          <w:szCs w:val="22"/>
          <w:u w:val="single"/>
        </w:rPr>
        <w:t>ASPECTOS TÉCNICOS:</w:t>
      </w:r>
    </w:p>
    <w:p w14:paraId="7D65CC85" w14:textId="77777777" w:rsidR="00E55983" w:rsidRPr="00500734" w:rsidRDefault="00E55983">
      <w:pPr>
        <w:jc w:val="both"/>
        <w:rPr>
          <w:rFonts w:ascii="Verdana" w:eastAsia="Verdana" w:hAnsi="Verdana" w:cs="Verdana"/>
          <w:color w:val="000000"/>
          <w:sz w:val="22"/>
          <w:szCs w:val="22"/>
        </w:rPr>
      </w:pPr>
    </w:p>
    <w:p w14:paraId="4563F2C4" w14:textId="77777777" w:rsidR="00213180" w:rsidRPr="00500734" w:rsidRDefault="00213180" w:rsidP="00213180">
      <w:pPr>
        <w:pBdr>
          <w:top w:val="nil"/>
          <w:left w:val="nil"/>
          <w:bottom w:val="nil"/>
          <w:right w:val="nil"/>
          <w:between w:val="nil"/>
        </w:pBdr>
        <w:ind w:left="720"/>
        <w:jc w:val="both"/>
        <w:rPr>
          <w:rFonts w:ascii="Verdana" w:eastAsia="Verdana" w:hAnsi="Verdana" w:cs="Verdana"/>
          <w:color w:val="000000"/>
          <w:sz w:val="22"/>
          <w:szCs w:val="22"/>
        </w:rPr>
      </w:pPr>
    </w:p>
    <w:p w14:paraId="1234A0B4" w14:textId="18B1EE0E" w:rsidR="00E55983" w:rsidRPr="00711503" w:rsidRDefault="00E713B7" w:rsidP="00711503">
      <w:pPr>
        <w:pStyle w:val="Prrafodelista"/>
        <w:numPr>
          <w:ilvl w:val="0"/>
          <w:numId w:val="7"/>
        </w:numPr>
        <w:pBdr>
          <w:top w:val="nil"/>
          <w:left w:val="nil"/>
          <w:bottom w:val="nil"/>
          <w:right w:val="nil"/>
          <w:between w:val="nil"/>
        </w:pBdr>
        <w:jc w:val="both"/>
        <w:rPr>
          <w:rFonts w:ascii="Verdana" w:eastAsia="Verdana" w:hAnsi="Verdana" w:cs="Verdana"/>
          <w:color w:val="000000"/>
          <w:sz w:val="22"/>
          <w:szCs w:val="22"/>
        </w:rPr>
      </w:pPr>
      <w:r w:rsidRPr="00500734">
        <w:rPr>
          <w:rFonts w:ascii="Verdana" w:eastAsia="Verdana" w:hAnsi="Verdana" w:cs="Verdana"/>
          <w:color w:val="000000"/>
          <w:sz w:val="22"/>
          <w:szCs w:val="22"/>
        </w:rPr>
        <w:t>XM</w:t>
      </w:r>
      <w:r w:rsidR="00981638" w:rsidRPr="00500734">
        <w:rPr>
          <w:rFonts w:ascii="Verdana" w:eastAsia="Verdana" w:hAnsi="Verdana" w:cs="Verdana"/>
          <w:color w:val="000000"/>
          <w:sz w:val="22"/>
          <w:szCs w:val="22"/>
        </w:rPr>
        <w:t xml:space="preserve"> </w:t>
      </w:r>
      <w:r w:rsidRPr="00500734">
        <w:rPr>
          <w:rFonts w:ascii="Verdana" w:eastAsia="Verdana" w:hAnsi="Verdana" w:cs="Verdana"/>
          <w:color w:val="000000"/>
          <w:sz w:val="22"/>
          <w:szCs w:val="22"/>
        </w:rPr>
        <w:t>informó en el Comité de Operación qu</w:t>
      </w:r>
      <w:r w:rsidR="00981638" w:rsidRPr="00500734">
        <w:rPr>
          <w:rFonts w:ascii="Verdana" w:eastAsia="Verdana" w:hAnsi="Verdana" w:cs="Verdana"/>
          <w:color w:val="000000"/>
          <w:sz w:val="22"/>
          <w:szCs w:val="22"/>
        </w:rPr>
        <w:t>e actualizó el ejercicio de valoración de impacto energético en el SIN por la aplicación a escala nacional de la Guía de cálculo de Caudal Ambiental</w:t>
      </w:r>
      <w:r w:rsidR="00213180" w:rsidRPr="00500734">
        <w:rPr>
          <w:rFonts w:ascii="Verdana" w:eastAsia="Verdana" w:hAnsi="Verdana" w:cs="Verdana"/>
          <w:color w:val="000000"/>
          <w:sz w:val="22"/>
          <w:szCs w:val="22"/>
        </w:rPr>
        <w:t>.</w:t>
      </w:r>
      <w:r w:rsidR="00981638" w:rsidRPr="00500734">
        <w:rPr>
          <w:rFonts w:ascii="Verdana" w:eastAsia="Verdana" w:hAnsi="Verdana" w:cs="Verdana"/>
          <w:color w:val="000000"/>
          <w:sz w:val="22"/>
          <w:szCs w:val="22"/>
        </w:rPr>
        <w:t xml:space="preserve"> El escenario de largo plazo considerado contempla solamente las nuevas plantas que tienen Obligaciones de Energía en Firme y una condición ecológica deseada</w:t>
      </w:r>
      <w:r w:rsidR="0048478B">
        <w:rPr>
          <w:rFonts w:ascii="Verdana" w:eastAsia="Verdana" w:hAnsi="Verdana" w:cs="Verdana"/>
          <w:color w:val="000000"/>
          <w:sz w:val="22"/>
          <w:szCs w:val="22"/>
        </w:rPr>
        <w:t xml:space="preserve"> de restauración</w:t>
      </w:r>
      <w:r w:rsidR="00981638" w:rsidRPr="00500734">
        <w:rPr>
          <w:rFonts w:ascii="Verdana" w:eastAsia="Verdana" w:hAnsi="Verdana" w:cs="Verdana"/>
          <w:color w:val="000000"/>
          <w:sz w:val="22"/>
          <w:szCs w:val="22"/>
        </w:rPr>
        <w:t xml:space="preserve"> para todas las cuencas d</w:t>
      </w:r>
      <w:r w:rsidR="0048478B">
        <w:rPr>
          <w:rFonts w:ascii="Verdana" w:eastAsia="Verdana" w:hAnsi="Verdana" w:cs="Verdana"/>
          <w:color w:val="000000"/>
          <w:sz w:val="22"/>
          <w:szCs w:val="22"/>
        </w:rPr>
        <w:t>el SIN</w:t>
      </w:r>
      <w:r w:rsidR="00981638" w:rsidRPr="00500734">
        <w:rPr>
          <w:rFonts w:ascii="Verdana" w:eastAsia="Verdana" w:hAnsi="Verdana" w:cs="Verdana"/>
          <w:color w:val="000000"/>
          <w:sz w:val="22"/>
          <w:szCs w:val="22"/>
        </w:rPr>
        <w:t>. Los resultados serán socializados el día de hoy en el informe del CND.</w:t>
      </w:r>
    </w:p>
    <w:p w14:paraId="0805DBB5" w14:textId="77777777" w:rsidR="00213180" w:rsidRPr="00500734" w:rsidRDefault="00213180" w:rsidP="00E76C9F">
      <w:pPr>
        <w:pBdr>
          <w:top w:val="nil"/>
          <w:left w:val="nil"/>
          <w:bottom w:val="nil"/>
          <w:right w:val="nil"/>
          <w:between w:val="nil"/>
        </w:pBdr>
        <w:jc w:val="both"/>
        <w:rPr>
          <w:rFonts w:ascii="Verdana" w:eastAsia="Verdana" w:hAnsi="Verdana" w:cs="Verdana"/>
          <w:color w:val="000000"/>
          <w:sz w:val="22"/>
          <w:szCs w:val="22"/>
        </w:rPr>
      </w:pPr>
    </w:p>
    <w:p w14:paraId="75DA1352" w14:textId="122AD3B6" w:rsidR="00E81EE7" w:rsidRPr="00711503" w:rsidRDefault="00981638" w:rsidP="00711503">
      <w:pPr>
        <w:pStyle w:val="Prrafodelista"/>
        <w:numPr>
          <w:ilvl w:val="0"/>
          <w:numId w:val="7"/>
        </w:numPr>
        <w:pBdr>
          <w:top w:val="nil"/>
          <w:left w:val="nil"/>
          <w:bottom w:val="nil"/>
          <w:right w:val="nil"/>
          <w:between w:val="nil"/>
        </w:pBdr>
        <w:jc w:val="both"/>
        <w:rPr>
          <w:rFonts w:eastAsia="Verdana" w:cs="Verdana"/>
        </w:rPr>
      </w:pPr>
      <w:r w:rsidRPr="00500734">
        <w:rPr>
          <w:rFonts w:ascii="Verdana" w:eastAsia="Verdana" w:hAnsi="Verdana" w:cs="Verdana"/>
          <w:color w:val="000000"/>
          <w:sz w:val="22"/>
          <w:szCs w:val="22"/>
        </w:rPr>
        <w:t xml:space="preserve">En relación al protocolo de cálculo </w:t>
      </w:r>
      <w:r w:rsidR="00E451B5" w:rsidRPr="00500734">
        <w:rPr>
          <w:rFonts w:ascii="Verdana" w:eastAsia="Verdana" w:hAnsi="Verdana" w:cs="Verdana"/>
          <w:color w:val="000000"/>
          <w:sz w:val="22"/>
          <w:szCs w:val="22"/>
        </w:rPr>
        <w:t>para</w:t>
      </w:r>
      <w:r w:rsidRPr="00500734">
        <w:rPr>
          <w:rFonts w:ascii="Verdana" w:eastAsia="Verdana" w:hAnsi="Verdana" w:cs="Verdana"/>
          <w:color w:val="000000"/>
          <w:sz w:val="22"/>
          <w:szCs w:val="22"/>
        </w:rPr>
        <w:t xml:space="preserve"> la Capacidad Efectiva Neta</w:t>
      </w:r>
      <w:r w:rsidR="00E451B5" w:rsidRPr="00500734">
        <w:rPr>
          <w:rFonts w:ascii="Verdana" w:eastAsia="Verdana" w:hAnsi="Verdana" w:cs="Verdana"/>
          <w:color w:val="000000"/>
          <w:sz w:val="22"/>
          <w:szCs w:val="22"/>
        </w:rPr>
        <w:t>-CEN</w:t>
      </w:r>
      <w:r w:rsidRPr="00500734">
        <w:rPr>
          <w:rFonts w:ascii="Verdana" w:eastAsia="Verdana" w:hAnsi="Verdana" w:cs="Verdana"/>
          <w:color w:val="000000"/>
          <w:sz w:val="22"/>
          <w:szCs w:val="22"/>
        </w:rPr>
        <w:t xml:space="preserve"> </w:t>
      </w:r>
      <w:r w:rsidR="00E451B5" w:rsidRPr="00500734">
        <w:rPr>
          <w:rFonts w:ascii="Verdana" w:eastAsia="Verdana" w:hAnsi="Verdana" w:cs="Verdana"/>
          <w:color w:val="000000"/>
          <w:sz w:val="22"/>
          <w:szCs w:val="22"/>
        </w:rPr>
        <w:t xml:space="preserve">de plantas solares fotovoltaicas, </w:t>
      </w:r>
      <w:r w:rsidR="00213180" w:rsidRPr="00500734">
        <w:rPr>
          <w:rFonts w:ascii="Verdana" w:eastAsia="Verdana" w:hAnsi="Verdana" w:cs="Verdana"/>
          <w:color w:val="000000"/>
          <w:sz w:val="22"/>
          <w:szCs w:val="22"/>
        </w:rPr>
        <w:t>se construyó</w:t>
      </w:r>
      <w:r w:rsidR="00A2427B">
        <w:rPr>
          <w:rFonts w:ascii="Verdana" w:eastAsia="Verdana" w:hAnsi="Verdana" w:cs="Verdana"/>
          <w:color w:val="000000"/>
          <w:sz w:val="22"/>
          <w:szCs w:val="22"/>
        </w:rPr>
        <w:t xml:space="preserve"> </w:t>
      </w:r>
      <w:r w:rsidR="00E451B5" w:rsidRPr="00500734">
        <w:rPr>
          <w:rFonts w:ascii="Verdana" w:eastAsia="Verdana" w:hAnsi="Verdana" w:cs="Verdana"/>
          <w:color w:val="000000"/>
          <w:sz w:val="22"/>
          <w:szCs w:val="22"/>
        </w:rPr>
        <w:t xml:space="preserve">con </w:t>
      </w:r>
      <w:r w:rsidR="00213180" w:rsidRPr="00500734">
        <w:rPr>
          <w:rFonts w:ascii="Verdana" w:eastAsia="Verdana" w:hAnsi="Verdana" w:cs="Verdana"/>
          <w:color w:val="000000"/>
          <w:sz w:val="22"/>
          <w:szCs w:val="22"/>
        </w:rPr>
        <w:t>la Universidad de los Andes</w:t>
      </w:r>
      <w:r w:rsidR="00E451B5" w:rsidRPr="00500734">
        <w:rPr>
          <w:rFonts w:ascii="Verdana" w:eastAsia="Verdana" w:hAnsi="Verdana" w:cs="Verdana"/>
          <w:color w:val="000000"/>
          <w:sz w:val="22"/>
          <w:szCs w:val="22"/>
        </w:rPr>
        <w:t xml:space="preserve"> una propuesta para la cuantificación de este parámetro,</w:t>
      </w:r>
      <w:r w:rsidR="00213180" w:rsidRPr="00500734">
        <w:rPr>
          <w:rFonts w:ascii="Verdana" w:eastAsia="Verdana" w:hAnsi="Verdana" w:cs="Verdana"/>
          <w:color w:val="000000"/>
          <w:sz w:val="22"/>
          <w:szCs w:val="22"/>
        </w:rPr>
        <w:t xml:space="preserve"> y se cit</w:t>
      </w:r>
      <w:r w:rsidR="00E76C9F" w:rsidRPr="00500734">
        <w:rPr>
          <w:rFonts w:ascii="Verdana" w:eastAsia="Verdana" w:hAnsi="Verdana" w:cs="Verdana"/>
          <w:color w:val="000000"/>
          <w:sz w:val="22"/>
          <w:szCs w:val="22"/>
        </w:rPr>
        <w:t>ó</w:t>
      </w:r>
      <w:r w:rsidR="00213180" w:rsidRPr="00500734">
        <w:rPr>
          <w:rFonts w:ascii="Verdana" w:eastAsia="Verdana" w:hAnsi="Verdana" w:cs="Verdana"/>
          <w:color w:val="000000"/>
          <w:sz w:val="22"/>
          <w:szCs w:val="22"/>
        </w:rPr>
        <w:t xml:space="preserve"> a los Subcomités de Plantas y Recursos Energéticos Renovables, SP y SURER</w:t>
      </w:r>
      <w:r w:rsidR="00E451B5" w:rsidRPr="00500734">
        <w:rPr>
          <w:rFonts w:ascii="Verdana" w:eastAsia="Verdana" w:hAnsi="Verdana" w:cs="Verdana"/>
          <w:color w:val="000000"/>
          <w:sz w:val="22"/>
          <w:szCs w:val="22"/>
        </w:rPr>
        <w:t>,</w:t>
      </w:r>
      <w:r w:rsidR="00213180" w:rsidRPr="00500734">
        <w:rPr>
          <w:rFonts w:ascii="Verdana" w:eastAsia="Verdana" w:hAnsi="Verdana" w:cs="Verdana"/>
          <w:color w:val="000000"/>
          <w:sz w:val="22"/>
          <w:szCs w:val="22"/>
        </w:rPr>
        <w:t xml:space="preserve"> para su </w:t>
      </w:r>
      <w:r w:rsidR="00E451B5" w:rsidRPr="00500734">
        <w:rPr>
          <w:rFonts w:ascii="Verdana" w:eastAsia="Verdana" w:hAnsi="Verdana" w:cs="Verdana"/>
          <w:color w:val="000000"/>
          <w:sz w:val="22"/>
          <w:szCs w:val="22"/>
        </w:rPr>
        <w:t>socialización</w:t>
      </w:r>
      <w:r w:rsidR="00213180" w:rsidRPr="00711503">
        <w:rPr>
          <w:rFonts w:ascii="Verdana" w:eastAsia="Verdana" w:hAnsi="Verdana" w:cs="Verdana"/>
          <w:color w:val="000000"/>
          <w:sz w:val="22"/>
          <w:szCs w:val="22"/>
        </w:rPr>
        <w:t>.</w:t>
      </w:r>
      <w:r w:rsidR="00E451B5" w:rsidRPr="00500734">
        <w:rPr>
          <w:rFonts w:ascii="Verdana" w:eastAsia="Verdana" w:hAnsi="Verdana" w:cs="Verdana"/>
          <w:color w:val="000000"/>
          <w:sz w:val="22"/>
          <w:szCs w:val="22"/>
        </w:rPr>
        <w:t xml:space="preserve"> </w:t>
      </w:r>
      <w:r w:rsidR="00A2427B">
        <w:rPr>
          <w:rFonts w:ascii="Verdana" w:eastAsia="Verdana" w:hAnsi="Verdana" w:cs="Verdana"/>
          <w:color w:val="000000"/>
          <w:sz w:val="22"/>
          <w:szCs w:val="22"/>
        </w:rPr>
        <w:t>En el plazo establecido, s</w:t>
      </w:r>
      <w:r w:rsidR="00E451B5" w:rsidRPr="00500734">
        <w:rPr>
          <w:rFonts w:ascii="Verdana" w:eastAsia="Verdana" w:hAnsi="Verdana" w:cs="Verdana"/>
          <w:color w:val="000000"/>
          <w:sz w:val="22"/>
          <w:szCs w:val="22"/>
        </w:rPr>
        <w:t xml:space="preserve">e recibieron observaciones </w:t>
      </w:r>
      <w:r w:rsidR="00A2427B">
        <w:rPr>
          <w:rFonts w:ascii="Verdana" w:eastAsia="Verdana" w:hAnsi="Verdana" w:cs="Verdana"/>
          <w:color w:val="000000"/>
          <w:sz w:val="22"/>
          <w:szCs w:val="22"/>
        </w:rPr>
        <w:t xml:space="preserve">de </w:t>
      </w:r>
      <w:r w:rsidR="00E451B5" w:rsidRPr="00500734">
        <w:rPr>
          <w:rFonts w:ascii="Verdana" w:eastAsia="Verdana" w:hAnsi="Verdana" w:cs="Verdana"/>
          <w:color w:val="000000"/>
          <w:sz w:val="22"/>
          <w:szCs w:val="22"/>
        </w:rPr>
        <w:t xml:space="preserve">EPM, las cuales ya están siendo analizadas por la Universidad. </w:t>
      </w:r>
      <w:r w:rsidR="00BC4864">
        <w:rPr>
          <w:rFonts w:ascii="Verdana" w:eastAsia="Verdana" w:hAnsi="Verdana" w:cs="Verdana"/>
          <w:color w:val="000000"/>
          <w:sz w:val="22"/>
          <w:szCs w:val="22"/>
        </w:rPr>
        <w:t>S</w:t>
      </w:r>
      <w:r w:rsidR="00E451B5" w:rsidRPr="00500734">
        <w:rPr>
          <w:rFonts w:ascii="Verdana" w:eastAsia="Verdana" w:hAnsi="Verdana" w:cs="Verdana"/>
          <w:color w:val="000000"/>
          <w:sz w:val="22"/>
          <w:szCs w:val="22"/>
        </w:rPr>
        <w:t>e citará</w:t>
      </w:r>
      <w:r w:rsidR="00BC4864">
        <w:rPr>
          <w:rFonts w:ascii="Verdana" w:eastAsia="Verdana" w:hAnsi="Verdana" w:cs="Verdana"/>
          <w:color w:val="000000"/>
          <w:sz w:val="22"/>
          <w:szCs w:val="22"/>
        </w:rPr>
        <w:t xml:space="preserve"> </w:t>
      </w:r>
      <w:r w:rsidR="00A2427B">
        <w:rPr>
          <w:rFonts w:ascii="Verdana" w:eastAsia="Verdana" w:hAnsi="Verdana" w:cs="Verdana"/>
          <w:color w:val="000000"/>
          <w:sz w:val="22"/>
          <w:szCs w:val="22"/>
        </w:rPr>
        <w:t xml:space="preserve">a reunión de </w:t>
      </w:r>
      <w:r w:rsidR="00A2427B" w:rsidRPr="00500734">
        <w:rPr>
          <w:rFonts w:ascii="Verdana" w:eastAsia="Verdana" w:hAnsi="Verdana" w:cs="Verdana"/>
          <w:color w:val="000000"/>
          <w:sz w:val="22"/>
          <w:szCs w:val="22"/>
        </w:rPr>
        <w:t xml:space="preserve">los dos subcomités </w:t>
      </w:r>
      <w:r w:rsidR="00A2427B">
        <w:rPr>
          <w:rFonts w:ascii="Verdana" w:eastAsia="Verdana" w:hAnsi="Verdana" w:cs="Verdana"/>
          <w:color w:val="000000"/>
          <w:sz w:val="22"/>
          <w:szCs w:val="22"/>
        </w:rPr>
        <w:t>la</w:t>
      </w:r>
      <w:r w:rsidR="00E451B5" w:rsidRPr="00500734">
        <w:rPr>
          <w:rFonts w:ascii="Verdana" w:eastAsia="Verdana" w:hAnsi="Verdana" w:cs="Verdana"/>
          <w:color w:val="000000"/>
          <w:sz w:val="22"/>
          <w:szCs w:val="22"/>
        </w:rPr>
        <w:t xml:space="preserve"> próxima semana</w:t>
      </w:r>
      <w:r w:rsidR="00A2427B">
        <w:rPr>
          <w:rFonts w:ascii="Verdana" w:eastAsia="Verdana" w:hAnsi="Verdana" w:cs="Verdana"/>
          <w:color w:val="000000"/>
          <w:sz w:val="22"/>
          <w:szCs w:val="22"/>
        </w:rPr>
        <w:t>,</w:t>
      </w:r>
      <w:r w:rsidR="00E451B5" w:rsidRPr="00500734">
        <w:rPr>
          <w:rFonts w:ascii="Verdana" w:eastAsia="Verdana" w:hAnsi="Verdana" w:cs="Verdana"/>
          <w:color w:val="000000"/>
          <w:sz w:val="22"/>
          <w:szCs w:val="22"/>
        </w:rPr>
        <w:t xml:space="preserve"> para la revisión de la versión definitiva del protocolo.</w:t>
      </w:r>
    </w:p>
    <w:p w14:paraId="0D5EA972" w14:textId="21858238" w:rsidR="00500734" w:rsidRPr="00500734" w:rsidRDefault="00500734" w:rsidP="00500734">
      <w:pPr>
        <w:pStyle w:val="Prrafodelista"/>
        <w:ind w:left="720"/>
        <w:jc w:val="both"/>
        <w:rPr>
          <w:rFonts w:ascii="Verdana" w:eastAsia="Verdana" w:hAnsi="Verdana" w:cs="Verdana"/>
          <w:color w:val="000000"/>
          <w:sz w:val="22"/>
          <w:szCs w:val="22"/>
        </w:rPr>
      </w:pPr>
    </w:p>
    <w:p w14:paraId="1D76279B" w14:textId="77777777" w:rsidR="009C1EA8" w:rsidRDefault="00500734" w:rsidP="009C1EA8">
      <w:pPr>
        <w:numPr>
          <w:ilvl w:val="0"/>
          <w:numId w:val="7"/>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lastRenderedPageBreak/>
        <w:t xml:space="preserve">Desbalances energéticos del SIN: </w:t>
      </w:r>
      <w:r w:rsidR="009C1EA8">
        <w:rPr>
          <w:rFonts w:ascii="Verdana" w:eastAsia="Verdana" w:hAnsi="Verdana" w:cs="Verdana"/>
          <w:color w:val="000000"/>
          <w:sz w:val="22"/>
          <w:szCs w:val="22"/>
        </w:rPr>
        <w:t xml:space="preserve">Respecto al análisis de la implementación de las recomendaciones del estudio de la Universidad Nacional, si bien se planteó la conformación de un grupo especial y transversal para analizar cada una de ellas, se recomienda al Consejo tratar dichas recomendaciones a nivel de subcomité, tal como se presentó en la pasada reunión del CNO número 562, es decir: </w:t>
      </w:r>
    </w:p>
    <w:p w14:paraId="58DA188F" w14:textId="77777777" w:rsidR="009C1EA8" w:rsidRDefault="009C1EA8" w:rsidP="00711503">
      <w:pPr>
        <w:pStyle w:val="Prrafodelista"/>
        <w:rPr>
          <w:rFonts w:ascii="Verdana" w:eastAsia="Verdana" w:hAnsi="Verdana" w:cs="Verdana"/>
          <w:color w:val="000000"/>
          <w:sz w:val="22"/>
          <w:szCs w:val="22"/>
        </w:rPr>
      </w:pPr>
    </w:p>
    <w:p w14:paraId="3F58D0FE" w14:textId="4D56692E" w:rsidR="009C1EA8" w:rsidRDefault="00500734" w:rsidP="009C1EA8">
      <w:pPr>
        <w:pStyle w:val="Prrafodelista"/>
        <w:numPr>
          <w:ilvl w:val="0"/>
          <w:numId w:val="9"/>
        </w:numPr>
        <w:pBdr>
          <w:top w:val="nil"/>
          <w:left w:val="nil"/>
          <w:bottom w:val="nil"/>
          <w:right w:val="nil"/>
          <w:between w:val="nil"/>
        </w:pBdr>
        <w:jc w:val="both"/>
        <w:rPr>
          <w:rFonts w:ascii="Verdana" w:eastAsia="Verdana" w:hAnsi="Verdana" w:cs="Verdana"/>
          <w:color w:val="000000"/>
          <w:sz w:val="22"/>
          <w:szCs w:val="22"/>
        </w:rPr>
      </w:pPr>
      <w:r w:rsidRPr="009C1EA8">
        <w:rPr>
          <w:rFonts w:ascii="Verdana" w:eastAsia="Verdana" w:hAnsi="Verdana" w:cs="Verdana"/>
          <w:color w:val="000000"/>
          <w:sz w:val="22"/>
          <w:szCs w:val="22"/>
        </w:rPr>
        <w:t>SURER: instrumentación y medida</w:t>
      </w:r>
      <w:r w:rsidR="009C1EA8">
        <w:rPr>
          <w:rFonts w:ascii="Verdana" w:eastAsia="Verdana" w:hAnsi="Verdana" w:cs="Verdana"/>
          <w:color w:val="000000"/>
          <w:sz w:val="22"/>
          <w:szCs w:val="22"/>
        </w:rPr>
        <w:t>.</w:t>
      </w:r>
    </w:p>
    <w:p w14:paraId="70168386" w14:textId="77777777" w:rsidR="009C1EA8" w:rsidRDefault="00500734" w:rsidP="009C1EA8">
      <w:pPr>
        <w:pStyle w:val="Prrafodelista"/>
        <w:numPr>
          <w:ilvl w:val="0"/>
          <w:numId w:val="9"/>
        </w:numPr>
        <w:pBdr>
          <w:top w:val="nil"/>
          <w:left w:val="nil"/>
          <w:bottom w:val="nil"/>
          <w:right w:val="nil"/>
          <w:between w:val="nil"/>
        </w:pBdr>
        <w:jc w:val="both"/>
        <w:rPr>
          <w:rFonts w:ascii="Verdana" w:eastAsia="Verdana" w:hAnsi="Verdana" w:cs="Verdana"/>
          <w:color w:val="000000"/>
          <w:sz w:val="22"/>
          <w:szCs w:val="22"/>
        </w:rPr>
      </w:pPr>
      <w:r w:rsidRPr="009C1EA8">
        <w:rPr>
          <w:rFonts w:ascii="Verdana" w:eastAsia="Verdana" w:hAnsi="Verdana" w:cs="Verdana"/>
          <w:color w:val="000000"/>
          <w:sz w:val="22"/>
          <w:szCs w:val="22"/>
        </w:rPr>
        <w:t>SPO: representación en modelos energético</w:t>
      </w:r>
      <w:r w:rsidR="009C1EA8">
        <w:rPr>
          <w:rFonts w:ascii="Verdana" w:eastAsia="Verdana" w:hAnsi="Verdana" w:cs="Verdana"/>
          <w:color w:val="000000"/>
          <w:sz w:val="22"/>
          <w:szCs w:val="22"/>
        </w:rPr>
        <w:t>s.</w:t>
      </w:r>
    </w:p>
    <w:p w14:paraId="791B86D0" w14:textId="2AC09388" w:rsidR="00500734" w:rsidRPr="00084002" w:rsidRDefault="00500734" w:rsidP="00711503">
      <w:pPr>
        <w:pStyle w:val="Prrafodelista"/>
        <w:numPr>
          <w:ilvl w:val="0"/>
          <w:numId w:val="9"/>
        </w:numPr>
        <w:pBdr>
          <w:top w:val="nil"/>
          <w:left w:val="nil"/>
          <w:bottom w:val="nil"/>
          <w:right w:val="nil"/>
          <w:between w:val="nil"/>
        </w:pBdr>
        <w:jc w:val="both"/>
        <w:rPr>
          <w:rFonts w:ascii="Verdana" w:eastAsia="Verdana" w:hAnsi="Verdana" w:cs="Verdana"/>
          <w:color w:val="000000"/>
          <w:sz w:val="22"/>
          <w:szCs w:val="22"/>
        </w:rPr>
      </w:pPr>
      <w:r w:rsidRPr="00084002">
        <w:rPr>
          <w:rFonts w:ascii="Verdana" w:eastAsia="Verdana" w:hAnsi="Verdana" w:cs="Verdana"/>
          <w:color w:val="000000"/>
          <w:sz w:val="22"/>
          <w:szCs w:val="22"/>
        </w:rPr>
        <w:t>SPLANTAS Y SURER: factor de conversión</w:t>
      </w:r>
      <w:r w:rsidR="009C1EA8">
        <w:rPr>
          <w:rFonts w:ascii="Verdana" w:eastAsia="Verdana" w:hAnsi="Verdana" w:cs="Verdana"/>
          <w:color w:val="000000"/>
          <w:sz w:val="22"/>
          <w:szCs w:val="22"/>
        </w:rPr>
        <w:t>.</w:t>
      </w:r>
    </w:p>
    <w:p w14:paraId="4BE96C3C" w14:textId="77777777" w:rsidR="00E55983" w:rsidRPr="007B6024" w:rsidRDefault="00E55983">
      <w:pPr>
        <w:jc w:val="both"/>
        <w:rPr>
          <w:rFonts w:ascii="Verdana" w:eastAsia="Verdana" w:hAnsi="Verdana" w:cs="Verdana"/>
          <w:color w:val="000000"/>
          <w:sz w:val="22"/>
          <w:szCs w:val="22"/>
        </w:rPr>
      </w:pPr>
    </w:p>
    <w:p w14:paraId="54EA0F24" w14:textId="77777777" w:rsidR="00E55983" w:rsidRPr="007B6024" w:rsidRDefault="00E55983">
      <w:pPr>
        <w:ind w:left="360"/>
        <w:jc w:val="both"/>
        <w:rPr>
          <w:rFonts w:ascii="Verdana" w:eastAsia="Verdana" w:hAnsi="Verdana" w:cs="Verdana"/>
          <w:color w:val="000000"/>
          <w:sz w:val="22"/>
          <w:szCs w:val="22"/>
        </w:rPr>
      </w:pPr>
    </w:p>
    <w:p w14:paraId="0A7A3514" w14:textId="23DA9E17" w:rsidR="00C4496B" w:rsidRDefault="00C4496B" w:rsidP="00C4496B">
      <w:pPr>
        <w:pStyle w:val="Prrafodelista"/>
        <w:numPr>
          <w:ilvl w:val="0"/>
          <w:numId w:val="7"/>
        </w:numPr>
        <w:jc w:val="both"/>
        <w:rPr>
          <w:rFonts w:ascii="Verdana" w:eastAsia="Verdana" w:hAnsi="Verdana" w:cs="Verdana"/>
          <w:color w:val="000000"/>
          <w:sz w:val="22"/>
          <w:szCs w:val="22"/>
        </w:rPr>
      </w:pPr>
      <w:r>
        <w:rPr>
          <w:rFonts w:ascii="Verdana" w:eastAsia="Verdana" w:hAnsi="Verdana" w:cs="Verdana"/>
          <w:color w:val="000000"/>
          <w:sz w:val="22"/>
          <w:szCs w:val="22"/>
        </w:rPr>
        <w:t xml:space="preserve">En los Comités de Operación y Distribución se analizó </w:t>
      </w:r>
      <w:r w:rsidR="00473DC0">
        <w:rPr>
          <w:rFonts w:ascii="Verdana" w:eastAsia="Verdana" w:hAnsi="Verdana" w:cs="Verdana"/>
          <w:color w:val="000000"/>
          <w:sz w:val="22"/>
          <w:szCs w:val="22"/>
        </w:rPr>
        <w:t xml:space="preserve">nuevamente la actual situación operativa de la subárea Guajira/Cesar/Magdalena, </w:t>
      </w:r>
      <w:r w:rsidR="00A2427B">
        <w:rPr>
          <w:rFonts w:ascii="Verdana" w:eastAsia="Verdana" w:hAnsi="Verdana" w:cs="Verdana"/>
          <w:color w:val="000000"/>
          <w:sz w:val="22"/>
          <w:szCs w:val="22"/>
        </w:rPr>
        <w:t xml:space="preserve">sobre </w:t>
      </w:r>
      <w:r w:rsidR="00473DC0">
        <w:rPr>
          <w:rFonts w:ascii="Verdana" w:eastAsia="Verdana" w:hAnsi="Verdana" w:cs="Verdana"/>
          <w:color w:val="000000"/>
          <w:sz w:val="22"/>
          <w:szCs w:val="22"/>
        </w:rPr>
        <w:t>la reiterada programación de demanda no atendida</w:t>
      </w:r>
      <w:r w:rsidR="00A2427B">
        <w:rPr>
          <w:rFonts w:ascii="Verdana" w:eastAsia="Verdana" w:hAnsi="Verdana" w:cs="Verdana"/>
          <w:color w:val="000000"/>
          <w:sz w:val="22"/>
          <w:szCs w:val="22"/>
        </w:rPr>
        <w:t xml:space="preserve">, </w:t>
      </w:r>
      <w:r w:rsidR="00EA02F6">
        <w:rPr>
          <w:rFonts w:ascii="Verdana" w:eastAsia="Verdana" w:hAnsi="Verdana" w:cs="Verdana"/>
          <w:color w:val="000000"/>
          <w:sz w:val="22"/>
          <w:szCs w:val="22"/>
        </w:rPr>
        <w:t>a</w:t>
      </w:r>
      <w:r w:rsidR="00473DC0">
        <w:rPr>
          <w:rFonts w:ascii="Verdana" w:eastAsia="Verdana" w:hAnsi="Verdana" w:cs="Verdana"/>
          <w:color w:val="000000"/>
          <w:sz w:val="22"/>
          <w:szCs w:val="22"/>
        </w:rPr>
        <w:t xml:space="preserve">nte la crítica situación de agotamiento de red y bajas tensiones, particularmente en las subestaciones El Banco y El Paso. Se concluyó desde el punto de vista regulatorio que es necesario </w:t>
      </w:r>
      <w:r w:rsidR="00A2427B">
        <w:rPr>
          <w:rFonts w:ascii="Verdana" w:eastAsia="Verdana" w:hAnsi="Verdana" w:cs="Verdana"/>
          <w:color w:val="000000"/>
          <w:sz w:val="22"/>
          <w:szCs w:val="22"/>
        </w:rPr>
        <w:t xml:space="preserve">que se cumpla con lo previsto en el artículo 3 de la Resolución CREG 119 de 1998 sobre </w:t>
      </w:r>
      <w:r w:rsidR="00473DC0">
        <w:rPr>
          <w:rFonts w:ascii="Verdana" w:eastAsia="Verdana" w:hAnsi="Verdana" w:cs="Verdana"/>
          <w:color w:val="000000"/>
          <w:sz w:val="22"/>
          <w:szCs w:val="22"/>
        </w:rPr>
        <w:t>la declaración de un racionamiento programado.</w:t>
      </w:r>
      <w:r w:rsidR="00EA02F6">
        <w:rPr>
          <w:rFonts w:ascii="Verdana" w:eastAsia="Verdana" w:hAnsi="Verdana" w:cs="Verdana"/>
          <w:color w:val="000000"/>
          <w:sz w:val="22"/>
          <w:szCs w:val="22"/>
        </w:rPr>
        <w:t xml:space="preserve"> Se espera la comunicación del CND </w:t>
      </w:r>
      <w:r w:rsidR="00A2427B">
        <w:rPr>
          <w:rFonts w:ascii="Verdana" w:eastAsia="Verdana" w:hAnsi="Verdana" w:cs="Verdana"/>
          <w:color w:val="000000"/>
          <w:sz w:val="22"/>
          <w:szCs w:val="22"/>
        </w:rPr>
        <w:t xml:space="preserve">con el </w:t>
      </w:r>
      <w:r w:rsidR="00A2427B" w:rsidRPr="00A2427B">
        <w:rPr>
          <w:rFonts w:ascii="Verdana" w:eastAsia="Verdana" w:hAnsi="Verdana" w:cs="Verdana"/>
          <w:color w:val="000000"/>
          <w:sz w:val="22"/>
          <w:szCs w:val="22"/>
        </w:rPr>
        <w:t xml:space="preserve">concepto </w:t>
      </w:r>
      <w:r w:rsidR="00A2427B">
        <w:rPr>
          <w:rFonts w:ascii="Verdana" w:eastAsia="Verdana" w:hAnsi="Verdana" w:cs="Verdana"/>
          <w:color w:val="000000"/>
          <w:sz w:val="22"/>
          <w:szCs w:val="22"/>
        </w:rPr>
        <w:t>y las</w:t>
      </w:r>
      <w:r w:rsidR="00A2427B" w:rsidRPr="00A2427B">
        <w:rPr>
          <w:rFonts w:ascii="Verdana" w:eastAsia="Verdana" w:hAnsi="Verdana" w:cs="Verdana"/>
          <w:color w:val="000000"/>
          <w:sz w:val="22"/>
          <w:szCs w:val="22"/>
        </w:rPr>
        <w:t xml:space="preserve"> recomendaciones específicas sobre la magnitud y la duración esperada del racionamiento</w:t>
      </w:r>
      <w:r w:rsidR="00A2427B">
        <w:rPr>
          <w:rFonts w:ascii="Verdana" w:eastAsia="Verdana" w:hAnsi="Verdana" w:cs="Verdana"/>
          <w:color w:val="000000"/>
          <w:sz w:val="22"/>
          <w:szCs w:val="22"/>
        </w:rPr>
        <w:t xml:space="preserve">, </w:t>
      </w:r>
      <w:r w:rsidR="00EA02F6">
        <w:rPr>
          <w:rFonts w:ascii="Verdana" w:eastAsia="Verdana" w:hAnsi="Verdana" w:cs="Verdana"/>
          <w:color w:val="000000"/>
          <w:sz w:val="22"/>
          <w:szCs w:val="22"/>
        </w:rPr>
        <w:t xml:space="preserve">para convocar al CNO </w:t>
      </w:r>
      <w:r w:rsidR="00A2427B">
        <w:rPr>
          <w:rFonts w:ascii="Verdana" w:eastAsia="Verdana" w:hAnsi="Verdana" w:cs="Verdana"/>
          <w:color w:val="000000"/>
          <w:sz w:val="22"/>
          <w:szCs w:val="22"/>
        </w:rPr>
        <w:t xml:space="preserve">a una reunión extraordinaria </w:t>
      </w:r>
      <w:r w:rsidR="00EA02F6">
        <w:rPr>
          <w:rFonts w:ascii="Verdana" w:eastAsia="Verdana" w:hAnsi="Verdana" w:cs="Verdana"/>
          <w:color w:val="000000"/>
          <w:sz w:val="22"/>
          <w:szCs w:val="22"/>
        </w:rPr>
        <w:t xml:space="preserve">y </w:t>
      </w:r>
      <w:r w:rsidR="00A2427B">
        <w:rPr>
          <w:rFonts w:ascii="Verdana" w:eastAsia="Verdana" w:hAnsi="Verdana" w:cs="Verdana"/>
          <w:color w:val="000000"/>
          <w:sz w:val="22"/>
          <w:szCs w:val="22"/>
        </w:rPr>
        <w:t xml:space="preserve">emitir </w:t>
      </w:r>
      <w:r w:rsidR="00EA02F6">
        <w:rPr>
          <w:rFonts w:ascii="Verdana" w:eastAsia="Verdana" w:hAnsi="Verdana" w:cs="Verdana"/>
          <w:color w:val="000000"/>
          <w:sz w:val="22"/>
          <w:szCs w:val="22"/>
        </w:rPr>
        <w:t xml:space="preserve">el respectivo concepto, </w:t>
      </w:r>
      <w:r w:rsidR="00A2427B">
        <w:rPr>
          <w:rFonts w:ascii="Verdana" w:eastAsia="Verdana" w:hAnsi="Verdana" w:cs="Verdana"/>
          <w:color w:val="000000"/>
          <w:sz w:val="22"/>
          <w:szCs w:val="22"/>
        </w:rPr>
        <w:t>que</w:t>
      </w:r>
      <w:r w:rsidR="00EA02F6">
        <w:rPr>
          <w:rFonts w:ascii="Verdana" w:eastAsia="Verdana" w:hAnsi="Verdana" w:cs="Verdana"/>
          <w:color w:val="000000"/>
          <w:sz w:val="22"/>
          <w:szCs w:val="22"/>
        </w:rPr>
        <w:t xml:space="preserve"> debe ser enviado al Ministerio de Minas y Energía-MINENERGÍA. </w:t>
      </w:r>
    </w:p>
    <w:p w14:paraId="15C2863B" w14:textId="5D5F9C2A" w:rsidR="00C4496B" w:rsidRDefault="00C4496B" w:rsidP="00711503">
      <w:pPr>
        <w:pStyle w:val="Prrafodelista"/>
        <w:ind w:left="720"/>
        <w:jc w:val="both"/>
        <w:rPr>
          <w:rFonts w:ascii="Verdana" w:eastAsia="Verdana" w:hAnsi="Verdana" w:cs="Verdana"/>
          <w:color w:val="000000"/>
          <w:sz w:val="22"/>
          <w:szCs w:val="22"/>
        </w:rPr>
      </w:pPr>
    </w:p>
    <w:p w14:paraId="0A5CB285" w14:textId="01C2FFCC" w:rsidR="0025017B" w:rsidRPr="00711503" w:rsidRDefault="0025017B">
      <w:pPr>
        <w:pStyle w:val="Prrafodelista"/>
        <w:numPr>
          <w:ilvl w:val="0"/>
          <w:numId w:val="7"/>
        </w:numPr>
        <w:jc w:val="both"/>
        <w:rPr>
          <w:rFonts w:ascii="Verdana" w:eastAsia="Verdana" w:hAnsi="Verdana" w:cs="Verdana"/>
          <w:color w:val="000000"/>
          <w:sz w:val="22"/>
          <w:szCs w:val="22"/>
        </w:rPr>
      </w:pPr>
      <w:r>
        <w:rPr>
          <w:rFonts w:ascii="Verdana" w:eastAsia="Verdana" w:hAnsi="Verdana" w:cs="Verdana"/>
          <w:color w:val="000000"/>
          <w:sz w:val="22"/>
          <w:szCs w:val="22"/>
        </w:rPr>
        <w:t>El próximo 07 de julio del año en curso</w:t>
      </w:r>
      <w:r w:rsidR="00084002">
        <w:rPr>
          <w:rFonts w:ascii="Verdana" w:eastAsia="Verdana" w:hAnsi="Verdana" w:cs="Verdana"/>
          <w:color w:val="000000"/>
          <w:sz w:val="22"/>
          <w:szCs w:val="22"/>
        </w:rPr>
        <w:t>,</w:t>
      </w:r>
      <w:r>
        <w:rPr>
          <w:rFonts w:ascii="Verdana" w:eastAsia="Verdana" w:hAnsi="Verdana" w:cs="Verdana"/>
          <w:color w:val="000000"/>
          <w:sz w:val="22"/>
          <w:szCs w:val="22"/>
        </w:rPr>
        <w:t xml:space="preserve"> PROMIGAS llevará a cabo un m</w:t>
      </w:r>
      <w:r w:rsidRPr="0025017B">
        <w:rPr>
          <w:rFonts w:ascii="Verdana" w:eastAsia="Verdana" w:hAnsi="Verdana" w:cs="Verdana"/>
          <w:color w:val="000000"/>
          <w:sz w:val="22"/>
          <w:szCs w:val="22"/>
        </w:rPr>
        <w:t>antenimiento correctivo en el gasoducto Barranquilla</w:t>
      </w:r>
      <w:r>
        <w:rPr>
          <w:rFonts w:ascii="Verdana" w:eastAsia="Verdana" w:hAnsi="Verdana" w:cs="Verdana"/>
          <w:color w:val="000000"/>
          <w:sz w:val="22"/>
          <w:szCs w:val="22"/>
        </w:rPr>
        <w:t>-</w:t>
      </w:r>
      <w:r w:rsidRPr="0025017B">
        <w:rPr>
          <w:rFonts w:ascii="Verdana" w:eastAsia="Verdana" w:hAnsi="Verdana" w:cs="Verdana"/>
          <w:color w:val="000000"/>
          <w:sz w:val="22"/>
          <w:szCs w:val="22"/>
        </w:rPr>
        <w:t>Cartagena, que restringe el suministro del gas natural importado a las plantas térmicas TEBSA, Barranquillas 3 y 4, Flores 1, Flores IV y Termocandelaria.</w:t>
      </w:r>
      <w:r>
        <w:rPr>
          <w:rFonts w:ascii="Verdana" w:eastAsia="Verdana" w:hAnsi="Verdana" w:cs="Verdana"/>
          <w:color w:val="000000"/>
          <w:sz w:val="22"/>
          <w:szCs w:val="22"/>
        </w:rPr>
        <w:t xml:space="preserve"> </w:t>
      </w:r>
      <w:r w:rsidRPr="00711503">
        <w:rPr>
          <w:rFonts w:ascii="Verdana" w:eastAsia="Verdana" w:hAnsi="Verdana" w:cs="Verdana"/>
          <w:color w:val="000000"/>
          <w:sz w:val="22"/>
          <w:szCs w:val="22"/>
        </w:rPr>
        <w:t>El balance de generación realizado por el Centro Nacional de Despacho-CND-XM en el Subcomité de Plantas-SP del Consejo, muestra que, para una demanda máxima de potencia del área Caribe de 2627 MW, la disponibilidad proyectada e informada por las plantas de generación del área Caribe de 1706 MW, y un límite de importación desde el interior de 1500 MW, se tendría un margen de potencia de 579 MW, sin considerar contingencias y posibles desviaciones de la demanda respecto a los pronósticos.</w:t>
      </w:r>
      <w:r>
        <w:rPr>
          <w:rFonts w:ascii="Verdana" w:eastAsia="Verdana" w:hAnsi="Verdana" w:cs="Verdana"/>
          <w:color w:val="000000"/>
          <w:sz w:val="22"/>
          <w:szCs w:val="22"/>
        </w:rPr>
        <w:t xml:space="preserve"> </w:t>
      </w:r>
      <w:r w:rsidRPr="00711503">
        <w:rPr>
          <w:rFonts w:ascii="Verdana" w:eastAsia="Verdana" w:hAnsi="Verdana" w:cs="Verdana"/>
          <w:color w:val="000000"/>
          <w:sz w:val="22"/>
          <w:szCs w:val="22"/>
        </w:rPr>
        <w:t xml:space="preserve">Sin embargo, si se materializa una falla a nivel de 500 kV hacia el área Caribe, que reduzca </w:t>
      </w:r>
      <w:r w:rsidR="00BC4864">
        <w:rPr>
          <w:rFonts w:ascii="Verdana" w:eastAsia="Verdana" w:hAnsi="Verdana" w:cs="Verdana"/>
          <w:color w:val="000000"/>
          <w:sz w:val="22"/>
          <w:szCs w:val="22"/>
        </w:rPr>
        <w:t>su</w:t>
      </w:r>
      <w:r w:rsidRPr="00711503">
        <w:rPr>
          <w:rFonts w:ascii="Verdana" w:eastAsia="Verdana" w:hAnsi="Verdana" w:cs="Verdana"/>
          <w:color w:val="000000"/>
          <w:sz w:val="22"/>
          <w:szCs w:val="22"/>
        </w:rPr>
        <w:t xml:space="preserve"> límite de importación a 700 MW, para la misma demanda y disponibilidad proyectada, se presentaría un déficit de potencia de 221 MW (racionamiento de carga), </w:t>
      </w:r>
      <w:r>
        <w:rPr>
          <w:rFonts w:ascii="Verdana" w:eastAsia="Verdana" w:hAnsi="Verdana" w:cs="Verdana"/>
          <w:color w:val="000000"/>
          <w:sz w:val="22"/>
          <w:szCs w:val="22"/>
        </w:rPr>
        <w:t xml:space="preserve">esto </w:t>
      </w:r>
      <w:r w:rsidRPr="00711503">
        <w:rPr>
          <w:rFonts w:ascii="Verdana" w:eastAsia="Verdana" w:hAnsi="Verdana" w:cs="Verdana"/>
          <w:color w:val="000000"/>
          <w:sz w:val="22"/>
          <w:szCs w:val="22"/>
        </w:rPr>
        <w:t>para cubrir el límite seguro del área con la nueva topología</w:t>
      </w:r>
      <w:r>
        <w:rPr>
          <w:rFonts w:ascii="Verdana" w:eastAsia="Verdana" w:hAnsi="Verdana" w:cs="Verdana"/>
          <w:color w:val="000000"/>
          <w:sz w:val="22"/>
          <w:szCs w:val="22"/>
        </w:rPr>
        <w:t>.</w:t>
      </w:r>
    </w:p>
    <w:p w14:paraId="2139516A" w14:textId="77777777" w:rsidR="0025017B" w:rsidRPr="0025017B" w:rsidRDefault="0025017B" w:rsidP="00711503">
      <w:pPr>
        <w:pStyle w:val="Prrafodelista"/>
        <w:ind w:left="720"/>
        <w:jc w:val="both"/>
        <w:rPr>
          <w:rFonts w:ascii="Verdana" w:eastAsia="Verdana" w:hAnsi="Verdana" w:cs="Verdana"/>
          <w:color w:val="000000"/>
          <w:sz w:val="22"/>
          <w:szCs w:val="22"/>
        </w:rPr>
      </w:pPr>
    </w:p>
    <w:p w14:paraId="6764C43A" w14:textId="3DBFCA5C" w:rsidR="0025017B" w:rsidRDefault="0025017B" w:rsidP="0025017B">
      <w:pPr>
        <w:pStyle w:val="Prrafodelista"/>
        <w:ind w:left="720"/>
        <w:jc w:val="both"/>
        <w:rPr>
          <w:rFonts w:ascii="Verdana" w:eastAsia="Verdana" w:hAnsi="Verdana" w:cs="Verdana"/>
          <w:color w:val="000000"/>
          <w:sz w:val="22"/>
          <w:szCs w:val="22"/>
        </w:rPr>
      </w:pPr>
      <w:r w:rsidRPr="0025017B">
        <w:rPr>
          <w:rFonts w:ascii="Verdana" w:eastAsia="Verdana" w:hAnsi="Verdana" w:cs="Verdana"/>
          <w:color w:val="000000"/>
          <w:sz w:val="22"/>
          <w:szCs w:val="22"/>
        </w:rPr>
        <w:t xml:space="preserve">En este sentido, y teniendo en cuenta </w:t>
      </w:r>
      <w:r w:rsidR="00BC4864">
        <w:rPr>
          <w:rFonts w:ascii="Verdana" w:eastAsia="Verdana" w:hAnsi="Verdana" w:cs="Verdana"/>
          <w:color w:val="000000"/>
          <w:sz w:val="22"/>
          <w:szCs w:val="22"/>
        </w:rPr>
        <w:t>los riesgos identificados</w:t>
      </w:r>
      <w:r w:rsidRPr="0025017B">
        <w:rPr>
          <w:rFonts w:ascii="Verdana" w:eastAsia="Verdana" w:hAnsi="Verdana" w:cs="Verdana"/>
          <w:color w:val="000000"/>
          <w:sz w:val="22"/>
          <w:szCs w:val="22"/>
        </w:rPr>
        <w:t>, el Consejo</w:t>
      </w:r>
      <w:r>
        <w:rPr>
          <w:rFonts w:ascii="Verdana" w:eastAsia="Verdana" w:hAnsi="Verdana" w:cs="Verdana"/>
          <w:color w:val="000000"/>
          <w:sz w:val="22"/>
          <w:szCs w:val="22"/>
        </w:rPr>
        <w:t xml:space="preserve"> envió comunicación a MINENERGÍA</w:t>
      </w:r>
      <w:r w:rsidR="00BC4864">
        <w:rPr>
          <w:rFonts w:ascii="Verdana" w:eastAsia="Verdana" w:hAnsi="Verdana" w:cs="Verdana"/>
          <w:color w:val="000000"/>
          <w:sz w:val="22"/>
          <w:szCs w:val="22"/>
        </w:rPr>
        <w:t xml:space="preserve"> </w:t>
      </w:r>
      <w:r w:rsidR="00084002">
        <w:rPr>
          <w:rFonts w:ascii="Verdana" w:eastAsia="Verdana" w:hAnsi="Verdana" w:cs="Verdana"/>
          <w:color w:val="000000"/>
          <w:sz w:val="22"/>
          <w:szCs w:val="22"/>
        </w:rPr>
        <w:t>sugiriendo</w:t>
      </w:r>
      <w:r>
        <w:rPr>
          <w:rFonts w:ascii="Verdana" w:eastAsia="Verdana" w:hAnsi="Verdana" w:cs="Verdana"/>
          <w:color w:val="000000"/>
          <w:sz w:val="22"/>
          <w:szCs w:val="22"/>
        </w:rPr>
        <w:t xml:space="preserve"> </w:t>
      </w:r>
      <w:r w:rsidR="00BC4864">
        <w:rPr>
          <w:rFonts w:ascii="Verdana" w:eastAsia="Verdana" w:hAnsi="Verdana" w:cs="Verdana"/>
          <w:color w:val="000000"/>
          <w:sz w:val="22"/>
          <w:szCs w:val="22"/>
        </w:rPr>
        <w:t>implementar</w:t>
      </w:r>
      <w:r>
        <w:rPr>
          <w:rFonts w:ascii="Verdana" w:eastAsia="Verdana" w:hAnsi="Verdana" w:cs="Verdana"/>
          <w:color w:val="000000"/>
          <w:sz w:val="22"/>
          <w:szCs w:val="22"/>
        </w:rPr>
        <w:t xml:space="preserve"> las </w:t>
      </w:r>
      <w:r w:rsidRPr="0025017B">
        <w:rPr>
          <w:rFonts w:ascii="Verdana" w:eastAsia="Verdana" w:hAnsi="Verdana" w:cs="Verdana"/>
          <w:color w:val="000000"/>
          <w:sz w:val="22"/>
          <w:szCs w:val="22"/>
        </w:rPr>
        <w:t>siguientes recomendaciones del CND:</w:t>
      </w:r>
    </w:p>
    <w:p w14:paraId="5DA26490" w14:textId="77777777" w:rsidR="0025017B" w:rsidRDefault="0025017B" w:rsidP="0025017B">
      <w:pPr>
        <w:pStyle w:val="Prrafodelista"/>
        <w:ind w:left="720"/>
        <w:jc w:val="both"/>
        <w:rPr>
          <w:rFonts w:ascii="Verdana" w:eastAsia="Verdana" w:hAnsi="Verdana" w:cs="Verdana"/>
          <w:color w:val="000000"/>
          <w:sz w:val="22"/>
          <w:szCs w:val="22"/>
        </w:rPr>
      </w:pPr>
    </w:p>
    <w:p w14:paraId="2F42C77D" w14:textId="77777777" w:rsidR="0025017B" w:rsidRDefault="0025017B" w:rsidP="0025017B">
      <w:pPr>
        <w:pStyle w:val="Prrafodelista"/>
        <w:numPr>
          <w:ilvl w:val="0"/>
          <w:numId w:val="11"/>
        </w:numPr>
        <w:jc w:val="both"/>
        <w:rPr>
          <w:rFonts w:ascii="Verdana" w:eastAsia="Verdana" w:hAnsi="Verdana" w:cs="Verdana"/>
          <w:color w:val="000000"/>
          <w:sz w:val="22"/>
          <w:szCs w:val="22"/>
        </w:rPr>
      </w:pPr>
      <w:r w:rsidRPr="00711503">
        <w:rPr>
          <w:rFonts w:ascii="Verdana" w:eastAsia="Verdana" w:hAnsi="Verdana" w:cs="Verdana"/>
          <w:color w:val="000000"/>
          <w:sz w:val="22"/>
          <w:szCs w:val="22"/>
        </w:rPr>
        <w:t>Maximizar la disponibilidad de las líneas a 500 kV que interconectan el interior del país con el área Caribe.</w:t>
      </w:r>
    </w:p>
    <w:p w14:paraId="46158225" w14:textId="77777777" w:rsidR="0025017B" w:rsidRDefault="0025017B" w:rsidP="0025017B">
      <w:pPr>
        <w:pStyle w:val="Prrafodelista"/>
        <w:numPr>
          <w:ilvl w:val="0"/>
          <w:numId w:val="11"/>
        </w:numPr>
        <w:jc w:val="both"/>
        <w:rPr>
          <w:rFonts w:ascii="Verdana" w:eastAsia="Verdana" w:hAnsi="Verdana" w:cs="Verdana"/>
          <w:color w:val="000000"/>
          <w:sz w:val="22"/>
          <w:szCs w:val="22"/>
        </w:rPr>
      </w:pPr>
      <w:r w:rsidRPr="00711503">
        <w:rPr>
          <w:rFonts w:ascii="Verdana" w:eastAsia="Verdana" w:hAnsi="Verdana" w:cs="Verdana"/>
          <w:color w:val="000000"/>
          <w:sz w:val="22"/>
          <w:szCs w:val="22"/>
        </w:rPr>
        <w:t>Maximizar la disponibilidad de la central hidroeléctrica Urrá y de las plantas térmicas a carbón y líquidos del área Caribe.</w:t>
      </w:r>
    </w:p>
    <w:p w14:paraId="7EFAC926" w14:textId="77777777" w:rsidR="0025017B" w:rsidRDefault="0025017B" w:rsidP="0025017B">
      <w:pPr>
        <w:pStyle w:val="Prrafodelista"/>
        <w:numPr>
          <w:ilvl w:val="0"/>
          <w:numId w:val="11"/>
        </w:numPr>
        <w:jc w:val="both"/>
        <w:rPr>
          <w:rFonts w:ascii="Verdana" w:eastAsia="Verdana" w:hAnsi="Verdana" w:cs="Verdana"/>
          <w:color w:val="000000"/>
          <w:sz w:val="22"/>
          <w:szCs w:val="22"/>
        </w:rPr>
      </w:pPr>
      <w:r w:rsidRPr="00711503">
        <w:rPr>
          <w:rFonts w:ascii="Verdana" w:eastAsia="Verdana" w:hAnsi="Verdana" w:cs="Verdana"/>
          <w:color w:val="000000"/>
          <w:sz w:val="22"/>
          <w:szCs w:val="22"/>
        </w:rPr>
        <w:t>Garantizar la disponibilidad de combustibles líquidos y de carbón mineral de las plantas duales del área Caribe.</w:t>
      </w:r>
    </w:p>
    <w:p w14:paraId="73830475" w14:textId="30DBD674" w:rsidR="0025017B" w:rsidRDefault="0025017B" w:rsidP="0025017B">
      <w:pPr>
        <w:pStyle w:val="Prrafodelista"/>
        <w:numPr>
          <w:ilvl w:val="0"/>
          <w:numId w:val="11"/>
        </w:numPr>
        <w:jc w:val="both"/>
        <w:rPr>
          <w:rFonts w:ascii="Verdana" w:eastAsia="Verdana" w:hAnsi="Verdana" w:cs="Verdana"/>
          <w:color w:val="000000"/>
          <w:sz w:val="22"/>
          <w:szCs w:val="22"/>
        </w:rPr>
      </w:pPr>
      <w:r w:rsidRPr="00711503">
        <w:rPr>
          <w:rFonts w:ascii="Verdana" w:eastAsia="Verdana" w:hAnsi="Verdana" w:cs="Verdana"/>
          <w:color w:val="000000"/>
          <w:sz w:val="22"/>
          <w:szCs w:val="22"/>
        </w:rPr>
        <w:lastRenderedPageBreak/>
        <w:t>Garantizar la logística de combustibles líquidos para las plantas duales del área Caribe el 7 de julio de 2019</w:t>
      </w:r>
      <w:r w:rsidR="00084002">
        <w:rPr>
          <w:rFonts w:ascii="Verdana" w:eastAsia="Verdana" w:hAnsi="Verdana" w:cs="Verdana"/>
          <w:color w:val="000000"/>
          <w:sz w:val="22"/>
          <w:szCs w:val="22"/>
        </w:rPr>
        <w:t>.</w:t>
      </w:r>
    </w:p>
    <w:p w14:paraId="42B5BB7C" w14:textId="7EFE0E99" w:rsidR="0025017B" w:rsidRPr="00711503" w:rsidRDefault="0025017B" w:rsidP="00711503">
      <w:pPr>
        <w:pStyle w:val="Prrafodelista"/>
        <w:numPr>
          <w:ilvl w:val="0"/>
          <w:numId w:val="11"/>
        </w:numPr>
        <w:jc w:val="both"/>
        <w:rPr>
          <w:rFonts w:ascii="Verdana" w:eastAsia="Verdana" w:hAnsi="Verdana" w:cs="Verdana"/>
          <w:color w:val="000000"/>
          <w:sz w:val="22"/>
          <w:szCs w:val="22"/>
        </w:rPr>
      </w:pPr>
      <w:r w:rsidRPr="00711503">
        <w:rPr>
          <w:rFonts w:ascii="Verdana" w:eastAsia="Verdana" w:hAnsi="Verdana" w:cs="Verdana"/>
          <w:color w:val="000000"/>
          <w:sz w:val="22"/>
          <w:szCs w:val="22"/>
        </w:rPr>
        <w:t>No realizar pruebas de generación y mantenimientos de red en el área Caribe.</w:t>
      </w:r>
    </w:p>
    <w:p w14:paraId="3F480A1F" w14:textId="27C6570C" w:rsidR="009C1EA8" w:rsidRPr="00711503" w:rsidRDefault="009C1EA8" w:rsidP="00711503">
      <w:pPr>
        <w:jc w:val="both"/>
        <w:rPr>
          <w:rFonts w:ascii="Verdana" w:eastAsia="Verdana" w:hAnsi="Verdana" w:cs="Verdana"/>
          <w:color w:val="000000"/>
          <w:sz w:val="22"/>
          <w:szCs w:val="22"/>
        </w:rPr>
      </w:pPr>
    </w:p>
    <w:p w14:paraId="3EA3E758" w14:textId="00742701" w:rsidR="009C1EA8" w:rsidRPr="00711503" w:rsidRDefault="009C1EA8" w:rsidP="009C1EA8">
      <w:pPr>
        <w:pStyle w:val="Prrafodelista"/>
        <w:numPr>
          <w:ilvl w:val="0"/>
          <w:numId w:val="7"/>
        </w:numPr>
        <w:jc w:val="both"/>
        <w:rPr>
          <w:rFonts w:ascii="Verdana" w:eastAsia="Verdana" w:hAnsi="Verdana" w:cs="Verdana"/>
          <w:sz w:val="22"/>
          <w:szCs w:val="22"/>
        </w:rPr>
      </w:pPr>
      <w:r w:rsidRPr="00711503">
        <w:rPr>
          <w:rFonts w:ascii="Verdana" w:eastAsia="Verdana" w:hAnsi="Verdana" w:cs="Verdana"/>
          <w:sz w:val="22"/>
          <w:szCs w:val="22"/>
        </w:rPr>
        <w:t>Reunión CREG ciberseguridad:</w:t>
      </w:r>
      <w:r w:rsidR="009242BD" w:rsidRPr="00711503">
        <w:rPr>
          <w:rFonts w:ascii="Verdana" w:eastAsia="Verdana" w:hAnsi="Verdana" w:cs="Verdana"/>
          <w:sz w:val="22"/>
          <w:szCs w:val="22"/>
        </w:rPr>
        <w:t xml:space="preserve"> El CNO fue invitado por la CREG a una reunión para tratar el tema de las normas base del Acuerdo por el cual se adoptó la Guía de Cibersegurdiad, con el consultor Guillermo Marquez, quien fue contratado por la Comisión para articular los productos y las propuestas relacionadas con el Código de Redes de los consultores CREG y de la UPME, CNO y CND</w:t>
      </w:r>
      <w:r w:rsidR="009242BD">
        <w:rPr>
          <w:rFonts w:ascii="Verdana" w:eastAsia="Verdana" w:hAnsi="Verdana" w:cs="Verdana"/>
          <w:sz w:val="22"/>
          <w:szCs w:val="22"/>
        </w:rPr>
        <w:t>.</w:t>
      </w:r>
    </w:p>
    <w:p w14:paraId="533BD461" w14:textId="77777777" w:rsidR="009C1EA8" w:rsidRPr="00711503" w:rsidRDefault="009C1EA8" w:rsidP="00711503">
      <w:pPr>
        <w:pStyle w:val="Prrafodelista"/>
        <w:rPr>
          <w:rFonts w:ascii="Verdana" w:eastAsia="Verdana" w:hAnsi="Verdana" w:cs="Verdana"/>
          <w:color w:val="000000"/>
          <w:sz w:val="22"/>
          <w:szCs w:val="22"/>
        </w:rPr>
      </w:pPr>
    </w:p>
    <w:p w14:paraId="783CE576" w14:textId="3BE637AA" w:rsidR="009C1EA8" w:rsidRDefault="00643788" w:rsidP="009C1EA8">
      <w:pPr>
        <w:pStyle w:val="Prrafodelista"/>
        <w:numPr>
          <w:ilvl w:val="0"/>
          <w:numId w:val="7"/>
        </w:numPr>
        <w:jc w:val="both"/>
        <w:rPr>
          <w:rFonts w:ascii="Verdana" w:eastAsia="Verdana" w:hAnsi="Verdana" w:cs="Verdana"/>
          <w:color w:val="000000"/>
          <w:sz w:val="22"/>
          <w:szCs w:val="22"/>
        </w:rPr>
      </w:pPr>
      <w:r>
        <w:rPr>
          <w:rFonts w:ascii="Verdana" w:eastAsia="Verdana" w:hAnsi="Verdana" w:cs="Verdana"/>
          <w:color w:val="000000"/>
          <w:sz w:val="22"/>
          <w:szCs w:val="22"/>
        </w:rPr>
        <w:t>En el Subcomité de Planeamiento Operativo-SPO del Consejo PSR</w:t>
      </w:r>
      <w:r w:rsidR="009242BD">
        <w:rPr>
          <w:rFonts w:ascii="Verdana" w:eastAsia="Verdana" w:hAnsi="Verdana" w:cs="Verdana"/>
          <w:color w:val="000000"/>
          <w:sz w:val="22"/>
          <w:szCs w:val="22"/>
        </w:rPr>
        <w:t xml:space="preserve"> presentó</w:t>
      </w:r>
      <w:r>
        <w:rPr>
          <w:rFonts w:ascii="Verdana" w:eastAsia="Verdana" w:hAnsi="Verdana" w:cs="Verdana"/>
          <w:color w:val="000000"/>
          <w:sz w:val="22"/>
          <w:szCs w:val="22"/>
        </w:rPr>
        <w:t xml:space="preserve"> un estudio sobre la cuantificación de los requerimientos de flexibilidad del sistema chileno, bajo diferentes escenarios de incorporación de recursos intermitentes</w:t>
      </w:r>
      <w:r w:rsidR="00C35356">
        <w:rPr>
          <w:rFonts w:ascii="Verdana" w:eastAsia="Verdana" w:hAnsi="Verdana" w:cs="Verdana"/>
          <w:color w:val="000000"/>
          <w:sz w:val="22"/>
          <w:szCs w:val="22"/>
        </w:rPr>
        <w:t xml:space="preserve"> (viento y sol)</w:t>
      </w:r>
      <w:r>
        <w:rPr>
          <w:rFonts w:ascii="Verdana" w:eastAsia="Verdana" w:hAnsi="Verdana" w:cs="Verdana"/>
          <w:color w:val="000000"/>
          <w:sz w:val="22"/>
          <w:szCs w:val="22"/>
        </w:rPr>
        <w:t xml:space="preserve">. Los resultados evidencian un incremento considerable de las reservas de generación convencional para salvaguardar las condiciones de seguridad y estabilidad (validadas con análisis eléctricos), y un cambio importante en el comportamiento de la generación térmica (ciclaje). Teniendo en cuenta los resultados obtenidos y algunas semejanzas de dicho sistema con el </w:t>
      </w:r>
      <w:r w:rsidR="00C35356">
        <w:rPr>
          <w:rFonts w:ascii="Verdana" w:eastAsia="Verdana" w:hAnsi="Verdana" w:cs="Verdana"/>
          <w:color w:val="000000"/>
          <w:sz w:val="22"/>
          <w:szCs w:val="22"/>
        </w:rPr>
        <w:t>nuestro</w:t>
      </w:r>
      <w:r>
        <w:rPr>
          <w:rFonts w:ascii="Verdana" w:eastAsia="Verdana" w:hAnsi="Verdana" w:cs="Verdana"/>
          <w:color w:val="000000"/>
          <w:sz w:val="22"/>
          <w:szCs w:val="22"/>
        </w:rPr>
        <w:t>, el C</w:t>
      </w:r>
      <w:r w:rsidR="00C35356">
        <w:rPr>
          <w:rFonts w:ascii="Verdana" w:eastAsia="Verdana" w:hAnsi="Verdana" w:cs="Verdana"/>
          <w:color w:val="000000"/>
          <w:sz w:val="22"/>
          <w:szCs w:val="22"/>
        </w:rPr>
        <w:t>NO</w:t>
      </w:r>
      <w:r>
        <w:rPr>
          <w:rFonts w:ascii="Verdana" w:eastAsia="Verdana" w:hAnsi="Verdana" w:cs="Verdana"/>
          <w:color w:val="000000"/>
          <w:sz w:val="22"/>
          <w:szCs w:val="22"/>
        </w:rPr>
        <w:t xml:space="preserve"> recomienda a XM y </w:t>
      </w:r>
      <w:r w:rsidR="009242BD">
        <w:rPr>
          <w:rFonts w:ascii="Verdana" w:eastAsia="Verdana" w:hAnsi="Verdana" w:cs="Verdana"/>
          <w:color w:val="000000"/>
          <w:sz w:val="22"/>
          <w:szCs w:val="22"/>
        </w:rPr>
        <w:t xml:space="preserve">a </w:t>
      </w:r>
      <w:r>
        <w:rPr>
          <w:rFonts w:ascii="Verdana" w:eastAsia="Verdana" w:hAnsi="Verdana" w:cs="Verdana"/>
          <w:color w:val="000000"/>
          <w:sz w:val="22"/>
          <w:szCs w:val="22"/>
        </w:rPr>
        <w:t xml:space="preserve">la UPME adelantar análisis similares, </w:t>
      </w:r>
      <w:r w:rsidR="00C35356">
        <w:rPr>
          <w:rFonts w:ascii="Verdana" w:eastAsia="Verdana" w:hAnsi="Verdana" w:cs="Verdana"/>
          <w:color w:val="000000"/>
          <w:sz w:val="22"/>
          <w:szCs w:val="22"/>
        </w:rPr>
        <w:t>con</w:t>
      </w:r>
      <w:r w:rsidR="00962848">
        <w:rPr>
          <w:rFonts w:ascii="Verdana" w:eastAsia="Verdana" w:hAnsi="Verdana" w:cs="Verdana"/>
          <w:color w:val="000000"/>
          <w:sz w:val="22"/>
          <w:szCs w:val="22"/>
        </w:rPr>
        <w:t>siderand</w:t>
      </w:r>
      <w:r w:rsidR="00C35356">
        <w:rPr>
          <w:rFonts w:ascii="Verdana" w:eastAsia="Verdana" w:hAnsi="Verdana" w:cs="Verdana"/>
          <w:color w:val="000000"/>
          <w:sz w:val="22"/>
          <w:szCs w:val="22"/>
        </w:rPr>
        <w:t>o</w:t>
      </w:r>
      <w:r>
        <w:rPr>
          <w:rFonts w:ascii="Verdana" w:eastAsia="Verdana" w:hAnsi="Verdana" w:cs="Verdana"/>
          <w:color w:val="000000"/>
          <w:sz w:val="22"/>
          <w:szCs w:val="22"/>
        </w:rPr>
        <w:t xml:space="preserve"> las expectativas de conexión de plantas solares fotovoltaicas y </w:t>
      </w:r>
      <w:r w:rsidR="00C35356">
        <w:rPr>
          <w:rFonts w:ascii="Verdana" w:eastAsia="Verdana" w:hAnsi="Verdana" w:cs="Verdana"/>
          <w:color w:val="000000"/>
          <w:sz w:val="22"/>
          <w:szCs w:val="22"/>
        </w:rPr>
        <w:t>eólicas que se tienen para el SIN en el mediano y largo plazo. El estudio y la presentación se encuentran disponibles en la página web del Consejo.</w:t>
      </w:r>
      <w:r>
        <w:rPr>
          <w:rFonts w:ascii="Verdana" w:eastAsia="Verdana" w:hAnsi="Verdana" w:cs="Verdana"/>
          <w:color w:val="000000"/>
          <w:sz w:val="22"/>
          <w:szCs w:val="22"/>
        </w:rPr>
        <w:t xml:space="preserve">   </w:t>
      </w:r>
    </w:p>
    <w:p w14:paraId="1F9FC344" w14:textId="77777777" w:rsidR="00C4496B" w:rsidRPr="00711503" w:rsidRDefault="00C4496B" w:rsidP="00711503">
      <w:pPr>
        <w:pStyle w:val="Prrafodelista"/>
        <w:rPr>
          <w:rFonts w:ascii="Verdana" w:eastAsia="Verdana" w:hAnsi="Verdana" w:cs="Verdana"/>
          <w:color w:val="000000"/>
          <w:sz w:val="22"/>
          <w:szCs w:val="22"/>
        </w:rPr>
      </w:pPr>
    </w:p>
    <w:p w14:paraId="76785690" w14:textId="743C30EC" w:rsidR="00962848" w:rsidRDefault="00C35356" w:rsidP="009C1EA8">
      <w:pPr>
        <w:pStyle w:val="Prrafodelista"/>
        <w:numPr>
          <w:ilvl w:val="0"/>
          <w:numId w:val="7"/>
        </w:numPr>
        <w:jc w:val="both"/>
        <w:rPr>
          <w:rFonts w:ascii="Verdana" w:eastAsia="Verdana" w:hAnsi="Verdana" w:cs="Verdana"/>
          <w:color w:val="000000"/>
          <w:sz w:val="22"/>
          <w:szCs w:val="22"/>
        </w:rPr>
      </w:pPr>
      <w:r>
        <w:rPr>
          <w:rFonts w:ascii="Verdana" w:eastAsia="Verdana" w:hAnsi="Verdana" w:cs="Verdana"/>
          <w:color w:val="000000"/>
          <w:sz w:val="22"/>
          <w:szCs w:val="22"/>
        </w:rPr>
        <w:t xml:space="preserve">En el </w:t>
      </w:r>
      <w:r w:rsidR="009242BD">
        <w:rPr>
          <w:rFonts w:ascii="Verdana" w:eastAsia="Verdana" w:hAnsi="Verdana" w:cs="Verdana"/>
          <w:color w:val="000000"/>
          <w:sz w:val="22"/>
          <w:szCs w:val="22"/>
        </w:rPr>
        <w:t>S</w:t>
      </w:r>
      <w:r>
        <w:rPr>
          <w:rFonts w:ascii="Verdana" w:eastAsia="Verdana" w:hAnsi="Verdana" w:cs="Verdana"/>
          <w:color w:val="000000"/>
          <w:sz w:val="22"/>
          <w:szCs w:val="22"/>
        </w:rPr>
        <w:t>ubcomité de Análisis y Planeación Eléctrica</w:t>
      </w:r>
      <w:r w:rsidR="00BB23ED">
        <w:rPr>
          <w:rFonts w:ascii="Verdana" w:eastAsia="Verdana" w:hAnsi="Verdana" w:cs="Verdana"/>
          <w:color w:val="000000"/>
          <w:sz w:val="22"/>
          <w:szCs w:val="22"/>
        </w:rPr>
        <w:t>-SAPE</w:t>
      </w:r>
      <w:r>
        <w:rPr>
          <w:rFonts w:ascii="Verdana" w:eastAsia="Verdana" w:hAnsi="Verdana" w:cs="Verdana"/>
          <w:color w:val="000000"/>
          <w:sz w:val="22"/>
          <w:szCs w:val="22"/>
        </w:rPr>
        <w:t xml:space="preserve"> XM </w:t>
      </w:r>
      <w:r w:rsidR="009242BD">
        <w:rPr>
          <w:rFonts w:ascii="Verdana" w:eastAsia="Verdana" w:hAnsi="Verdana" w:cs="Verdana"/>
          <w:color w:val="000000"/>
          <w:sz w:val="22"/>
          <w:szCs w:val="22"/>
        </w:rPr>
        <w:t xml:space="preserve">presentó </w:t>
      </w:r>
      <w:r w:rsidR="00BB23ED">
        <w:rPr>
          <w:rFonts w:ascii="Verdana" w:eastAsia="Verdana" w:hAnsi="Verdana" w:cs="Verdana"/>
          <w:color w:val="000000"/>
          <w:sz w:val="22"/>
          <w:szCs w:val="22"/>
        </w:rPr>
        <w:t>su</w:t>
      </w:r>
      <w:r>
        <w:rPr>
          <w:rFonts w:ascii="Verdana" w:eastAsia="Verdana" w:hAnsi="Verdana" w:cs="Verdana"/>
          <w:color w:val="000000"/>
          <w:sz w:val="22"/>
          <w:szCs w:val="22"/>
        </w:rPr>
        <w:t xml:space="preserve"> propuesta metodológica</w:t>
      </w:r>
      <w:r w:rsidR="00BB23ED">
        <w:rPr>
          <w:rFonts w:ascii="Verdana" w:eastAsia="Verdana" w:hAnsi="Verdana" w:cs="Verdana"/>
          <w:color w:val="000000"/>
          <w:sz w:val="22"/>
          <w:szCs w:val="22"/>
        </w:rPr>
        <w:t xml:space="preserve"> para evaluar el “peso” agregado de las plantas de generación basadas en inversores</w:t>
      </w:r>
      <w:r w:rsidR="00962848">
        <w:rPr>
          <w:rFonts w:ascii="Verdana" w:eastAsia="Verdana" w:hAnsi="Verdana" w:cs="Verdana"/>
          <w:color w:val="000000"/>
          <w:sz w:val="22"/>
          <w:szCs w:val="22"/>
        </w:rPr>
        <w:t xml:space="preserve">, </w:t>
      </w:r>
      <w:r w:rsidR="00BB23ED">
        <w:rPr>
          <w:rFonts w:ascii="Verdana" w:eastAsia="Verdana" w:hAnsi="Verdana" w:cs="Verdana"/>
          <w:color w:val="000000"/>
          <w:sz w:val="22"/>
          <w:szCs w:val="22"/>
        </w:rPr>
        <w:t xml:space="preserve">para el control de tensiones (eólicas y </w:t>
      </w:r>
      <w:r w:rsidR="00711503">
        <w:rPr>
          <w:rFonts w:ascii="Verdana" w:eastAsia="Verdana" w:hAnsi="Verdana" w:cs="Verdana"/>
          <w:color w:val="000000"/>
          <w:sz w:val="22"/>
          <w:szCs w:val="22"/>
        </w:rPr>
        <w:t>solares fotovoltaicos</w:t>
      </w:r>
      <w:r w:rsidR="00BB23ED">
        <w:rPr>
          <w:rFonts w:ascii="Verdana" w:eastAsia="Verdana" w:hAnsi="Verdana" w:cs="Verdana"/>
          <w:color w:val="000000"/>
          <w:sz w:val="22"/>
          <w:szCs w:val="22"/>
        </w:rPr>
        <w:t>)</w:t>
      </w:r>
      <w:r w:rsidR="00962848">
        <w:rPr>
          <w:rFonts w:ascii="Verdana" w:eastAsia="Verdana" w:hAnsi="Verdana" w:cs="Verdana"/>
          <w:color w:val="000000"/>
          <w:sz w:val="22"/>
          <w:szCs w:val="22"/>
        </w:rPr>
        <w:t>,</w:t>
      </w:r>
      <w:r w:rsidR="00BB23ED">
        <w:rPr>
          <w:rFonts w:ascii="Verdana" w:eastAsia="Verdana" w:hAnsi="Verdana" w:cs="Verdana"/>
          <w:color w:val="000000"/>
          <w:sz w:val="22"/>
          <w:szCs w:val="22"/>
        </w:rPr>
        <w:t xml:space="preserve"> y la manera de evaluar los límites de transferencia entre las diferentes áreas y subáreas del SIN (cortes).</w:t>
      </w:r>
    </w:p>
    <w:p w14:paraId="019DC9D4" w14:textId="77777777" w:rsidR="00962848" w:rsidRPr="00711503" w:rsidRDefault="00962848" w:rsidP="00711503">
      <w:pPr>
        <w:pStyle w:val="Prrafodelista"/>
        <w:rPr>
          <w:rFonts w:ascii="Verdana" w:eastAsia="Verdana" w:hAnsi="Verdana" w:cs="Verdana"/>
          <w:color w:val="000000"/>
          <w:sz w:val="22"/>
          <w:szCs w:val="22"/>
        </w:rPr>
      </w:pPr>
    </w:p>
    <w:p w14:paraId="3C2D4BF8" w14:textId="23A1CF94" w:rsidR="00C35356" w:rsidRPr="00711503" w:rsidRDefault="00962848" w:rsidP="00711503">
      <w:pPr>
        <w:pStyle w:val="Prrafodelista"/>
        <w:ind w:left="720"/>
        <w:jc w:val="both"/>
        <w:rPr>
          <w:rFonts w:ascii="Verdana" w:eastAsia="Verdana" w:hAnsi="Verdana" w:cs="Verdana"/>
          <w:color w:val="000000"/>
          <w:sz w:val="22"/>
          <w:szCs w:val="22"/>
        </w:rPr>
      </w:pPr>
      <w:r>
        <w:rPr>
          <w:rFonts w:ascii="Verdana" w:eastAsia="Verdana" w:hAnsi="Verdana" w:cs="Verdana"/>
          <w:color w:val="000000"/>
          <w:sz w:val="22"/>
          <w:szCs w:val="22"/>
        </w:rPr>
        <w:t xml:space="preserve">Teniendo en cuenta la propuesta y los primeros resultados presentados, se recomienda convocar al SAPE para tratar exclusivamente este tema, </w:t>
      </w:r>
      <w:r w:rsidR="006A41B8">
        <w:rPr>
          <w:rFonts w:ascii="Verdana" w:eastAsia="Verdana" w:hAnsi="Verdana" w:cs="Verdana"/>
          <w:color w:val="000000"/>
          <w:sz w:val="22"/>
          <w:szCs w:val="22"/>
        </w:rPr>
        <w:t xml:space="preserve">con miras a </w:t>
      </w:r>
      <w:r w:rsidR="001B528C">
        <w:rPr>
          <w:rFonts w:ascii="Verdana" w:eastAsia="Verdana" w:hAnsi="Verdana" w:cs="Verdana"/>
          <w:color w:val="000000"/>
          <w:sz w:val="22"/>
          <w:szCs w:val="22"/>
        </w:rPr>
        <w:t>la actualización del Código de Redes (se invitó al CNO a una reunión con la CREG para hablar sobre la confiabilidad en el STN).</w:t>
      </w:r>
    </w:p>
    <w:p w14:paraId="0A5ECB03" w14:textId="77777777" w:rsidR="00C4496B" w:rsidRPr="00711503" w:rsidRDefault="00C4496B" w:rsidP="00711503">
      <w:pPr>
        <w:pStyle w:val="Prrafodelista"/>
        <w:rPr>
          <w:rFonts w:ascii="Verdana" w:eastAsia="Verdana" w:hAnsi="Verdana" w:cs="Verdana"/>
          <w:color w:val="000000"/>
          <w:sz w:val="22"/>
          <w:szCs w:val="22"/>
        </w:rPr>
      </w:pPr>
    </w:p>
    <w:p w14:paraId="14CD01A8" w14:textId="4F2E0E80" w:rsidR="00C4496B" w:rsidRDefault="001B528C" w:rsidP="00C4496B">
      <w:pPr>
        <w:pStyle w:val="Prrafodelista"/>
        <w:numPr>
          <w:ilvl w:val="0"/>
          <w:numId w:val="7"/>
        </w:numPr>
        <w:jc w:val="both"/>
        <w:rPr>
          <w:rFonts w:ascii="Verdana" w:eastAsia="Verdana" w:hAnsi="Verdana" w:cs="Verdana"/>
          <w:color w:val="000000"/>
          <w:sz w:val="22"/>
          <w:szCs w:val="22"/>
        </w:rPr>
      </w:pPr>
      <w:r w:rsidRPr="00CB3A0E">
        <w:rPr>
          <w:rFonts w:ascii="Verdana" w:eastAsia="Verdana" w:hAnsi="Verdana" w:cs="Verdana"/>
          <w:color w:val="000000"/>
          <w:sz w:val="22"/>
          <w:szCs w:val="22"/>
        </w:rPr>
        <w:t xml:space="preserve">En el SAPE se presentó el contraste </w:t>
      </w:r>
      <w:r w:rsidR="00D472EA" w:rsidRPr="00CB3A0E">
        <w:rPr>
          <w:rFonts w:ascii="Verdana" w:eastAsia="Verdana" w:hAnsi="Verdana" w:cs="Verdana"/>
          <w:color w:val="000000"/>
          <w:sz w:val="22"/>
          <w:szCs w:val="22"/>
        </w:rPr>
        <w:t xml:space="preserve">entre </w:t>
      </w:r>
      <w:r w:rsidRPr="00CB3A0E">
        <w:rPr>
          <w:rFonts w:ascii="Verdana" w:eastAsia="Verdana" w:hAnsi="Verdana" w:cs="Verdana"/>
          <w:color w:val="000000"/>
          <w:sz w:val="22"/>
          <w:szCs w:val="22"/>
        </w:rPr>
        <w:t>el nivel de corto circuito</w:t>
      </w:r>
      <w:r w:rsidR="00D472EA" w:rsidRPr="00CB3A0E">
        <w:rPr>
          <w:rFonts w:ascii="Verdana" w:eastAsia="Verdana" w:hAnsi="Verdana" w:cs="Verdana"/>
          <w:color w:val="000000"/>
          <w:sz w:val="22"/>
          <w:szCs w:val="22"/>
        </w:rPr>
        <w:t xml:space="preserve"> y la capacidad de los equipos de corte</w:t>
      </w:r>
      <w:r w:rsidRPr="00CB3A0E">
        <w:rPr>
          <w:rFonts w:ascii="Verdana" w:eastAsia="Verdana" w:hAnsi="Verdana" w:cs="Verdana"/>
          <w:color w:val="000000"/>
          <w:sz w:val="22"/>
          <w:szCs w:val="22"/>
        </w:rPr>
        <w:t xml:space="preserve"> de cada subestación del STN y STR</w:t>
      </w:r>
      <w:r w:rsidR="00CB3A0E">
        <w:rPr>
          <w:rFonts w:ascii="Verdana" w:eastAsia="Verdana" w:hAnsi="Verdana" w:cs="Verdana"/>
          <w:color w:val="000000"/>
          <w:sz w:val="22"/>
          <w:szCs w:val="22"/>
        </w:rPr>
        <w:t>. El balance es el siguiente:</w:t>
      </w:r>
    </w:p>
    <w:p w14:paraId="34EF3318" w14:textId="5787FD74" w:rsidR="00CB3A0E" w:rsidRDefault="00CB3A0E" w:rsidP="00CB3A0E">
      <w:pPr>
        <w:pStyle w:val="Prrafodelista"/>
        <w:ind w:left="720"/>
        <w:jc w:val="both"/>
        <w:rPr>
          <w:rFonts w:ascii="Verdana" w:eastAsia="Verdana" w:hAnsi="Verdana" w:cs="Verdana"/>
          <w:color w:val="000000"/>
          <w:sz w:val="22"/>
          <w:szCs w:val="22"/>
        </w:rPr>
      </w:pPr>
    </w:p>
    <w:p w14:paraId="572A1DF0" w14:textId="1238CDDB" w:rsidR="00CB3A0E" w:rsidRDefault="00CB3A0E" w:rsidP="00CB3A0E">
      <w:pPr>
        <w:pStyle w:val="Prrafodelista"/>
        <w:numPr>
          <w:ilvl w:val="0"/>
          <w:numId w:val="12"/>
        </w:numPr>
        <w:jc w:val="both"/>
        <w:rPr>
          <w:rFonts w:ascii="Verdana" w:eastAsia="Verdana" w:hAnsi="Verdana" w:cs="Verdana"/>
          <w:color w:val="000000"/>
          <w:sz w:val="22"/>
          <w:szCs w:val="22"/>
        </w:rPr>
      </w:pPr>
      <w:r>
        <w:rPr>
          <w:rFonts w:ascii="Verdana" w:eastAsia="Verdana" w:hAnsi="Verdana" w:cs="Verdana"/>
          <w:color w:val="000000"/>
          <w:sz w:val="22"/>
          <w:szCs w:val="22"/>
        </w:rPr>
        <w:t xml:space="preserve">No se cuenta aún con la información de la capacidad de cortocircuito para </w:t>
      </w:r>
      <w:r w:rsidR="00767508">
        <w:rPr>
          <w:rFonts w:ascii="Verdana" w:eastAsia="Verdana" w:hAnsi="Verdana" w:cs="Verdana"/>
          <w:color w:val="000000"/>
          <w:sz w:val="22"/>
          <w:szCs w:val="22"/>
        </w:rPr>
        <w:t xml:space="preserve">el </w:t>
      </w:r>
      <w:r>
        <w:rPr>
          <w:rFonts w:ascii="Verdana" w:eastAsia="Verdana" w:hAnsi="Verdana" w:cs="Verdana"/>
          <w:color w:val="000000"/>
          <w:sz w:val="22"/>
          <w:szCs w:val="22"/>
        </w:rPr>
        <w:t>0.9 y 2.7 % de las subestaciones del STN y STR, respectivamente.</w:t>
      </w:r>
    </w:p>
    <w:p w14:paraId="0E80A2E3" w14:textId="493DA347" w:rsidR="00CB3A0E" w:rsidRDefault="00CB3A0E" w:rsidP="00CB3A0E">
      <w:pPr>
        <w:pStyle w:val="Prrafodelista"/>
        <w:numPr>
          <w:ilvl w:val="0"/>
          <w:numId w:val="12"/>
        </w:numPr>
        <w:jc w:val="both"/>
        <w:rPr>
          <w:rFonts w:ascii="Verdana" w:eastAsia="Verdana" w:hAnsi="Verdana" w:cs="Verdana"/>
          <w:color w:val="000000"/>
          <w:sz w:val="22"/>
          <w:szCs w:val="22"/>
        </w:rPr>
      </w:pPr>
      <w:r>
        <w:rPr>
          <w:rFonts w:ascii="Verdana" w:eastAsia="Verdana" w:hAnsi="Verdana" w:cs="Verdana"/>
          <w:color w:val="000000"/>
          <w:sz w:val="22"/>
          <w:szCs w:val="22"/>
        </w:rPr>
        <w:t>Nueve (9) subestaciones del STN y STR presentan un nivel de cortocircuito superior o igual al 100 % de su capacidad nominal.</w:t>
      </w:r>
    </w:p>
    <w:p w14:paraId="6252D96D" w14:textId="4FC58D52" w:rsidR="00767508" w:rsidRPr="00711503" w:rsidRDefault="00CB3A0E" w:rsidP="00711503">
      <w:pPr>
        <w:pStyle w:val="Prrafodelista"/>
        <w:numPr>
          <w:ilvl w:val="0"/>
          <w:numId w:val="12"/>
        </w:numPr>
        <w:jc w:val="both"/>
        <w:rPr>
          <w:rFonts w:ascii="Verdana" w:eastAsia="Verdana" w:hAnsi="Verdana" w:cs="Verdana"/>
          <w:color w:val="000000"/>
          <w:sz w:val="22"/>
          <w:szCs w:val="22"/>
        </w:rPr>
      </w:pPr>
      <w:r>
        <w:rPr>
          <w:rFonts w:ascii="Verdana" w:eastAsia="Verdana" w:hAnsi="Verdana" w:cs="Verdana"/>
          <w:color w:val="000000"/>
          <w:sz w:val="22"/>
          <w:szCs w:val="22"/>
        </w:rPr>
        <w:t xml:space="preserve">Diez y </w:t>
      </w:r>
      <w:r w:rsidR="00767508">
        <w:rPr>
          <w:rFonts w:ascii="Verdana" w:eastAsia="Verdana" w:hAnsi="Verdana" w:cs="Verdana"/>
          <w:color w:val="000000"/>
          <w:sz w:val="22"/>
          <w:szCs w:val="22"/>
        </w:rPr>
        <w:t>s</w:t>
      </w:r>
      <w:r>
        <w:rPr>
          <w:rFonts w:ascii="Verdana" w:eastAsia="Verdana" w:hAnsi="Verdana" w:cs="Verdana"/>
          <w:color w:val="000000"/>
          <w:sz w:val="22"/>
          <w:szCs w:val="22"/>
        </w:rPr>
        <w:t>iete (17) subestaciones del STN y STR presentan un nivel de cortoci</w:t>
      </w:r>
      <w:r w:rsidR="00767508">
        <w:rPr>
          <w:rFonts w:ascii="Verdana" w:eastAsia="Verdana" w:hAnsi="Verdana" w:cs="Verdana"/>
          <w:color w:val="000000"/>
          <w:sz w:val="22"/>
          <w:szCs w:val="22"/>
        </w:rPr>
        <w:t>rcuito entre el 80 y 99 % de su capacidad nominal.</w:t>
      </w:r>
    </w:p>
    <w:p w14:paraId="0E4C2A5B" w14:textId="77777777" w:rsidR="00767508" w:rsidRDefault="00767508" w:rsidP="00767508">
      <w:pPr>
        <w:pStyle w:val="Prrafodelista"/>
        <w:ind w:left="720"/>
        <w:jc w:val="both"/>
        <w:rPr>
          <w:rFonts w:ascii="Verdana" w:eastAsia="Verdana" w:hAnsi="Verdana" w:cs="Verdana"/>
          <w:color w:val="000000"/>
          <w:sz w:val="22"/>
          <w:szCs w:val="22"/>
        </w:rPr>
      </w:pPr>
    </w:p>
    <w:p w14:paraId="1EBF11AD" w14:textId="3FA22091" w:rsidR="00767508" w:rsidRDefault="00767508" w:rsidP="00767508">
      <w:pPr>
        <w:pStyle w:val="Prrafodelista"/>
        <w:ind w:left="720"/>
        <w:jc w:val="both"/>
        <w:rPr>
          <w:rFonts w:ascii="Verdana" w:eastAsia="Verdana" w:hAnsi="Verdana" w:cs="Verdana"/>
          <w:color w:val="000000"/>
          <w:sz w:val="22"/>
          <w:szCs w:val="22"/>
        </w:rPr>
      </w:pPr>
      <w:r>
        <w:rPr>
          <w:rFonts w:ascii="Verdana" w:eastAsia="Verdana" w:hAnsi="Verdana" w:cs="Verdana"/>
          <w:color w:val="000000"/>
          <w:sz w:val="22"/>
          <w:szCs w:val="22"/>
        </w:rPr>
        <w:t xml:space="preserve">Dada la importancia de monitorear la evolución de esta variable para todas las subestaciones del SIN en el corto, mediano y largo plazo, se publicará </w:t>
      </w:r>
      <w:r w:rsidR="006A41B8">
        <w:rPr>
          <w:rFonts w:ascii="Verdana" w:eastAsia="Verdana" w:hAnsi="Verdana" w:cs="Verdana"/>
          <w:color w:val="000000"/>
          <w:sz w:val="22"/>
          <w:szCs w:val="22"/>
        </w:rPr>
        <w:t xml:space="preserve">una </w:t>
      </w:r>
      <w:r>
        <w:rPr>
          <w:rFonts w:ascii="Verdana" w:eastAsia="Verdana" w:hAnsi="Verdana" w:cs="Verdana"/>
          <w:color w:val="000000"/>
          <w:sz w:val="22"/>
          <w:szCs w:val="22"/>
        </w:rPr>
        <w:t>circular para recopilar la información faltante y corroborar la que ya fue suministrada</w:t>
      </w:r>
      <w:r w:rsidR="00C859E5">
        <w:rPr>
          <w:rFonts w:ascii="Verdana" w:eastAsia="Verdana" w:hAnsi="Verdana" w:cs="Verdana"/>
          <w:color w:val="000000"/>
          <w:sz w:val="22"/>
          <w:szCs w:val="22"/>
        </w:rPr>
        <w:t xml:space="preserve"> (se necesita el nivel de corto circuito de los barrajes)</w:t>
      </w:r>
      <w:r>
        <w:rPr>
          <w:rFonts w:ascii="Verdana" w:eastAsia="Verdana" w:hAnsi="Verdana" w:cs="Verdana"/>
          <w:color w:val="000000"/>
          <w:sz w:val="22"/>
          <w:szCs w:val="22"/>
        </w:rPr>
        <w:t xml:space="preserve">. </w:t>
      </w:r>
    </w:p>
    <w:p w14:paraId="184D057D" w14:textId="77777777" w:rsidR="00767508" w:rsidRDefault="00767508" w:rsidP="00767508">
      <w:pPr>
        <w:pStyle w:val="Prrafodelista"/>
        <w:ind w:left="720"/>
        <w:jc w:val="both"/>
        <w:rPr>
          <w:rFonts w:ascii="Verdana" w:eastAsia="Verdana" w:hAnsi="Verdana" w:cs="Verdana"/>
          <w:color w:val="000000"/>
          <w:sz w:val="22"/>
          <w:szCs w:val="22"/>
        </w:rPr>
      </w:pPr>
    </w:p>
    <w:p w14:paraId="3407E847" w14:textId="1EC08699" w:rsidR="00767508" w:rsidRDefault="00767508" w:rsidP="00711503">
      <w:pPr>
        <w:pStyle w:val="Prrafodelista"/>
        <w:ind w:left="720"/>
        <w:jc w:val="both"/>
        <w:rPr>
          <w:rFonts w:ascii="Verdana" w:eastAsia="Verdana" w:hAnsi="Verdana" w:cs="Verdana"/>
          <w:color w:val="000000"/>
          <w:sz w:val="22"/>
          <w:szCs w:val="22"/>
        </w:rPr>
      </w:pPr>
      <w:r>
        <w:rPr>
          <w:rFonts w:ascii="Verdana" w:eastAsia="Verdana" w:hAnsi="Verdana" w:cs="Verdana"/>
          <w:color w:val="000000"/>
          <w:sz w:val="22"/>
          <w:szCs w:val="22"/>
        </w:rPr>
        <w:lastRenderedPageBreak/>
        <w:t xml:space="preserve">Finalmente, </w:t>
      </w:r>
      <w:r w:rsidR="00C859E5">
        <w:rPr>
          <w:rFonts w:ascii="Verdana" w:eastAsia="Verdana" w:hAnsi="Verdana" w:cs="Verdana"/>
          <w:color w:val="000000"/>
          <w:sz w:val="22"/>
          <w:szCs w:val="22"/>
        </w:rPr>
        <w:t>XM</w:t>
      </w:r>
      <w:r>
        <w:rPr>
          <w:rFonts w:ascii="Verdana" w:eastAsia="Verdana" w:hAnsi="Verdana" w:cs="Verdana"/>
          <w:color w:val="000000"/>
          <w:sz w:val="22"/>
          <w:szCs w:val="22"/>
        </w:rPr>
        <w:t xml:space="preserve"> presentó </w:t>
      </w:r>
      <w:r w:rsidR="00C859E5">
        <w:rPr>
          <w:rFonts w:ascii="Verdana" w:eastAsia="Verdana" w:hAnsi="Verdana" w:cs="Verdana"/>
          <w:color w:val="000000"/>
          <w:sz w:val="22"/>
          <w:szCs w:val="22"/>
        </w:rPr>
        <w:t xml:space="preserve">la actualización del análisis beneficio/costo de la instalación de dispositivos SAEB en la subárea Atlántico (incremento de la zona factible de operación y su reducción de costo asociado, </w:t>
      </w:r>
      <w:r w:rsidR="00084002">
        <w:rPr>
          <w:rFonts w:ascii="Verdana" w:eastAsia="Verdana" w:hAnsi="Verdana" w:cs="Verdana"/>
          <w:color w:val="000000"/>
          <w:sz w:val="22"/>
          <w:szCs w:val="22"/>
        </w:rPr>
        <w:t>versus</w:t>
      </w:r>
      <w:r w:rsidR="00C859E5">
        <w:rPr>
          <w:rFonts w:ascii="Verdana" w:eastAsia="Verdana" w:hAnsi="Verdana" w:cs="Verdana"/>
          <w:color w:val="000000"/>
          <w:sz w:val="22"/>
          <w:szCs w:val="22"/>
        </w:rPr>
        <w:t xml:space="preserve"> el costo de los elementos).</w:t>
      </w:r>
    </w:p>
    <w:p w14:paraId="14C88C77" w14:textId="77777777" w:rsidR="00767508" w:rsidRPr="00711503" w:rsidRDefault="00767508" w:rsidP="00711503">
      <w:pPr>
        <w:jc w:val="both"/>
        <w:rPr>
          <w:rFonts w:ascii="Verdana" w:eastAsia="Verdana" w:hAnsi="Verdana" w:cs="Verdana"/>
          <w:color w:val="000000"/>
          <w:sz w:val="22"/>
          <w:szCs w:val="22"/>
        </w:rPr>
      </w:pPr>
    </w:p>
    <w:p w14:paraId="26B94092" w14:textId="7BCBBF89" w:rsidR="006A41B8" w:rsidRDefault="00C859E5" w:rsidP="00711503">
      <w:pPr>
        <w:pStyle w:val="Prrafodelista"/>
        <w:ind w:left="720"/>
        <w:jc w:val="both"/>
        <w:rPr>
          <w:rFonts w:ascii="Verdana" w:eastAsia="Verdana" w:hAnsi="Verdana" w:cs="Verdana"/>
          <w:color w:val="000000"/>
          <w:sz w:val="22"/>
          <w:szCs w:val="22"/>
        </w:rPr>
      </w:pPr>
      <w:r w:rsidRPr="006A41B8">
        <w:rPr>
          <w:rFonts w:ascii="Verdana" w:eastAsia="Verdana" w:hAnsi="Verdana" w:cs="Verdana"/>
          <w:color w:val="000000"/>
          <w:sz w:val="22"/>
          <w:szCs w:val="22"/>
        </w:rPr>
        <w:t xml:space="preserve">En la reunión de junio del </w:t>
      </w:r>
      <w:r w:rsidR="00FF29AB" w:rsidRPr="006A41B8">
        <w:rPr>
          <w:rFonts w:ascii="Verdana" w:eastAsia="Verdana" w:hAnsi="Verdana" w:cs="Verdana"/>
          <w:color w:val="000000"/>
          <w:sz w:val="22"/>
          <w:szCs w:val="22"/>
        </w:rPr>
        <w:t>S</w:t>
      </w:r>
      <w:r w:rsidRPr="006A41B8">
        <w:rPr>
          <w:rFonts w:ascii="Verdana" w:eastAsia="Verdana" w:hAnsi="Verdana" w:cs="Verdana"/>
          <w:color w:val="000000"/>
          <w:sz w:val="22"/>
          <w:szCs w:val="22"/>
        </w:rPr>
        <w:t>ubcomité de</w:t>
      </w:r>
      <w:r w:rsidR="00FF29AB" w:rsidRPr="006A41B8">
        <w:rPr>
          <w:rFonts w:ascii="Verdana" w:eastAsia="Verdana" w:hAnsi="Verdana" w:cs="Verdana"/>
          <w:color w:val="000000"/>
          <w:sz w:val="22"/>
          <w:szCs w:val="22"/>
        </w:rPr>
        <w:t xml:space="preserve"> P</w:t>
      </w:r>
      <w:r w:rsidRPr="006A41B8">
        <w:rPr>
          <w:rFonts w:ascii="Verdana" w:eastAsia="Verdana" w:hAnsi="Verdana" w:cs="Verdana"/>
          <w:color w:val="000000"/>
          <w:sz w:val="22"/>
          <w:szCs w:val="22"/>
        </w:rPr>
        <w:t>rotecciones HYBRYTECH presentó sus observaciones al A</w:t>
      </w:r>
      <w:r w:rsidR="00C4496B" w:rsidRPr="006A41B8">
        <w:rPr>
          <w:rFonts w:ascii="Verdana" w:eastAsia="Verdana" w:hAnsi="Verdana" w:cs="Verdana"/>
          <w:color w:val="000000"/>
          <w:sz w:val="22"/>
          <w:szCs w:val="22"/>
        </w:rPr>
        <w:t>cuerdo 1071</w:t>
      </w:r>
      <w:r w:rsidRPr="006A41B8">
        <w:rPr>
          <w:rFonts w:ascii="Verdana" w:eastAsia="Verdana" w:hAnsi="Verdana" w:cs="Verdana"/>
          <w:color w:val="000000"/>
          <w:sz w:val="22"/>
          <w:szCs w:val="22"/>
        </w:rPr>
        <w:t xml:space="preserve">, relacionado con los requerimientos de protección de los sistemas de generación con capacidad menor a 5 MW. </w:t>
      </w:r>
      <w:r w:rsidR="006A41B8" w:rsidRPr="006A41B8">
        <w:rPr>
          <w:rFonts w:ascii="Verdana" w:eastAsia="Verdana" w:hAnsi="Verdana" w:cs="Verdana"/>
          <w:color w:val="000000"/>
          <w:sz w:val="22"/>
          <w:szCs w:val="22"/>
        </w:rPr>
        <w:t>L</w:t>
      </w:r>
      <w:r w:rsidR="00FF29AB" w:rsidRPr="006A41B8">
        <w:rPr>
          <w:rFonts w:ascii="Verdana" w:eastAsia="Verdana" w:hAnsi="Verdana" w:cs="Verdana"/>
          <w:color w:val="000000"/>
          <w:sz w:val="22"/>
          <w:szCs w:val="22"/>
        </w:rPr>
        <w:t xml:space="preserve">a firma consultora </w:t>
      </w:r>
      <w:r w:rsidR="006A41B8" w:rsidRPr="006A41B8">
        <w:rPr>
          <w:rFonts w:ascii="Verdana" w:eastAsia="Verdana" w:hAnsi="Verdana" w:cs="Verdana"/>
          <w:color w:val="000000"/>
          <w:sz w:val="22"/>
          <w:szCs w:val="22"/>
        </w:rPr>
        <w:t xml:space="preserve">manifiesta que hay un </w:t>
      </w:r>
      <w:r w:rsidR="00FF29AB" w:rsidRPr="006A41B8">
        <w:rPr>
          <w:rFonts w:ascii="Verdana" w:eastAsia="Verdana" w:hAnsi="Verdana" w:cs="Verdana"/>
          <w:color w:val="000000"/>
          <w:sz w:val="22"/>
          <w:szCs w:val="22"/>
        </w:rPr>
        <w:t xml:space="preserve">impacto financiero </w:t>
      </w:r>
      <w:r w:rsidR="006A41B8" w:rsidRPr="006A41B8">
        <w:rPr>
          <w:rFonts w:ascii="Verdana" w:eastAsia="Verdana" w:hAnsi="Verdana" w:cs="Verdana"/>
          <w:color w:val="000000"/>
          <w:sz w:val="22"/>
          <w:szCs w:val="22"/>
        </w:rPr>
        <w:t>por</w:t>
      </w:r>
      <w:r w:rsidR="00FF29AB" w:rsidRPr="006A41B8">
        <w:rPr>
          <w:rFonts w:ascii="Verdana" w:eastAsia="Verdana" w:hAnsi="Verdana" w:cs="Verdana"/>
          <w:color w:val="000000"/>
          <w:sz w:val="22"/>
          <w:szCs w:val="22"/>
        </w:rPr>
        <w:t xml:space="preserve"> cumplir dichos requerimientos en el punto de conexión, y la imposibilidad de permitirlo a nivel de</w:t>
      </w:r>
      <w:r w:rsidR="00084002" w:rsidRPr="006A41B8">
        <w:rPr>
          <w:rFonts w:ascii="Verdana" w:eastAsia="Verdana" w:hAnsi="Verdana" w:cs="Verdana"/>
          <w:color w:val="000000"/>
          <w:sz w:val="22"/>
          <w:szCs w:val="22"/>
        </w:rPr>
        <w:t xml:space="preserve"> los</w:t>
      </w:r>
      <w:r w:rsidR="00FF29AB" w:rsidRPr="006A41B8">
        <w:rPr>
          <w:rFonts w:ascii="Verdana" w:eastAsia="Verdana" w:hAnsi="Verdana" w:cs="Verdana"/>
          <w:color w:val="000000"/>
          <w:sz w:val="22"/>
          <w:szCs w:val="22"/>
        </w:rPr>
        <w:t xml:space="preserve"> inversor</w:t>
      </w:r>
      <w:r w:rsidR="00084002" w:rsidRPr="006A41B8">
        <w:rPr>
          <w:rFonts w:ascii="Verdana" w:eastAsia="Verdana" w:hAnsi="Verdana" w:cs="Verdana"/>
          <w:color w:val="000000"/>
          <w:sz w:val="22"/>
          <w:szCs w:val="22"/>
        </w:rPr>
        <w:t>es</w:t>
      </w:r>
      <w:r w:rsidR="00FF29AB" w:rsidRPr="006A41B8">
        <w:rPr>
          <w:rFonts w:ascii="Verdana" w:eastAsia="Verdana" w:hAnsi="Verdana" w:cs="Verdana"/>
          <w:color w:val="000000"/>
          <w:sz w:val="22"/>
          <w:szCs w:val="22"/>
        </w:rPr>
        <w:t xml:space="preserve"> (al interior del “complejo de generación”</w:t>
      </w:r>
      <w:r w:rsidR="00C4496B" w:rsidRPr="006A41B8">
        <w:rPr>
          <w:rFonts w:ascii="Verdana" w:eastAsia="Verdana" w:hAnsi="Verdana" w:cs="Verdana"/>
          <w:color w:val="000000"/>
          <w:sz w:val="22"/>
          <w:szCs w:val="22"/>
        </w:rPr>
        <w:t>)</w:t>
      </w:r>
      <w:r w:rsidR="00FF29AB" w:rsidRPr="006A41B8">
        <w:rPr>
          <w:rFonts w:ascii="Verdana" w:eastAsia="Verdana" w:hAnsi="Verdana" w:cs="Verdana"/>
          <w:color w:val="000000"/>
          <w:sz w:val="22"/>
          <w:szCs w:val="22"/>
        </w:rPr>
        <w:t xml:space="preserve">. Si bien técnicamente la propuesta de HYBRYTECH es válida, se </w:t>
      </w:r>
      <w:r w:rsidR="00084002" w:rsidRPr="006A41B8">
        <w:rPr>
          <w:rFonts w:ascii="Verdana" w:eastAsia="Verdana" w:hAnsi="Verdana" w:cs="Verdana"/>
          <w:color w:val="000000"/>
          <w:sz w:val="22"/>
          <w:szCs w:val="22"/>
        </w:rPr>
        <w:t>está</w:t>
      </w:r>
      <w:r w:rsidR="00FF29AB" w:rsidRPr="006A41B8">
        <w:rPr>
          <w:rFonts w:ascii="Verdana" w:eastAsia="Verdana" w:hAnsi="Verdana" w:cs="Verdana"/>
          <w:color w:val="000000"/>
          <w:sz w:val="22"/>
          <w:szCs w:val="22"/>
        </w:rPr>
        <w:t xml:space="preserve"> revisando </w:t>
      </w:r>
      <w:r w:rsidR="006A41B8" w:rsidRPr="006A41B8">
        <w:rPr>
          <w:rFonts w:ascii="Verdana" w:eastAsia="Verdana" w:hAnsi="Verdana" w:cs="Verdana"/>
          <w:color w:val="000000"/>
          <w:sz w:val="22"/>
          <w:szCs w:val="22"/>
        </w:rPr>
        <w:t>el ámbito de aplicación de l</w:t>
      </w:r>
      <w:r w:rsidR="00FF29AB" w:rsidRPr="006A41B8">
        <w:rPr>
          <w:rFonts w:ascii="Verdana" w:eastAsia="Verdana" w:hAnsi="Verdana" w:cs="Verdana"/>
          <w:color w:val="000000"/>
          <w:sz w:val="22"/>
          <w:szCs w:val="22"/>
        </w:rPr>
        <w:t xml:space="preserve">os Acuerdos del Consejo </w:t>
      </w:r>
      <w:r w:rsidR="006A41B8" w:rsidRPr="006A41B8">
        <w:rPr>
          <w:rFonts w:ascii="Verdana" w:eastAsia="Verdana" w:hAnsi="Verdana" w:cs="Verdana"/>
          <w:color w:val="000000"/>
          <w:sz w:val="22"/>
          <w:szCs w:val="22"/>
        </w:rPr>
        <w:t xml:space="preserve">al interior del complejo de generación. </w:t>
      </w:r>
    </w:p>
    <w:p w14:paraId="5460B42F" w14:textId="77777777" w:rsidR="00C4496B" w:rsidRPr="00711503" w:rsidRDefault="00C4496B" w:rsidP="00711503">
      <w:pPr>
        <w:pStyle w:val="Prrafodelista"/>
        <w:ind w:left="720"/>
        <w:jc w:val="both"/>
        <w:rPr>
          <w:rFonts w:ascii="Verdana" w:eastAsia="Verdana" w:hAnsi="Verdana" w:cs="Verdana"/>
          <w:color w:val="000000"/>
          <w:spacing w:val="0"/>
          <w:sz w:val="22"/>
          <w:szCs w:val="22"/>
        </w:rPr>
      </w:pPr>
    </w:p>
    <w:p w14:paraId="642757D0" w14:textId="021CD2B9" w:rsidR="00C4496B" w:rsidRPr="00711503" w:rsidRDefault="00FF29AB">
      <w:pPr>
        <w:pStyle w:val="Prrafodelista"/>
        <w:numPr>
          <w:ilvl w:val="0"/>
          <w:numId w:val="7"/>
        </w:numPr>
        <w:jc w:val="both"/>
        <w:rPr>
          <w:rFonts w:ascii="Verdana" w:eastAsia="Verdana" w:hAnsi="Verdana" w:cs="Verdana"/>
          <w:color w:val="000000"/>
          <w:sz w:val="22"/>
          <w:szCs w:val="22"/>
        </w:rPr>
      </w:pPr>
      <w:r>
        <w:rPr>
          <w:rFonts w:ascii="Verdana" w:eastAsia="Verdana" w:hAnsi="Verdana" w:cs="Verdana"/>
          <w:color w:val="000000"/>
          <w:sz w:val="22"/>
          <w:szCs w:val="22"/>
        </w:rPr>
        <w:t>En el Comité de Distribución se revisó la propuesta de codificación de eventos en los Sistemas de Distribución Local</w:t>
      </w:r>
      <w:r w:rsidR="00D0320F">
        <w:rPr>
          <w:rFonts w:ascii="Verdana" w:eastAsia="Verdana" w:hAnsi="Verdana" w:cs="Verdana"/>
          <w:color w:val="000000"/>
          <w:sz w:val="22"/>
          <w:szCs w:val="22"/>
        </w:rPr>
        <w:t>-</w:t>
      </w:r>
      <w:r>
        <w:rPr>
          <w:rFonts w:ascii="Verdana" w:eastAsia="Verdana" w:hAnsi="Verdana" w:cs="Verdana"/>
          <w:color w:val="000000"/>
          <w:sz w:val="22"/>
          <w:szCs w:val="22"/>
        </w:rPr>
        <w:t>SDL (</w:t>
      </w:r>
      <w:r w:rsidR="00C4496B">
        <w:rPr>
          <w:rFonts w:ascii="Verdana" w:eastAsia="Verdana" w:hAnsi="Verdana" w:cs="Verdana"/>
          <w:color w:val="000000"/>
          <w:sz w:val="22"/>
          <w:szCs w:val="22"/>
        </w:rPr>
        <w:t>Resolución CREG 015 de 2018</w:t>
      </w:r>
      <w:r>
        <w:rPr>
          <w:rFonts w:ascii="Verdana" w:eastAsia="Verdana" w:hAnsi="Verdana" w:cs="Verdana"/>
          <w:color w:val="000000"/>
          <w:sz w:val="22"/>
          <w:szCs w:val="22"/>
        </w:rPr>
        <w:t xml:space="preserve">). Se enviará comunicación </w:t>
      </w:r>
      <w:r w:rsidR="00D0320F">
        <w:rPr>
          <w:rFonts w:ascii="Verdana" w:eastAsia="Verdana" w:hAnsi="Verdana" w:cs="Verdana"/>
          <w:color w:val="000000"/>
          <w:sz w:val="22"/>
          <w:szCs w:val="22"/>
        </w:rPr>
        <w:t xml:space="preserve">a la CREG sugiriendo otros eventos, teniendo en cuenta la realidad operativa de cada uno los SDL’s del SIN. </w:t>
      </w:r>
    </w:p>
    <w:p w14:paraId="527FE54C" w14:textId="77777777" w:rsidR="009C1EA8" w:rsidRDefault="009C1EA8" w:rsidP="00711503">
      <w:pPr>
        <w:pStyle w:val="Prrafodelista"/>
        <w:ind w:left="720"/>
        <w:jc w:val="both"/>
        <w:rPr>
          <w:rFonts w:ascii="Verdana" w:eastAsia="Verdana" w:hAnsi="Verdana" w:cs="Verdana"/>
          <w:color w:val="000000"/>
          <w:sz w:val="22"/>
          <w:szCs w:val="22"/>
        </w:rPr>
      </w:pPr>
    </w:p>
    <w:p w14:paraId="17C26FE2" w14:textId="527FEF9E" w:rsidR="009C1EA8" w:rsidRPr="00236735" w:rsidRDefault="009C1EA8" w:rsidP="00711503">
      <w:pPr>
        <w:pStyle w:val="Prrafodelista"/>
        <w:numPr>
          <w:ilvl w:val="0"/>
          <w:numId w:val="7"/>
        </w:numPr>
        <w:jc w:val="both"/>
        <w:rPr>
          <w:rFonts w:ascii="Verdana" w:eastAsia="Verdana" w:hAnsi="Verdana" w:cs="Verdana"/>
          <w:color w:val="000000"/>
          <w:sz w:val="22"/>
          <w:szCs w:val="22"/>
        </w:rPr>
      </w:pPr>
      <w:r w:rsidRPr="00236735">
        <w:rPr>
          <w:rFonts w:ascii="Verdana" w:eastAsia="Verdana" w:hAnsi="Verdana" w:cs="Verdana"/>
          <w:color w:val="000000"/>
          <w:sz w:val="22"/>
          <w:szCs w:val="22"/>
        </w:rPr>
        <w:t xml:space="preserve">Asistimos al Taller de la Misión de transformación en el marco del </w:t>
      </w:r>
      <w:r w:rsidR="006A41B8">
        <w:rPr>
          <w:rFonts w:ascii="Verdana" w:eastAsia="Verdana" w:hAnsi="Verdana" w:cs="Verdana"/>
          <w:color w:val="000000"/>
          <w:sz w:val="22"/>
          <w:szCs w:val="22"/>
        </w:rPr>
        <w:t>C</w:t>
      </w:r>
      <w:r w:rsidRPr="00236735">
        <w:rPr>
          <w:rFonts w:ascii="Verdana" w:eastAsia="Verdana" w:hAnsi="Verdana" w:cs="Verdana"/>
          <w:color w:val="000000"/>
          <w:sz w:val="22"/>
          <w:szCs w:val="22"/>
        </w:rPr>
        <w:t>ongreso ANDESCO 2019. La sensación es, que en tan corto tiempo y frente a la complejidad de los focos de la misión, esta se apoyará en estudios previos para formular sus recomendaciones a MINENERGÍA. Se solicitó por parte del Consejo desarrollar en el foco institucional, una recomendación sobre el futuro de XM, que pueda constituirse en una alternativa a la propuesta que plantee MINHACIENDA y sus abogados consultores (venta de acciones del gobierno en ISA).</w:t>
      </w:r>
    </w:p>
    <w:p w14:paraId="3253ADA6" w14:textId="77777777" w:rsidR="00E55983" w:rsidRPr="007B6024" w:rsidRDefault="00E55983">
      <w:pPr>
        <w:ind w:left="360"/>
        <w:jc w:val="both"/>
        <w:rPr>
          <w:rFonts w:ascii="Verdana" w:eastAsia="Verdana" w:hAnsi="Verdana" w:cs="Verdana"/>
          <w:color w:val="000000"/>
          <w:sz w:val="22"/>
          <w:szCs w:val="22"/>
        </w:rPr>
      </w:pPr>
    </w:p>
    <w:p w14:paraId="4F397D6A" w14:textId="77777777" w:rsidR="007B6024" w:rsidRPr="007B6024" w:rsidRDefault="007B6024">
      <w:pPr>
        <w:ind w:left="360"/>
        <w:jc w:val="both"/>
        <w:rPr>
          <w:rFonts w:ascii="Verdana" w:eastAsia="Verdana" w:hAnsi="Verdana" w:cs="Verdana"/>
          <w:color w:val="000000"/>
          <w:sz w:val="22"/>
          <w:szCs w:val="22"/>
        </w:rPr>
      </w:pPr>
    </w:p>
    <w:sectPr w:rsidR="007B6024" w:rsidRPr="007B6024">
      <w:headerReference w:type="default" r:id="rId8"/>
      <w:footerReference w:type="default" r:id="rId9"/>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3069B" w14:textId="77777777" w:rsidR="00CC4529" w:rsidRDefault="00CC4529">
      <w:r>
        <w:separator/>
      </w:r>
    </w:p>
  </w:endnote>
  <w:endnote w:type="continuationSeparator" w:id="0">
    <w:p w14:paraId="3FD5F7AC" w14:textId="77777777" w:rsidR="00CC4529" w:rsidRDefault="00CC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ncizar Sans 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46BC5" w14:textId="77777777" w:rsidR="00E55983" w:rsidRDefault="00E55983">
    <w:pPr>
      <w:pBdr>
        <w:top w:val="nil"/>
        <w:left w:val="nil"/>
        <w:bottom w:val="nil"/>
        <w:right w:val="nil"/>
        <w:between w:val="nil"/>
      </w:pBdr>
      <w:tabs>
        <w:tab w:val="center" w:pos="4252"/>
        <w:tab w:val="right" w:pos="8504"/>
      </w:tabs>
      <w:rPr>
        <w:rFonts w:ascii="Verdana" w:eastAsia="Verdana" w:hAnsi="Verdana" w:cs="Verdana"/>
        <w:color w:val="000000"/>
        <w:sz w:val="22"/>
        <w:szCs w:val="22"/>
      </w:rPr>
    </w:pPr>
  </w:p>
  <w:p w14:paraId="34876705" w14:textId="77777777" w:rsidR="00E55983" w:rsidRDefault="00723FDC">
    <w:pPr>
      <w:pBdr>
        <w:top w:val="nil"/>
        <w:left w:val="nil"/>
        <w:bottom w:val="nil"/>
        <w:right w:val="nil"/>
        <w:between w:val="nil"/>
      </w:pBdr>
      <w:tabs>
        <w:tab w:val="center" w:pos="4252"/>
        <w:tab w:val="right" w:pos="8504"/>
      </w:tabs>
      <w:rPr>
        <w:rFonts w:ascii="Verdana" w:eastAsia="Verdana" w:hAnsi="Verdana" w:cs="Verdana"/>
        <w:color w:val="000000"/>
        <w:sz w:val="22"/>
        <w:szCs w:val="22"/>
      </w:rPr>
    </w:pPr>
    <w:r>
      <w:rPr>
        <w:rFonts w:ascii="Verdana" w:eastAsia="Verdana" w:hAnsi="Verdana" w:cs="Verdana"/>
        <w:color w:val="000000"/>
        <w:sz w:val="22"/>
        <w:szCs w:val="22"/>
      </w:rPr>
      <w:t>Informe Reunión CNO 56</w:t>
    </w:r>
    <w:r w:rsidR="00820C6F">
      <w:rPr>
        <w:rFonts w:ascii="Verdana" w:eastAsia="Verdana" w:hAnsi="Verdana" w:cs="Verdana"/>
        <w:color w:val="000000"/>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363E3" w14:textId="77777777" w:rsidR="00CC4529" w:rsidRDefault="00CC4529">
      <w:r>
        <w:separator/>
      </w:r>
    </w:p>
  </w:footnote>
  <w:footnote w:type="continuationSeparator" w:id="0">
    <w:p w14:paraId="1F65EA24" w14:textId="77777777" w:rsidR="00CC4529" w:rsidRDefault="00CC4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74407" w14:textId="77777777" w:rsidR="00E55983" w:rsidRDefault="00E55983">
    <w:pPr>
      <w:pBdr>
        <w:top w:val="nil"/>
        <w:left w:val="nil"/>
        <w:bottom w:val="nil"/>
        <w:right w:val="nil"/>
        <w:between w:val="nil"/>
      </w:pBdr>
      <w:tabs>
        <w:tab w:val="center" w:pos="4419"/>
        <w:tab w:val="left" w:pos="7180"/>
      </w:tabs>
      <w:rPr>
        <w:b/>
        <w:color w:val="000000"/>
        <w:sz w:val="40"/>
        <w:szCs w:val="40"/>
      </w:rPr>
    </w:pPr>
  </w:p>
  <w:p w14:paraId="35C99D28" w14:textId="77777777" w:rsidR="00E55983" w:rsidRDefault="00723FDC">
    <w:pPr>
      <w:pBdr>
        <w:top w:val="nil"/>
        <w:left w:val="nil"/>
        <w:bottom w:val="nil"/>
        <w:right w:val="nil"/>
        <w:between w:val="nil"/>
      </w:pBdr>
      <w:tabs>
        <w:tab w:val="center" w:pos="4419"/>
        <w:tab w:val="left" w:pos="7180"/>
      </w:tabs>
      <w:rPr>
        <w:b/>
        <w:color w:val="000000"/>
        <w:sz w:val="40"/>
        <w:szCs w:val="40"/>
      </w:rPr>
    </w:pPr>
    <w:r>
      <w:rPr>
        <w:b/>
        <w:color w:val="000000"/>
        <w:sz w:val="40"/>
        <w:szCs w:val="40"/>
      </w:rPr>
      <w:tab/>
    </w:r>
    <w:r>
      <w:rPr>
        <w:b/>
        <w:color w:val="000000"/>
        <w:sz w:val="40"/>
        <w:szCs w:val="40"/>
      </w:rPr>
      <w:tab/>
    </w:r>
    <w:r>
      <w:rPr>
        <w:noProof/>
      </w:rPr>
      <w:drawing>
        <wp:anchor distT="0" distB="0" distL="114300" distR="114300" simplePos="0" relativeHeight="251658240" behindDoc="0" locked="0" layoutInCell="1" hidden="0" allowOverlap="1" wp14:anchorId="3F22EB6C" wp14:editId="39AE63E1">
          <wp:simplePos x="0" y="0"/>
          <wp:positionH relativeFrom="column">
            <wp:posOffset>2011679</wp:posOffset>
          </wp:positionH>
          <wp:positionV relativeFrom="paragraph">
            <wp:posOffset>-445134</wp:posOffset>
          </wp:positionV>
          <wp:extent cx="1827530" cy="695325"/>
          <wp:effectExtent l="0" t="0" r="0" b="0"/>
          <wp:wrapSquare wrapText="bothSides" distT="0" distB="0" distL="114300" distR="114300"/>
          <wp:docPr id="5" name="image1.png" descr="cid:image002.jpg@01D3D593.164EAD00"/>
          <wp:cNvGraphicFramePr/>
          <a:graphic xmlns:a="http://schemas.openxmlformats.org/drawingml/2006/main">
            <a:graphicData uri="http://schemas.openxmlformats.org/drawingml/2006/picture">
              <pic:pic xmlns:pic="http://schemas.openxmlformats.org/drawingml/2006/picture">
                <pic:nvPicPr>
                  <pic:cNvPr id="0" name="image1.png" descr="cid:image002.jpg@01D3D593.164EAD00"/>
                  <pic:cNvPicPr preferRelativeResize="0"/>
                </pic:nvPicPr>
                <pic:blipFill>
                  <a:blip r:embed="rId1"/>
                  <a:srcRect/>
                  <a:stretch>
                    <a:fillRect/>
                  </a:stretch>
                </pic:blipFill>
                <pic:spPr>
                  <a:xfrm>
                    <a:off x="0" y="0"/>
                    <a:ext cx="1827530" cy="6953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74B52"/>
    <w:multiLevelType w:val="hybridMultilevel"/>
    <w:tmpl w:val="992A5A1C"/>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0FC36F0"/>
    <w:multiLevelType w:val="hybridMultilevel"/>
    <w:tmpl w:val="81CE3D74"/>
    <w:lvl w:ilvl="0" w:tplc="B8A65B28">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94A6A03"/>
    <w:multiLevelType w:val="hybridMultilevel"/>
    <w:tmpl w:val="90745D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80B47C9"/>
    <w:multiLevelType w:val="hybridMultilevel"/>
    <w:tmpl w:val="4D342F5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1120FF5"/>
    <w:multiLevelType w:val="hybridMultilevel"/>
    <w:tmpl w:val="C51C65C6"/>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4A1542CA"/>
    <w:multiLevelType w:val="hybridMultilevel"/>
    <w:tmpl w:val="1316A75E"/>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4BED0BD5"/>
    <w:multiLevelType w:val="multilevel"/>
    <w:tmpl w:val="5516AA44"/>
    <w:lvl w:ilvl="0">
      <w:start w:val="1"/>
      <w:numFmt w:val="decimal"/>
      <w:pStyle w:val="Nivel1"/>
      <w:lvlText w:val="%1."/>
      <w:lvlJc w:val="left"/>
      <w:pPr>
        <w:ind w:left="360" w:hanging="360"/>
      </w:pPr>
      <w:rPr>
        <w:sz w:val="20"/>
        <w:szCs w:val="20"/>
      </w:rPr>
    </w:lvl>
    <w:lvl w:ilvl="1">
      <w:start w:val="1"/>
      <w:numFmt w:val="lowerLetter"/>
      <w:pStyle w:val="Nivel2"/>
      <w:lvlText w:val="%2."/>
      <w:lvlJc w:val="left"/>
      <w:pPr>
        <w:ind w:left="1080" w:hanging="360"/>
      </w:pPr>
    </w:lvl>
    <w:lvl w:ilvl="2">
      <w:start w:val="1"/>
      <w:numFmt w:val="lowerRoman"/>
      <w:pStyle w:val="Nivel3"/>
      <w:lvlText w:val="%3."/>
      <w:lvlJc w:val="right"/>
      <w:pPr>
        <w:ind w:left="1800" w:hanging="180"/>
      </w:pPr>
    </w:lvl>
    <w:lvl w:ilvl="3">
      <w:start w:val="1"/>
      <w:numFmt w:val="decimal"/>
      <w:pStyle w:val="Nivel4"/>
      <w:lvlText w:val="%4."/>
      <w:lvlJc w:val="left"/>
      <w:pPr>
        <w:ind w:left="2520" w:hanging="360"/>
      </w:pPr>
    </w:lvl>
    <w:lvl w:ilvl="4">
      <w:start w:val="1"/>
      <w:numFmt w:val="lowerLetter"/>
      <w:pStyle w:val="Nivel5"/>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C38563E"/>
    <w:multiLevelType w:val="multilevel"/>
    <w:tmpl w:val="9B020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E691F94"/>
    <w:multiLevelType w:val="hybridMultilevel"/>
    <w:tmpl w:val="39304E3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2412363"/>
    <w:multiLevelType w:val="hybridMultilevel"/>
    <w:tmpl w:val="779AEF24"/>
    <w:lvl w:ilvl="0" w:tplc="240A0005">
      <w:start w:val="1"/>
      <w:numFmt w:val="bullet"/>
      <w:lvlText w:val=""/>
      <w:lvlJc w:val="left"/>
      <w:pPr>
        <w:ind w:left="1080" w:hanging="360"/>
      </w:pPr>
      <w:rPr>
        <w:rFonts w:ascii="Wingdings" w:hAnsi="Wingding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0" w15:restartNumberingAfterBreak="0">
    <w:nsid w:val="72B147E7"/>
    <w:multiLevelType w:val="hybridMultilevel"/>
    <w:tmpl w:val="7C4CDC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46F250C"/>
    <w:multiLevelType w:val="hybridMultilevel"/>
    <w:tmpl w:val="FB98B5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57E2339"/>
    <w:multiLevelType w:val="hybridMultilevel"/>
    <w:tmpl w:val="F538EF20"/>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11"/>
  </w:num>
  <w:num w:numId="4">
    <w:abstractNumId w:val="3"/>
  </w:num>
  <w:num w:numId="5">
    <w:abstractNumId w:val="8"/>
  </w:num>
  <w:num w:numId="6">
    <w:abstractNumId w:val="10"/>
  </w:num>
  <w:num w:numId="7">
    <w:abstractNumId w:val="1"/>
  </w:num>
  <w:num w:numId="8">
    <w:abstractNumId w:val="5"/>
  </w:num>
  <w:num w:numId="9">
    <w:abstractNumId w:val="0"/>
  </w:num>
  <w:num w:numId="10">
    <w:abstractNumId w:val="2"/>
  </w:num>
  <w:num w:numId="11">
    <w:abstractNumId w:val="4"/>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983"/>
    <w:rsid w:val="000378FB"/>
    <w:rsid w:val="0008210D"/>
    <w:rsid w:val="00084002"/>
    <w:rsid w:val="000D2F11"/>
    <w:rsid w:val="001313A0"/>
    <w:rsid w:val="001375A7"/>
    <w:rsid w:val="0014233E"/>
    <w:rsid w:val="001B528C"/>
    <w:rsid w:val="0021167D"/>
    <w:rsid w:val="00213180"/>
    <w:rsid w:val="0022257E"/>
    <w:rsid w:val="0025017B"/>
    <w:rsid w:val="002600C9"/>
    <w:rsid w:val="002758D8"/>
    <w:rsid w:val="002A4CED"/>
    <w:rsid w:val="003611EF"/>
    <w:rsid w:val="0039082B"/>
    <w:rsid w:val="00402555"/>
    <w:rsid w:val="0041139D"/>
    <w:rsid w:val="00412969"/>
    <w:rsid w:val="00473DC0"/>
    <w:rsid w:val="0048478B"/>
    <w:rsid w:val="00500734"/>
    <w:rsid w:val="005771B0"/>
    <w:rsid w:val="005D48D3"/>
    <w:rsid w:val="00631932"/>
    <w:rsid w:val="00643788"/>
    <w:rsid w:val="0067256F"/>
    <w:rsid w:val="006A41B8"/>
    <w:rsid w:val="006B580F"/>
    <w:rsid w:val="006D3835"/>
    <w:rsid w:val="006E2A9D"/>
    <w:rsid w:val="00711503"/>
    <w:rsid w:val="00723FDC"/>
    <w:rsid w:val="00767508"/>
    <w:rsid w:val="0078212B"/>
    <w:rsid w:val="00790902"/>
    <w:rsid w:val="007A77AF"/>
    <w:rsid w:val="007B6024"/>
    <w:rsid w:val="00820C6F"/>
    <w:rsid w:val="00911F7E"/>
    <w:rsid w:val="009132D1"/>
    <w:rsid w:val="009242BD"/>
    <w:rsid w:val="00962848"/>
    <w:rsid w:val="00963173"/>
    <w:rsid w:val="00964F40"/>
    <w:rsid w:val="00981638"/>
    <w:rsid w:val="00997849"/>
    <w:rsid w:val="009B1AB3"/>
    <w:rsid w:val="009C1EA8"/>
    <w:rsid w:val="00A2427B"/>
    <w:rsid w:val="00A42AF2"/>
    <w:rsid w:val="00BB23ED"/>
    <w:rsid w:val="00BC0C10"/>
    <w:rsid w:val="00BC4864"/>
    <w:rsid w:val="00C215AD"/>
    <w:rsid w:val="00C33FB4"/>
    <w:rsid w:val="00C35356"/>
    <w:rsid w:val="00C41CE0"/>
    <w:rsid w:val="00C4496B"/>
    <w:rsid w:val="00C5159A"/>
    <w:rsid w:val="00C74C51"/>
    <w:rsid w:val="00C81BC0"/>
    <w:rsid w:val="00C859E5"/>
    <w:rsid w:val="00CB3A0E"/>
    <w:rsid w:val="00CC4529"/>
    <w:rsid w:val="00D0320F"/>
    <w:rsid w:val="00D05BA1"/>
    <w:rsid w:val="00D13566"/>
    <w:rsid w:val="00D472EA"/>
    <w:rsid w:val="00E03594"/>
    <w:rsid w:val="00E41C44"/>
    <w:rsid w:val="00E451B5"/>
    <w:rsid w:val="00E55983"/>
    <w:rsid w:val="00E713B7"/>
    <w:rsid w:val="00E76C9F"/>
    <w:rsid w:val="00E81EE7"/>
    <w:rsid w:val="00EA02F6"/>
    <w:rsid w:val="00EB5468"/>
    <w:rsid w:val="00EF045E"/>
    <w:rsid w:val="00F52177"/>
    <w:rsid w:val="00F54A62"/>
    <w:rsid w:val="00FF29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20EA"/>
  <w15:docId w15:val="{70BD8642-0026-4B9D-9A78-3FAAC19D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uiPriority w:val="9"/>
    <w:qFormat/>
    <w:rsid w:val="002628DB"/>
    <w:pPr>
      <w:keepNext/>
      <w:jc w:val="both"/>
      <w:outlineLvl w:val="0"/>
    </w:pPr>
    <w:rPr>
      <w:szCs w:val="20"/>
      <w:lang w:val="es-MX"/>
    </w:rPr>
  </w:style>
  <w:style w:type="paragraph" w:styleId="Ttulo2">
    <w:name w:val="heading 2"/>
    <w:basedOn w:val="Normal"/>
    <w:next w:val="Normal"/>
    <w:link w:val="Ttulo2Car"/>
    <w:uiPriority w:val="9"/>
    <w:semiHidden/>
    <w:unhideWhenUsed/>
    <w:qFormat/>
    <w:rsid w:val="001F57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F57DA"/>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A58F1"/>
    <w:pPr>
      <w:contextualSpacing/>
    </w:pPr>
    <w:rPr>
      <w:rFonts w:asciiTheme="majorHAnsi" w:eastAsiaTheme="majorEastAsia" w:hAnsiTheme="majorHAnsi" w:cstheme="majorBidi"/>
      <w:spacing w:val="-10"/>
      <w:kern w:val="28"/>
      <w:sz w:val="56"/>
      <w:szCs w:val="56"/>
    </w:r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link w:val="EncabezadoCar"/>
    <w:uiPriority w:val="99"/>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paragraph" w:customStyle="1" w:styleId="Textocomentario1">
    <w:name w:val="Texto comentario1"/>
    <w:basedOn w:val="Normal"/>
    <w:rsid w:val="00AB3F3D"/>
    <w:pPr>
      <w:suppressAutoHyphens/>
      <w:jc w:val="both"/>
    </w:pPr>
    <w:rPr>
      <w:rFonts w:ascii="Verdana" w:hAnsi="Verdana" w:cs="Tahoma"/>
      <w:lang w:val="es-ES" w:eastAsia="zh-CN"/>
    </w:rPr>
  </w:style>
  <w:style w:type="paragraph" w:styleId="Descripcin">
    <w:name w:val="caption"/>
    <w:basedOn w:val="Normal"/>
    <w:next w:val="Normal"/>
    <w:link w:val="DescripcinCar"/>
    <w:uiPriority w:val="35"/>
    <w:unhideWhenUsed/>
    <w:qFormat/>
    <w:rsid w:val="00DF4072"/>
    <w:pPr>
      <w:spacing w:after="240"/>
      <w:jc w:val="both"/>
    </w:pPr>
    <w:rPr>
      <w:rFonts w:asciiTheme="minorHAnsi" w:eastAsiaTheme="minorHAnsi" w:hAnsiTheme="minorHAnsi" w:cstheme="minorBidi"/>
      <w:b/>
      <w:bCs/>
      <w:sz w:val="18"/>
      <w:szCs w:val="18"/>
      <w:lang w:val="es-ES" w:eastAsia="en-US"/>
    </w:rPr>
  </w:style>
  <w:style w:type="character" w:customStyle="1" w:styleId="DescripcinCar">
    <w:name w:val="Descripción Car"/>
    <w:basedOn w:val="Fuentedeprrafopredeter"/>
    <w:link w:val="Descripcin"/>
    <w:uiPriority w:val="35"/>
    <w:rsid w:val="00DF4072"/>
    <w:rPr>
      <w:rFonts w:asciiTheme="minorHAnsi" w:eastAsiaTheme="minorHAnsi" w:hAnsiTheme="minorHAnsi" w:cstheme="minorBidi"/>
      <w:b/>
      <w:bCs/>
      <w:sz w:val="18"/>
      <w:szCs w:val="18"/>
      <w:lang w:val="es-ES" w:eastAsia="en-US"/>
    </w:rPr>
  </w:style>
  <w:style w:type="paragraph" w:customStyle="1" w:styleId="Default">
    <w:name w:val="Default"/>
    <w:rsid w:val="00212844"/>
    <w:pPr>
      <w:autoSpaceDE w:val="0"/>
      <w:autoSpaceDN w:val="0"/>
      <w:adjustRightInd w:val="0"/>
    </w:pPr>
    <w:rPr>
      <w:rFonts w:ascii="Calibri" w:eastAsiaTheme="minorHAnsi" w:hAnsi="Calibri" w:cs="Calibri"/>
      <w:color w:val="000000"/>
      <w:lang w:eastAsia="en-US"/>
    </w:rPr>
  </w:style>
  <w:style w:type="character" w:customStyle="1" w:styleId="EncabezadoCar">
    <w:name w:val="Encabezado Car"/>
    <w:basedOn w:val="Fuentedeprrafopredeter"/>
    <w:link w:val="Encabezado"/>
    <w:uiPriority w:val="99"/>
    <w:rsid w:val="00212844"/>
    <w:rPr>
      <w:sz w:val="24"/>
      <w:szCs w:val="24"/>
      <w:lang w:val="es-CO" w:eastAsia="es-ES"/>
    </w:rPr>
  </w:style>
  <w:style w:type="character" w:customStyle="1" w:styleId="PiedepginaCar">
    <w:name w:val="Pie de página Car"/>
    <w:basedOn w:val="Fuentedeprrafopredeter"/>
    <w:link w:val="Piedepgina"/>
    <w:uiPriority w:val="99"/>
    <w:rsid w:val="00212844"/>
    <w:rPr>
      <w:sz w:val="24"/>
      <w:szCs w:val="24"/>
      <w:lang w:val="es-CO" w:eastAsia="es-ES"/>
    </w:rPr>
  </w:style>
  <w:style w:type="paragraph" w:customStyle="1" w:styleId="Textodenotaalfinal">
    <w:name w:val="Texto de nota al final"/>
    <w:basedOn w:val="Normal"/>
    <w:rsid w:val="00212844"/>
    <w:pPr>
      <w:widowControl w:val="0"/>
      <w:spacing w:before="120" w:after="60"/>
      <w:jc w:val="both"/>
    </w:pPr>
    <w:rPr>
      <w:rFonts w:ascii="Arial" w:hAnsi="Arial"/>
      <w:i/>
      <w:szCs w:val="20"/>
      <w:lang w:val="es-ES_tradnl"/>
    </w:rPr>
  </w:style>
  <w:style w:type="paragraph" w:styleId="Sinespaciado">
    <w:name w:val="No Spacing"/>
    <w:uiPriority w:val="1"/>
    <w:qFormat/>
    <w:rsid w:val="00C9169E"/>
    <w:rPr>
      <w:rFonts w:asciiTheme="minorHAnsi" w:eastAsiaTheme="minorHAnsi" w:hAnsiTheme="minorHAnsi" w:cstheme="minorBidi"/>
      <w:szCs w:val="22"/>
      <w:lang w:val="en-US" w:eastAsia="en-US"/>
    </w:rPr>
  </w:style>
  <w:style w:type="character" w:customStyle="1" w:styleId="Ttulo2Car">
    <w:name w:val="Título 2 Car"/>
    <w:basedOn w:val="Fuentedeprrafopredeter"/>
    <w:link w:val="Ttulo2"/>
    <w:uiPriority w:val="9"/>
    <w:semiHidden/>
    <w:rsid w:val="001F57DA"/>
    <w:rPr>
      <w:rFonts w:asciiTheme="majorHAnsi" w:eastAsiaTheme="majorEastAsia" w:hAnsiTheme="majorHAnsi" w:cstheme="majorBidi"/>
      <w:color w:val="365F91" w:themeColor="accent1" w:themeShade="BF"/>
      <w:sz w:val="26"/>
      <w:szCs w:val="26"/>
      <w:lang w:val="es-CO" w:eastAsia="es-ES"/>
    </w:rPr>
  </w:style>
  <w:style w:type="character" w:customStyle="1" w:styleId="Ttulo3Car">
    <w:name w:val="Título 3 Car"/>
    <w:basedOn w:val="Fuentedeprrafopredeter"/>
    <w:link w:val="Ttulo3"/>
    <w:uiPriority w:val="9"/>
    <w:semiHidden/>
    <w:rsid w:val="001F57DA"/>
    <w:rPr>
      <w:rFonts w:asciiTheme="majorHAnsi" w:eastAsiaTheme="majorEastAsia" w:hAnsiTheme="majorHAnsi" w:cstheme="majorBidi"/>
      <w:color w:val="243F60" w:themeColor="accent1" w:themeShade="7F"/>
      <w:sz w:val="24"/>
      <w:szCs w:val="24"/>
      <w:lang w:val="es-CO" w:eastAsia="es-ES"/>
    </w:rPr>
  </w:style>
  <w:style w:type="table" w:customStyle="1" w:styleId="Tablanormal21">
    <w:name w:val="Tabla normal 21"/>
    <w:basedOn w:val="Tablanormal"/>
    <w:uiPriority w:val="42"/>
    <w:rsid w:val="001F57DA"/>
    <w:rPr>
      <w:rFonts w:asciiTheme="minorHAnsi" w:eastAsiaTheme="minorHAnsi" w:hAnsiTheme="minorHAnsi" w:cstheme="minorBidi"/>
      <w:sz w:val="22"/>
      <w:szCs w:val="22"/>
      <w:lang w:val="es-E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anormal31">
    <w:name w:val="Tabla normal 31"/>
    <w:basedOn w:val="Normal"/>
    <w:uiPriority w:val="34"/>
    <w:qFormat/>
    <w:rsid w:val="00CF0B30"/>
    <w:pPr>
      <w:suppressAutoHyphens/>
      <w:ind w:left="708"/>
    </w:pPr>
    <w:rPr>
      <w:lang w:eastAsia="zh-CN"/>
    </w:rPr>
  </w:style>
  <w:style w:type="paragraph" w:customStyle="1" w:styleId="Listamulticolor-nfasis11">
    <w:name w:val="Lista multicolor - Énfasis 11"/>
    <w:basedOn w:val="Normal"/>
    <w:uiPriority w:val="34"/>
    <w:qFormat/>
    <w:rsid w:val="009761E3"/>
    <w:pPr>
      <w:spacing w:after="200" w:line="276" w:lineRule="auto"/>
      <w:ind w:left="720"/>
      <w:contextualSpacing/>
    </w:pPr>
    <w:rPr>
      <w:rFonts w:ascii="Calibri" w:eastAsia="Calibri" w:hAnsi="Calibri"/>
      <w:sz w:val="22"/>
      <w:szCs w:val="22"/>
      <w:lang w:eastAsia="en-US"/>
    </w:rPr>
  </w:style>
  <w:style w:type="paragraph" w:styleId="Sangra2detindependiente">
    <w:name w:val="Body Text Indent 2"/>
    <w:basedOn w:val="Normal"/>
    <w:link w:val="Sangra2detindependienteCar"/>
    <w:uiPriority w:val="99"/>
    <w:unhideWhenUsed/>
    <w:rsid w:val="001A717E"/>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1A717E"/>
    <w:rPr>
      <w:sz w:val="24"/>
      <w:szCs w:val="24"/>
      <w:lang w:val="es-ES" w:eastAsia="es-ES"/>
    </w:rPr>
  </w:style>
  <w:style w:type="character" w:customStyle="1" w:styleId="TtuloCar">
    <w:name w:val="Título Car"/>
    <w:basedOn w:val="Fuentedeprrafopredeter"/>
    <w:link w:val="Ttulo"/>
    <w:uiPriority w:val="10"/>
    <w:rsid w:val="005A58F1"/>
    <w:rPr>
      <w:rFonts w:asciiTheme="majorHAnsi" w:eastAsiaTheme="majorEastAsia" w:hAnsiTheme="majorHAnsi" w:cstheme="majorBidi"/>
      <w:spacing w:val="-10"/>
      <w:kern w:val="28"/>
      <w:sz w:val="56"/>
      <w:szCs w:val="56"/>
      <w:lang w:val="es-CO" w:eastAsia="es-ES"/>
    </w:rPr>
  </w:style>
  <w:style w:type="character" w:customStyle="1" w:styleId="Mencinsinresolver1">
    <w:name w:val="Mención sin resolver1"/>
    <w:basedOn w:val="Fuentedeprrafopredeter"/>
    <w:uiPriority w:val="99"/>
    <w:semiHidden/>
    <w:unhideWhenUsed/>
    <w:rsid w:val="007C0C2D"/>
    <w:rPr>
      <w:color w:val="808080"/>
      <w:shd w:val="clear" w:color="auto" w:fill="E6E6E6"/>
    </w:rPr>
  </w:style>
  <w:style w:type="paragraph" w:styleId="Revisin">
    <w:name w:val="Revision"/>
    <w:hidden/>
    <w:uiPriority w:val="99"/>
    <w:semiHidden/>
    <w:rsid w:val="00351531"/>
    <w:rPr>
      <w:lang w:eastAsia="es-ES"/>
    </w:rPr>
  </w:style>
  <w:style w:type="paragraph" w:customStyle="1" w:styleId="textocarta">
    <w:name w:val="texto carta"/>
    <w:basedOn w:val="Normal"/>
    <w:uiPriority w:val="99"/>
    <w:rsid w:val="00351F5C"/>
    <w:pPr>
      <w:autoSpaceDE w:val="0"/>
      <w:autoSpaceDN w:val="0"/>
      <w:adjustRightInd w:val="0"/>
      <w:spacing w:line="300" w:lineRule="atLeast"/>
      <w:ind w:firstLine="300"/>
      <w:jc w:val="both"/>
      <w:textAlignment w:val="center"/>
    </w:pPr>
    <w:rPr>
      <w:rFonts w:ascii="Ancizar Sans Regular" w:eastAsiaTheme="minorEastAsia" w:hAnsi="Ancizar Sans Regular" w:cs="Ancizar Sans Regular"/>
      <w:color w:val="000000"/>
      <w:sz w:val="22"/>
      <w:szCs w:val="22"/>
      <w:lang w:val="es-ES_tradnl"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17AED-17AF-4705-B009-9FA656A1C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1484</Words>
  <Characters>8164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 CNO</dc:creator>
  <cp:keywords/>
  <dc:description/>
  <cp:lastModifiedBy>Alberto Olarte</cp:lastModifiedBy>
  <cp:revision>2</cp:revision>
  <dcterms:created xsi:type="dcterms:W3CDTF">2019-07-03T22:42:00Z</dcterms:created>
  <dcterms:modified xsi:type="dcterms:W3CDTF">2019-07-03T22:42:00Z</dcterms:modified>
</cp:coreProperties>
</file>