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8DC26E" w14:textId="77777777" w:rsidR="0098554D" w:rsidRPr="004320E5" w:rsidRDefault="00CD29CB">
      <w:pPr>
        <w:jc w:val="center"/>
        <w:rPr>
          <w:rFonts w:cs="Arial"/>
          <w:b/>
          <w:sz w:val="28"/>
          <w:szCs w:val="28"/>
        </w:rPr>
      </w:pPr>
      <w:r w:rsidRPr="00752482">
        <w:rPr>
          <w:noProof/>
          <w:sz w:val="28"/>
          <w:szCs w:val="28"/>
          <w:lang w:val="es-ES_tradnl" w:eastAsia="es-ES_tradnl"/>
        </w:rPr>
        <w:drawing>
          <wp:anchor distT="0" distB="0" distL="0" distR="0" simplePos="0" relativeHeight="251657728" behindDoc="0" locked="0" layoutInCell="1" allowOverlap="1" wp14:anchorId="11002FBE" wp14:editId="4F345680">
            <wp:simplePos x="0" y="0"/>
            <wp:positionH relativeFrom="column">
              <wp:posOffset>1845310</wp:posOffset>
            </wp:positionH>
            <wp:positionV relativeFrom="paragraph">
              <wp:posOffset>341630</wp:posOffset>
            </wp:positionV>
            <wp:extent cx="2126615" cy="805815"/>
            <wp:effectExtent l="19050" t="0" r="698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26615" cy="805815"/>
                    </a:xfrm>
                    <a:prstGeom prst="rect">
                      <a:avLst/>
                    </a:prstGeom>
                    <a:solidFill>
                      <a:srgbClr val="FFFFFF">
                        <a:alpha val="0"/>
                      </a:srgbClr>
                    </a:solidFill>
                    <a:ln w="9525">
                      <a:noFill/>
                      <a:miter lim="800000"/>
                      <a:headEnd/>
                      <a:tailEnd/>
                    </a:ln>
                  </pic:spPr>
                </pic:pic>
              </a:graphicData>
            </a:graphic>
          </wp:anchor>
        </w:drawing>
      </w:r>
    </w:p>
    <w:p w14:paraId="3268C5E9" w14:textId="77777777" w:rsidR="0098554D" w:rsidRPr="004320E5" w:rsidRDefault="0098554D">
      <w:pPr>
        <w:jc w:val="center"/>
        <w:rPr>
          <w:rFonts w:cs="Arial"/>
          <w:b/>
          <w:sz w:val="28"/>
          <w:szCs w:val="28"/>
        </w:rPr>
      </w:pPr>
    </w:p>
    <w:p w14:paraId="787D4E36" w14:textId="77777777" w:rsidR="00B72C58" w:rsidRPr="004320E5" w:rsidRDefault="00B72C58">
      <w:pPr>
        <w:jc w:val="center"/>
        <w:rPr>
          <w:rFonts w:cs="Arial"/>
          <w:b/>
          <w:sz w:val="28"/>
          <w:szCs w:val="28"/>
        </w:rPr>
      </w:pPr>
    </w:p>
    <w:p w14:paraId="7A2E7443" w14:textId="77777777" w:rsidR="00B72C58" w:rsidRPr="004320E5" w:rsidRDefault="00B72C58">
      <w:pPr>
        <w:jc w:val="center"/>
        <w:rPr>
          <w:rFonts w:cs="Arial"/>
          <w:b/>
          <w:sz w:val="28"/>
          <w:szCs w:val="28"/>
        </w:rPr>
      </w:pPr>
    </w:p>
    <w:p w14:paraId="632F17E9" w14:textId="77777777" w:rsidR="00B72C58" w:rsidRPr="004320E5" w:rsidRDefault="00B72C58">
      <w:pPr>
        <w:jc w:val="center"/>
        <w:rPr>
          <w:rFonts w:cs="Arial"/>
          <w:b/>
          <w:sz w:val="28"/>
          <w:szCs w:val="28"/>
        </w:rPr>
      </w:pPr>
    </w:p>
    <w:p w14:paraId="20B5434D" w14:textId="77777777" w:rsidR="00B72C58" w:rsidRDefault="00B72C58">
      <w:pPr>
        <w:jc w:val="center"/>
        <w:rPr>
          <w:rFonts w:cs="Arial"/>
          <w:b/>
        </w:rPr>
      </w:pPr>
    </w:p>
    <w:p w14:paraId="64E3ABE6" w14:textId="77777777" w:rsidR="00B72C58" w:rsidRPr="004320E5" w:rsidRDefault="00B72C58">
      <w:pPr>
        <w:jc w:val="center"/>
        <w:rPr>
          <w:rFonts w:cs="Arial"/>
          <w:b/>
          <w:sz w:val="28"/>
          <w:szCs w:val="28"/>
        </w:rPr>
      </w:pPr>
    </w:p>
    <w:p w14:paraId="0D4688F9" w14:textId="77777777" w:rsidR="00B72C58" w:rsidRPr="004320E5" w:rsidRDefault="00B72C58">
      <w:pPr>
        <w:jc w:val="center"/>
        <w:rPr>
          <w:rFonts w:cs="Arial"/>
          <w:b/>
          <w:sz w:val="28"/>
          <w:szCs w:val="28"/>
        </w:rPr>
      </w:pPr>
    </w:p>
    <w:p w14:paraId="660179F1" w14:textId="77777777" w:rsidR="00F6167A" w:rsidRPr="004320E5" w:rsidRDefault="00F6167A">
      <w:pPr>
        <w:jc w:val="center"/>
        <w:rPr>
          <w:rFonts w:cs="Arial"/>
          <w:b/>
          <w:sz w:val="28"/>
          <w:szCs w:val="28"/>
        </w:rPr>
      </w:pPr>
    </w:p>
    <w:p w14:paraId="61B0094F" w14:textId="77777777" w:rsidR="00B72C58" w:rsidRPr="0014518A" w:rsidRDefault="00CC42FD">
      <w:pPr>
        <w:jc w:val="center"/>
        <w:rPr>
          <w:rFonts w:cs="Arial"/>
          <w:b/>
          <w:sz w:val="28"/>
          <w:szCs w:val="28"/>
          <w:lang w:val="es-CO"/>
        </w:rPr>
      </w:pPr>
      <w:r>
        <w:rPr>
          <w:rFonts w:cs="Arial"/>
          <w:b/>
          <w:sz w:val="28"/>
          <w:szCs w:val="28"/>
          <w:lang w:val="es-CO"/>
        </w:rPr>
        <w:t>Resultados evaluación de la i</w:t>
      </w:r>
      <w:r w:rsidR="00C348D6" w:rsidRPr="0014518A">
        <w:rPr>
          <w:rFonts w:cs="Arial"/>
          <w:b/>
          <w:sz w:val="28"/>
          <w:szCs w:val="28"/>
          <w:lang w:val="es-CO"/>
        </w:rPr>
        <w:t>nvitación a contratar</w:t>
      </w:r>
    </w:p>
    <w:p w14:paraId="39621815" w14:textId="77777777" w:rsidR="00B72C58" w:rsidRPr="004320E5" w:rsidRDefault="00B72C58">
      <w:pPr>
        <w:jc w:val="center"/>
        <w:rPr>
          <w:rFonts w:cs="Arial"/>
          <w:b/>
          <w:sz w:val="28"/>
          <w:szCs w:val="28"/>
          <w:lang w:val="es-CO"/>
        </w:rPr>
      </w:pPr>
    </w:p>
    <w:p w14:paraId="0342A531" w14:textId="77777777" w:rsidR="00B72C58" w:rsidRPr="004320E5" w:rsidRDefault="00B72C58">
      <w:pPr>
        <w:jc w:val="center"/>
        <w:rPr>
          <w:rFonts w:cs="Arial"/>
          <w:b/>
          <w:sz w:val="28"/>
          <w:szCs w:val="28"/>
          <w:lang w:val="es-CO"/>
        </w:rPr>
      </w:pPr>
    </w:p>
    <w:p w14:paraId="2EC7E7D3" w14:textId="77777777" w:rsidR="00B72C58" w:rsidRPr="004320E5" w:rsidRDefault="00B72C58">
      <w:pPr>
        <w:jc w:val="center"/>
        <w:rPr>
          <w:rFonts w:cs="Arial"/>
          <w:b/>
          <w:sz w:val="28"/>
          <w:szCs w:val="28"/>
          <w:lang w:val="es-CO"/>
        </w:rPr>
      </w:pPr>
    </w:p>
    <w:p w14:paraId="461544C6" w14:textId="77777777" w:rsidR="00C348D6" w:rsidRPr="0014518A" w:rsidRDefault="00C348D6" w:rsidP="00C348D6">
      <w:pPr>
        <w:jc w:val="center"/>
        <w:rPr>
          <w:rFonts w:cs="Arial"/>
          <w:b/>
          <w:sz w:val="28"/>
          <w:szCs w:val="28"/>
          <w:lang w:val="es-CO"/>
        </w:rPr>
      </w:pPr>
    </w:p>
    <w:p w14:paraId="38FC3679" w14:textId="77777777" w:rsidR="00C348D6" w:rsidRPr="004320E5" w:rsidRDefault="00C348D6" w:rsidP="00C348D6">
      <w:pPr>
        <w:jc w:val="center"/>
        <w:rPr>
          <w:rFonts w:cs="Arial"/>
          <w:b/>
          <w:sz w:val="28"/>
          <w:szCs w:val="28"/>
          <w:lang w:val="es-CO"/>
        </w:rPr>
      </w:pPr>
      <w:r w:rsidRPr="004320E5">
        <w:rPr>
          <w:rFonts w:cs="Arial"/>
          <w:b/>
          <w:sz w:val="28"/>
          <w:szCs w:val="28"/>
          <w:lang w:val="es-CO"/>
        </w:rPr>
        <w:t>“Cuantificación de las Incertidumbres Asociadas a los Balances Energéticos del SIN”</w:t>
      </w:r>
    </w:p>
    <w:p w14:paraId="3EC291EE" w14:textId="77777777" w:rsidR="0098554D" w:rsidRPr="004320E5" w:rsidRDefault="0098554D">
      <w:pPr>
        <w:rPr>
          <w:rFonts w:cs="Arial"/>
          <w:sz w:val="28"/>
          <w:szCs w:val="28"/>
          <w:lang w:val="es-CO"/>
        </w:rPr>
      </w:pPr>
    </w:p>
    <w:p w14:paraId="4965265C" w14:textId="77777777" w:rsidR="001C6D0E" w:rsidRPr="004320E5" w:rsidRDefault="001C6D0E">
      <w:pPr>
        <w:rPr>
          <w:rFonts w:cs="Arial"/>
          <w:sz w:val="28"/>
          <w:szCs w:val="28"/>
          <w:lang w:val="es-CO"/>
        </w:rPr>
      </w:pPr>
    </w:p>
    <w:p w14:paraId="487D7B87" w14:textId="77777777" w:rsidR="001C6D0E" w:rsidRPr="004320E5" w:rsidRDefault="001C6D0E">
      <w:pPr>
        <w:rPr>
          <w:rFonts w:cs="Arial"/>
          <w:sz w:val="28"/>
          <w:szCs w:val="28"/>
          <w:lang w:val="es-CO"/>
        </w:rPr>
      </w:pPr>
    </w:p>
    <w:p w14:paraId="10F8B74C" w14:textId="77777777" w:rsidR="001C6D0E" w:rsidRPr="004320E5" w:rsidRDefault="001C6D0E">
      <w:pPr>
        <w:rPr>
          <w:rFonts w:cs="Arial"/>
          <w:sz w:val="28"/>
          <w:szCs w:val="28"/>
          <w:lang w:val="es-CO"/>
        </w:rPr>
      </w:pPr>
    </w:p>
    <w:p w14:paraId="309C9C80" w14:textId="77777777" w:rsidR="001C6D0E" w:rsidRPr="004320E5" w:rsidRDefault="001C6D0E">
      <w:pPr>
        <w:rPr>
          <w:rFonts w:cs="Arial"/>
          <w:sz w:val="28"/>
          <w:szCs w:val="28"/>
          <w:lang w:val="es-CO"/>
        </w:rPr>
      </w:pPr>
    </w:p>
    <w:p w14:paraId="032CB5B1" w14:textId="77777777" w:rsidR="001C6D0E" w:rsidRPr="004320E5" w:rsidRDefault="001C6D0E">
      <w:pPr>
        <w:rPr>
          <w:rFonts w:cs="Arial"/>
          <w:sz w:val="28"/>
          <w:szCs w:val="28"/>
          <w:lang w:val="es-CO"/>
        </w:rPr>
      </w:pPr>
    </w:p>
    <w:p w14:paraId="6542FCF3" w14:textId="77777777" w:rsidR="001C6D0E" w:rsidRPr="004320E5" w:rsidRDefault="001C6D0E">
      <w:pPr>
        <w:rPr>
          <w:rFonts w:cs="Arial"/>
          <w:sz w:val="28"/>
          <w:szCs w:val="28"/>
          <w:lang w:val="es-CO"/>
        </w:rPr>
      </w:pPr>
    </w:p>
    <w:p w14:paraId="55EED237" w14:textId="77777777" w:rsidR="001C6D0E" w:rsidRPr="004320E5" w:rsidRDefault="001C6D0E">
      <w:pPr>
        <w:rPr>
          <w:rFonts w:cs="Arial"/>
          <w:sz w:val="28"/>
          <w:szCs w:val="28"/>
          <w:lang w:val="es-CO"/>
        </w:rPr>
      </w:pPr>
    </w:p>
    <w:p w14:paraId="460373F4" w14:textId="77777777" w:rsidR="001C6D0E" w:rsidRDefault="001C6D0E">
      <w:pPr>
        <w:rPr>
          <w:rFonts w:cs="Arial"/>
          <w:sz w:val="28"/>
          <w:szCs w:val="28"/>
          <w:lang w:val="es-CO"/>
        </w:rPr>
      </w:pPr>
    </w:p>
    <w:p w14:paraId="0D8427AB" w14:textId="77777777" w:rsidR="004320E5" w:rsidRPr="004320E5" w:rsidRDefault="004320E5">
      <w:pPr>
        <w:rPr>
          <w:rFonts w:cs="Arial"/>
          <w:sz w:val="28"/>
          <w:szCs w:val="28"/>
          <w:lang w:val="es-CO"/>
        </w:rPr>
      </w:pPr>
    </w:p>
    <w:p w14:paraId="21F27E4D" w14:textId="77777777" w:rsidR="001C6D0E" w:rsidRPr="004320E5" w:rsidRDefault="001C6D0E">
      <w:pPr>
        <w:rPr>
          <w:rFonts w:cs="Arial"/>
          <w:sz w:val="28"/>
          <w:szCs w:val="28"/>
          <w:lang w:val="es-CO"/>
        </w:rPr>
      </w:pPr>
    </w:p>
    <w:p w14:paraId="06E617B8" w14:textId="77777777" w:rsidR="00D33813" w:rsidRDefault="00D33813" w:rsidP="007C0B73">
      <w:pPr>
        <w:jc w:val="center"/>
        <w:rPr>
          <w:rFonts w:cs="Arial"/>
          <w:sz w:val="28"/>
          <w:szCs w:val="28"/>
        </w:rPr>
      </w:pPr>
    </w:p>
    <w:p w14:paraId="44289DCC" w14:textId="77777777" w:rsidR="00D33813" w:rsidRDefault="00D33813" w:rsidP="007C0B73">
      <w:pPr>
        <w:jc w:val="center"/>
        <w:rPr>
          <w:rFonts w:cs="Arial"/>
          <w:sz w:val="28"/>
          <w:szCs w:val="28"/>
        </w:rPr>
      </w:pPr>
    </w:p>
    <w:p w14:paraId="653A7E8A" w14:textId="77777777" w:rsidR="00D33813" w:rsidRDefault="00D33813" w:rsidP="007C0B73">
      <w:pPr>
        <w:jc w:val="center"/>
        <w:rPr>
          <w:rFonts w:cs="Arial"/>
          <w:sz w:val="28"/>
          <w:szCs w:val="28"/>
        </w:rPr>
      </w:pPr>
    </w:p>
    <w:p w14:paraId="10154F66" w14:textId="77777777" w:rsidR="00D33813" w:rsidRDefault="00D33813" w:rsidP="007C0B73">
      <w:pPr>
        <w:jc w:val="center"/>
        <w:rPr>
          <w:rFonts w:cs="Arial"/>
          <w:sz w:val="28"/>
          <w:szCs w:val="28"/>
        </w:rPr>
      </w:pPr>
    </w:p>
    <w:p w14:paraId="6EE405C5" w14:textId="475AF141" w:rsidR="001C6D0E" w:rsidRPr="0014518A" w:rsidRDefault="00D33813" w:rsidP="007C0B73">
      <w:pPr>
        <w:jc w:val="center"/>
        <w:rPr>
          <w:rFonts w:cs="Arial"/>
          <w:sz w:val="28"/>
          <w:szCs w:val="28"/>
        </w:rPr>
      </w:pPr>
      <w:r>
        <w:rPr>
          <w:rFonts w:cs="Arial"/>
          <w:sz w:val="28"/>
          <w:szCs w:val="28"/>
        </w:rPr>
        <w:t>31</w:t>
      </w:r>
      <w:r w:rsidR="00CC42FD">
        <w:rPr>
          <w:rFonts w:cs="Arial"/>
          <w:sz w:val="28"/>
          <w:szCs w:val="28"/>
        </w:rPr>
        <w:t xml:space="preserve"> de </w:t>
      </w:r>
      <w:proofErr w:type="spellStart"/>
      <w:r w:rsidR="00CC42FD">
        <w:rPr>
          <w:rFonts w:cs="Arial"/>
          <w:sz w:val="28"/>
          <w:szCs w:val="28"/>
        </w:rPr>
        <w:t>octubre</w:t>
      </w:r>
      <w:proofErr w:type="spellEnd"/>
      <w:r w:rsidR="00CC42FD">
        <w:rPr>
          <w:rFonts w:cs="Arial"/>
          <w:sz w:val="28"/>
          <w:szCs w:val="28"/>
        </w:rPr>
        <w:t xml:space="preserve"> de</w:t>
      </w:r>
      <w:r w:rsidR="00752482">
        <w:rPr>
          <w:rFonts w:cs="Arial"/>
          <w:sz w:val="28"/>
          <w:szCs w:val="28"/>
        </w:rPr>
        <w:t xml:space="preserve"> </w:t>
      </w:r>
      <w:r w:rsidR="009B2AA4">
        <w:rPr>
          <w:rFonts w:cs="Arial"/>
          <w:sz w:val="28"/>
          <w:szCs w:val="28"/>
        </w:rPr>
        <w:t>2017</w:t>
      </w:r>
    </w:p>
    <w:p w14:paraId="3CBE4071" w14:textId="77777777" w:rsidR="001C6D0E" w:rsidRPr="003D68EF" w:rsidRDefault="004320E5">
      <w:pPr>
        <w:rPr>
          <w:rFonts w:cs="Arial"/>
        </w:rPr>
      </w:pPr>
      <w:r>
        <w:rPr>
          <w:rFonts w:cs="Arial"/>
          <w:b/>
        </w:rPr>
        <w:br w:type="page"/>
      </w:r>
    </w:p>
    <w:p w14:paraId="4BD404C6" w14:textId="77777777" w:rsidR="00500561" w:rsidRPr="00914349" w:rsidRDefault="00500561" w:rsidP="00500561">
      <w:pPr>
        <w:rPr>
          <w:color w:val="0070C0"/>
          <w:lang w:val="es-MX"/>
        </w:rPr>
      </w:pPr>
      <w:r w:rsidRPr="00914349">
        <w:rPr>
          <w:color w:val="0070C0"/>
          <w:lang w:val="es-MX"/>
        </w:rPr>
        <w:lastRenderedPageBreak/>
        <w:t>1. Antecedentes</w:t>
      </w:r>
    </w:p>
    <w:p w14:paraId="1FC7EAA3" w14:textId="77777777" w:rsidR="00500561" w:rsidRDefault="00500561" w:rsidP="008939D8">
      <w:pPr>
        <w:rPr>
          <w:lang w:val="es-CO"/>
        </w:rPr>
      </w:pPr>
    </w:p>
    <w:p w14:paraId="5381265C" w14:textId="7970624C" w:rsidR="008939D8" w:rsidRDefault="00CC42FD" w:rsidP="008939D8">
      <w:pPr>
        <w:rPr>
          <w:lang w:val="es-CO"/>
        </w:rPr>
      </w:pPr>
      <w:r>
        <w:rPr>
          <w:lang w:val="es-CO"/>
        </w:rPr>
        <w:t xml:space="preserve">El Consejo Nacional de Operación invitó a las empresas PSR </w:t>
      </w:r>
      <w:r w:rsidR="00D33813" w:rsidRPr="00D33813">
        <w:rPr>
          <w:color w:val="000000" w:themeColor="text1"/>
          <w:lang w:val="es-CO"/>
        </w:rPr>
        <w:t>Soluçôes</w:t>
      </w:r>
      <w:r w:rsidR="00D33813">
        <w:rPr>
          <w:lang w:val="es-CO"/>
        </w:rPr>
        <w:t xml:space="preserve"> </w:t>
      </w:r>
      <w:r w:rsidR="009B0EA5">
        <w:rPr>
          <w:lang w:val="es-CO"/>
        </w:rPr>
        <w:t xml:space="preserve">em Energia Ltda. </w:t>
      </w:r>
      <w:r>
        <w:rPr>
          <w:lang w:val="es-CO"/>
        </w:rPr>
        <w:t xml:space="preserve">y </w:t>
      </w:r>
      <w:r w:rsidR="001177B3">
        <w:rPr>
          <w:lang w:val="es-CO"/>
        </w:rPr>
        <w:t xml:space="preserve">Centro de Energía de la </w:t>
      </w:r>
      <w:r>
        <w:rPr>
          <w:lang w:val="es-CO"/>
        </w:rPr>
        <w:t>Universidad de Chile</w:t>
      </w:r>
      <w:r w:rsidR="00FA50C0">
        <w:rPr>
          <w:lang w:val="es-CO"/>
        </w:rPr>
        <w:t>,</w:t>
      </w:r>
      <w:r>
        <w:rPr>
          <w:lang w:val="es-CO"/>
        </w:rPr>
        <w:t xml:space="preserve"> a presentar las ofertas dentro de la invitación privada para celebrar el contrato cuyo objeto es </w:t>
      </w:r>
      <w:r w:rsidRPr="00CC42FD">
        <w:rPr>
          <w:lang w:val="es-CO"/>
        </w:rPr>
        <w:t>estimar los rangos de las incertidumbres asociadas a los balances energéticos del Sistema Interconectado Nacional</w:t>
      </w:r>
      <w:r>
        <w:rPr>
          <w:lang w:val="es-CO"/>
        </w:rPr>
        <w:t>.</w:t>
      </w:r>
    </w:p>
    <w:p w14:paraId="1CA98BA3" w14:textId="77777777" w:rsidR="00CC42FD" w:rsidRDefault="00CC42FD" w:rsidP="008939D8">
      <w:pPr>
        <w:rPr>
          <w:lang w:val="es-CO"/>
        </w:rPr>
      </w:pPr>
    </w:p>
    <w:p w14:paraId="2F5EBB7E" w14:textId="77777777" w:rsidR="00CC42FD" w:rsidRDefault="00CC42FD" w:rsidP="008939D8">
      <w:pPr>
        <w:rPr>
          <w:lang w:val="es-CO"/>
        </w:rPr>
      </w:pPr>
      <w:r>
        <w:rPr>
          <w:lang w:val="es-CO"/>
        </w:rPr>
        <w:t>Para la presentación de las ofertas las firmas antes mencionadas tenían que cumplir con los requisitos previstos en los términos de referencia que fueron publicados para su conocimiento.</w:t>
      </w:r>
    </w:p>
    <w:p w14:paraId="604B8AFE" w14:textId="77777777" w:rsidR="00CC42FD" w:rsidRDefault="00CC42FD" w:rsidP="008939D8">
      <w:pPr>
        <w:rPr>
          <w:lang w:val="es-CO"/>
        </w:rPr>
      </w:pPr>
    </w:p>
    <w:p w14:paraId="4D201148" w14:textId="10FC1412" w:rsidR="00CC42FD" w:rsidRDefault="00D33813" w:rsidP="008939D8">
      <w:pPr>
        <w:rPr>
          <w:lang w:val="es-CO"/>
        </w:rPr>
      </w:pPr>
      <w:r>
        <w:rPr>
          <w:lang w:val="es-CO"/>
        </w:rPr>
        <w:t xml:space="preserve">PSR </w:t>
      </w:r>
      <w:r w:rsidRPr="00D33813">
        <w:rPr>
          <w:color w:val="000000" w:themeColor="text1"/>
          <w:lang w:val="es-CO"/>
        </w:rPr>
        <w:t>Soluçôes</w:t>
      </w:r>
      <w:r w:rsidR="004F2FFE">
        <w:rPr>
          <w:lang w:val="es-CO"/>
        </w:rPr>
        <w:t xml:space="preserve"> em Energia Ltda. y </w:t>
      </w:r>
      <w:r>
        <w:rPr>
          <w:lang w:val="es-CO"/>
        </w:rPr>
        <w:t xml:space="preserve">el </w:t>
      </w:r>
      <w:r>
        <w:rPr>
          <w:lang w:val="es-CO"/>
        </w:rPr>
        <w:t xml:space="preserve">Centro de Energía </w:t>
      </w:r>
      <w:r w:rsidR="004F2FFE">
        <w:rPr>
          <w:lang w:val="es-CO"/>
        </w:rPr>
        <w:t xml:space="preserve">Universidad de Chile enviaron sus ofertas </w:t>
      </w:r>
      <w:r w:rsidR="009A5301">
        <w:rPr>
          <w:lang w:val="es-CO"/>
        </w:rPr>
        <w:t xml:space="preserve">dentro del plazo </w:t>
      </w:r>
      <w:r w:rsidR="004F2FFE">
        <w:rPr>
          <w:lang w:val="es-CO"/>
        </w:rPr>
        <w:t xml:space="preserve">el </w:t>
      </w:r>
      <w:r w:rsidR="009A5301">
        <w:rPr>
          <w:lang w:val="es-CO"/>
        </w:rPr>
        <w:t xml:space="preserve">11 de septiembre de 2017. </w:t>
      </w:r>
      <w:r w:rsidR="00CC42FD">
        <w:rPr>
          <w:lang w:val="es-CO"/>
        </w:rPr>
        <w:t xml:space="preserve">El Subcomité Hidrológico del Consejo Nacional de Operación fue el </w:t>
      </w:r>
      <w:r w:rsidR="002B5111">
        <w:rPr>
          <w:lang w:val="es-CO"/>
        </w:rPr>
        <w:t>encargado de hacer la evaluación de las ofertas presentadas. Dentro del proceso de evaluación</w:t>
      </w:r>
      <w:r w:rsidR="00FA50C0">
        <w:rPr>
          <w:lang w:val="es-CO"/>
        </w:rPr>
        <w:t>,</w:t>
      </w:r>
      <w:r w:rsidR="002B5111">
        <w:rPr>
          <w:lang w:val="es-CO"/>
        </w:rPr>
        <w:t xml:space="preserve"> el Subcomité Hidrológico hizo reuniones virtuales con representantes d</w:t>
      </w:r>
      <w:r w:rsidR="00FA50C0">
        <w:rPr>
          <w:lang w:val="es-CO"/>
        </w:rPr>
        <w:t>e las firmas con el objetivo de</w:t>
      </w:r>
      <w:r w:rsidR="00CC42FD">
        <w:rPr>
          <w:lang w:val="es-CO"/>
        </w:rPr>
        <w:t xml:space="preserve"> </w:t>
      </w:r>
      <w:r w:rsidR="002B5111">
        <w:rPr>
          <w:lang w:val="es-CO"/>
        </w:rPr>
        <w:t>aclarar la metodología presentada.</w:t>
      </w:r>
    </w:p>
    <w:p w14:paraId="6243DD48" w14:textId="77777777" w:rsidR="002B5111" w:rsidRDefault="002B5111" w:rsidP="008939D8">
      <w:pPr>
        <w:rPr>
          <w:lang w:val="es-CO"/>
        </w:rPr>
      </w:pPr>
    </w:p>
    <w:p w14:paraId="608D0319" w14:textId="77777777" w:rsidR="002B5111" w:rsidRDefault="002B5111" w:rsidP="008939D8">
      <w:pPr>
        <w:rPr>
          <w:lang w:val="es-CO"/>
        </w:rPr>
      </w:pPr>
      <w:r>
        <w:rPr>
          <w:lang w:val="es-CO"/>
        </w:rPr>
        <w:t>En el numeral 1.7</w:t>
      </w:r>
      <w:r w:rsidR="009B0EA5">
        <w:rPr>
          <w:lang w:val="es-CO"/>
        </w:rPr>
        <w:t>.</w:t>
      </w:r>
      <w:r>
        <w:rPr>
          <w:lang w:val="es-CO"/>
        </w:rPr>
        <w:t xml:space="preserve">1 de los términos de referencia se prevé que </w:t>
      </w:r>
    </w:p>
    <w:p w14:paraId="1CBCBE29" w14:textId="77777777" w:rsidR="002B5111" w:rsidRDefault="002B5111" w:rsidP="008939D8">
      <w:pPr>
        <w:rPr>
          <w:lang w:val="es-CO"/>
        </w:rPr>
      </w:pPr>
    </w:p>
    <w:p w14:paraId="0FD7E9D6" w14:textId="77777777" w:rsidR="002B5111" w:rsidRPr="002B5111" w:rsidRDefault="002B5111" w:rsidP="008939D8">
      <w:pPr>
        <w:rPr>
          <w:i/>
          <w:lang w:val="es-CO"/>
        </w:rPr>
      </w:pPr>
      <w:r>
        <w:rPr>
          <w:lang w:val="es-CO"/>
        </w:rPr>
        <w:t>“</w:t>
      </w:r>
      <w:r w:rsidRPr="002B5111">
        <w:rPr>
          <w:i/>
          <w:lang w:val="es-CO"/>
        </w:rPr>
        <w:t>El CNO eliminará la Oferta cuando se presente alguno de los casos descritos en el numeral 1.4.3 o los que se describen a continuación:</w:t>
      </w:r>
    </w:p>
    <w:p w14:paraId="69328065" w14:textId="77777777" w:rsidR="002B5111" w:rsidRPr="002B5111" w:rsidRDefault="002B5111" w:rsidP="008939D8">
      <w:pPr>
        <w:rPr>
          <w:i/>
          <w:lang w:val="es-CO"/>
        </w:rPr>
      </w:pPr>
    </w:p>
    <w:p w14:paraId="517491BC" w14:textId="77777777" w:rsidR="002B5111" w:rsidRDefault="002B5111" w:rsidP="008939D8">
      <w:pPr>
        <w:rPr>
          <w:lang w:val="es-CO"/>
        </w:rPr>
      </w:pPr>
      <w:r w:rsidRPr="002B5111">
        <w:rPr>
          <w:i/>
          <w:lang w:val="es-CO"/>
        </w:rPr>
        <w:t>(…) Cuando el puntaje de la metodología del Proponente sea menor de ciento cincuenta (150) puntos</w:t>
      </w:r>
      <w:r w:rsidRPr="002B5111">
        <w:rPr>
          <w:lang w:val="es-CO"/>
        </w:rPr>
        <w:t>.</w:t>
      </w:r>
      <w:r>
        <w:rPr>
          <w:lang w:val="es-CO"/>
        </w:rPr>
        <w:t>”</w:t>
      </w:r>
    </w:p>
    <w:p w14:paraId="0007BA7C" w14:textId="77777777" w:rsidR="002B5111" w:rsidRDefault="002B5111" w:rsidP="008939D8">
      <w:pPr>
        <w:rPr>
          <w:lang w:val="es-CO"/>
        </w:rPr>
      </w:pPr>
    </w:p>
    <w:p w14:paraId="4389CAB6" w14:textId="77777777" w:rsidR="002B5111" w:rsidRDefault="002B5111" w:rsidP="008939D8">
      <w:pPr>
        <w:rPr>
          <w:lang w:val="es-CO"/>
        </w:rPr>
      </w:pPr>
      <w:r>
        <w:rPr>
          <w:lang w:val="es-CO"/>
        </w:rPr>
        <w:t>El numeral 1.7.2.1 dispone lo siguiente sobre la evaluación de la metodología:</w:t>
      </w:r>
    </w:p>
    <w:p w14:paraId="183293A5" w14:textId="77777777" w:rsidR="002B5111" w:rsidRDefault="002B5111" w:rsidP="008939D8">
      <w:pPr>
        <w:rPr>
          <w:lang w:val="es-CO"/>
        </w:rPr>
      </w:pPr>
    </w:p>
    <w:p w14:paraId="6756D4CA" w14:textId="77777777" w:rsidR="002B5111" w:rsidRPr="00500561" w:rsidRDefault="002B5111" w:rsidP="002B5111">
      <w:pPr>
        <w:rPr>
          <w:i/>
          <w:lang w:val="es-CO"/>
        </w:rPr>
      </w:pPr>
      <w:r>
        <w:rPr>
          <w:lang w:val="es-CO"/>
        </w:rPr>
        <w:t>“</w:t>
      </w:r>
      <w:r w:rsidRPr="00500561">
        <w:rPr>
          <w:i/>
          <w:lang w:val="es-CO"/>
        </w:rPr>
        <w:t>La metodología se evaluará con base en el enfoque propuesto para acometer los trabajos y la organización para desarrollarlos.</w:t>
      </w:r>
    </w:p>
    <w:p w14:paraId="092E3DE6" w14:textId="77777777" w:rsidR="002B5111" w:rsidRPr="00500561" w:rsidRDefault="002B5111" w:rsidP="002B5111">
      <w:pPr>
        <w:rPr>
          <w:i/>
          <w:lang w:val="es-CO"/>
        </w:rPr>
      </w:pPr>
    </w:p>
    <w:p w14:paraId="4E096557" w14:textId="77777777" w:rsidR="002B5111" w:rsidRPr="00500561" w:rsidRDefault="002B5111" w:rsidP="002B5111">
      <w:pPr>
        <w:pStyle w:val="Prrafodelista"/>
        <w:numPr>
          <w:ilvl w:val="0"/>
          <w:numId w:val="16"/>
        </w:numPr>
        <w:rPr>
          <w:i/>
          <w:lang w:val="es-CO"/>
        </w:rPr>
      </w:pPr>
      <w:r w:rsidRPr="00500561">
        <w:rPr>
          <w:i/>
          <w:lang w:val="es-CO"/>
        </w:rPr>
        <w:t>Enfoque (260 puntos)</w:t>
      </w:r>
    </w:p>
    <w:p w14:paraId="59818AB4" w14:textId="77777777" w:rsidR="002B5111" w:rsidRPr="00500561" w:rsidRDefault="002B5111" w:rsidP="002B5111">
      <w:pPr>
        <w:rPr>
          <w:i/>
          <w:lang w:val="es-CO"/>
        </w:rPr>
      </w:pPr>
    </w:p>
    <w:p w14:paraId="59B2FBE6" w14:textId="77777777" w:rsidR="002B5111" w:rsidRPr="00500561" w:rsidRDefault="002B5111" w:rsidP="002B5111">
      <w:pPr>
        <w:rPr>
          <w:i/>
          <w:lang w:val="es-CO"/>
        </w:rPr>
      </w:pPr>
      <w:r w:rsidRPr="00500561">
        <w:rPr>
          <w:i/>
          <w:lang w:val="es-CO"/>
        </w:rPr>
        <w:t>Se analizará la orientación técnica que el proponente plantea dar a los trabajos objeto de la contratación y la comprensión de los alcances establecidos en los Términos de Referencia.  Para esto se calificará el enfoque de los trabajos asignándole un puntaje en una escala de 1 a 5, siendo 1 malo, 2 deficiente, 3 aceptable, 4 bueno y 5 sobresaliente.</w:t>
      </w:r>
    </w:p>
    <w:p w14:paraId="42767E98" w14:textId="77777777" w:rsidR="002B5111" w:rsidRPr="00500561" w:rsidRDefault="002B5111" w:rsidP="002B5111">
      <w:pPr>
        <w:rPr>
          <w:i/>
          <w:lang w:val="es-CO"/>
        </w:rPr>
      </w:pPr>
      <w:r w:rsidRPr="00500561">
        <w:rPr>
          <w:i/>
          <w:lang w:val="es-CO"/>
        </w:rPr>
        <w:t>Luego se procede a ponderar el resultado anterior con el puntaje máximo asignado al enfoque (260 puntos).  Por ejemplo:  si la propuesta obtuvo 4 puntos en la evaluación, su calificación será la siguiente 4 x 260/5 = 208 puntos.</w:t>
      </w:r>
    </w:p>
    <w:p w14:paraId="56E37777" w14:textId="77777777" w:rsidR="002B5111" w:rsidRPr="00500561" w:rsidRDefault="002B5111" w:rsidP="002B5111">
      <w:pPr>
        <w:rPr>
          <w:i/>
          <w:lang w:val="es-CO"/>
        </w:rPr>
      </w:pPr>
    </w:p>
    <w:p w14:paraId="6F6AFFCC" w14:textId="77777777" w:rsidR="002B5111" w:rsidRPr="00500561" w:rsidRDefault="002B5111" w:rsidP="002B5111">
      <w:pPr>
        <w:pStyle w:val="Prrafodelista"/>
        <w:numPr>
          <w:ilvl w:val="0"/>
          <w:numId w:val="16"/>
        </w:numPr>
        <w:rPr>
          <w:i/>
          <w:lang w:val="es-CO"/>
        </w:rPr>
      </w:pPr>
      <w:r w:rsidRPr="00500561">
        <w:rPr>
          <w:i/>
          <w:lang w:val="es-CO"/>
        </w:rPr>
        <w:t>Programa para desarrollar los trabajos (100 puntos)</w:t>
      </w:r>
    </w:p>
    <w:p w14:paraId="76E420B4" w14:textId="77777777" w:rsidR="002B5111" w:rsidRPr="00500561" w:rsidRDefault="002B5111" w:rsidP="002B5111">
      <w:pPr>
        <w:rPr>
          <w:i/>
          <w:lang w:val="es-CO"/>
        </w:rPr>
      </w:pPr>
    </w:p>
    <w:p w14:paraId="28C7934D" w14:textId="77777777" w:rsidR="002B5111" w:rsidRPr="00500561" w:rsidRDefault="002B5111" w:rsidP="002B5111">
      <w:pPr>
        <w:rPr>
          <w:i/>
          <w:lang w:val="es-CO"/>
        </w:rPr>
      </w:pPr>
      <w:r w:rsidRPr="00500561">
        <w:rPr>
          <w:i/>
          <w:lang w:val="es-CO"/>
        </w:rPr>
        <w:t>El Proponente debe presentar en su Oferta el programa de trabajo para cumplir con el objeto de la Contratación acorde con la metodología propuesta.</w:t>
      </w:r>
    </w:p>
    <w:p w14:paraId="0B6AB8D5" w14:textId="77777777" w:rsidR="002B5111" w:rsidRPr="00500561" w:rsidRDefault="002B5111" w:rsidP="002B5111">
      <w:pPr>
        <w:rPr>
          <w:i/>
          <w:lang w:val="es-CO"/>
        </w:rPr>
      </w:pPr>
      <w:r w:rsidRPr="00500561">
        <w:rPr>
          <w:i/>
          <w:lang w:val="es-CO"/>
        </w:rPr>
        <w:t xml:space="preserve">El programa debe incluir todas las actividades que es necesario realizar, indicando claramente la secuencia de ejecución (presentar las precedencias y holguras), la duración </w:t>
      </w:r>
      <w:r w:rsidRPr="00500561">
        <w:rPr>
          <w:i/>
          <w:lang w:val="es-CO"/>
        </w:rPr>
        <w:lastRenderedPageBreak/>
        <w:t>y los recursos de personal necesarios para llevarlas a cabo (expresados en horas-hombre/mes).</w:t>
      </w:r>
    </w:p>
    <w:p w14:paraId="18417E46" w14:textId="77777777" w:rsidR="002B5111" w:rsidRPr="00500561" w:rsidRDefault="002B5111" w:rsidP="002B5111">
      <w:pPr>
        <w:rPr>
          <w:i/>
          <w:lang w:val="es-CO"/>
        </w:rPr>
      </w:pPr>
      <w:r w:rsidRPr="00500561">
        <w:rPr>
          <w:i/>
          <w:lang w:val="es-CO"/>
        </w:rPr>
        <w:t>Se analizará su nivel de detalle, si está completo, si es lógico, realista o factible.  Si permitirá un adecuado seguimiento, control, evaluación y ajustes al desarrollo de los trabajos.  Específicamente se evaluaron los siguientes aspectos:</w:t>
      </w:r>
    </w:p>
    <w:p w14:paraId="2396146E" w14:textId="77777777" w:rsidR="00500561" w:rsidRPr="00500561" w:rsidRDefault="00500561" w:rsidP="002B5111">
      <w:pPr>
        <w:rPr>
          <w:i/>
          <w:lang w:val="es-CO"/>
        </w:rPr>
      </w:pPr>
    </w:p>
    <w:p w14:paraId="4F9A8100" w14:textId="77777777" w:rsidR="002B5111" w:rsidRPr="00500561" w:rsidRDefault="002B5111" w:rsidP="00500561">
      <w:pPr>
        <w:pStyle w:val="Prrafodelista"/>
        <w:numPr>
          <w:ilvl w:val="0"/>
          <w:numId w:val="17"/>
        </w:numPr>
        <w:rPr>
          <w:i/>
          <w:lang w:val="es-CO"/>
        </w:rPr>
      </w:pPr>
      <w:r w:rsidRPr="00500561">
        <w:rPr>
          <w:i/>
          <w:lang w:val="es-CO"/>
        </w:rPr>
        <w:t>Programación de recursos (60 puntos).  Si la asignación de los recursos es adecuada, de acuerdo con la metodología presentada por el Proponente y a criterio del CNO, se le asignará como máximo 60 puntos.</w:t>
      </w:r>
    </w:p>
    <w:p w14:paraId="7553A9F3" w14:textId="77777777" w:rsidR="002B5111" w:rsidRPr="00500561" w:rsidRDefault="002B5111" w:rsidP="00500561">
      <w:pPr>
        <w:pStyle w:val="Prrafodelista"/>
        <w:numPr>
          <w:ilvl w:val="0"/>
          <w:numId w:val="17"/>
        </w:numPr>
        <w:rPr>
          <w:i/>
          <w:lang w:val="es-CO"/>
        </w:rPr>
      </w:pPr>
      <w:r w:rsidRPr="00500561">
        <w:rPr>
          <w:i/>
          <w:lang w:val="es-CO"/>
        </w:rPr>
        <w:t>Programación de tiempos (40 puntos).  Si a juicio del CNO, la programación de los trabajos está correctamente relacionada, es coherente y realista, y permite una rápida obtención del objeto del contrato, se le asignará 40 puntos.</w:t>
      </w:r>
    </w:p>
    <w:p w14:paraId="25ABBE06" w14:textId="77777777" w:rsidR="00500561" w:rsidRPr="00500561" w:rsidRDefault="00500561" w:rsidP="002B5111">
      <w:pPr>
        <w:rPr>
          <w:i/>
          <w:lang w:val="es-CO"/>
        </w:rPr>
      </w:pPr>
    </w:p>
    <w:p w14:paraId="48A5B1A3" w14:textId="77777777" w:rsidR="002B5111" w:rsidRDefault="002B5111" w:rsidP="002B5111">
      <w:pPr>
        <w:rPr>
          <w:i/>
          <w:lang w:val="es-CO"/>
        </w:rPr>
      </w:pPr>
      <w:r w:rsidRPr="00500561">
        <w:rPr>
          <w:i/>
          <w:lang w:val="es-CO"/>
        </w:rPr>
        <w:t>Para efectos de calificar estos aspectos se le asignará a cada uno un puntaje en una escala de 1 a 5, siendo 1 malo, 2 deficiente, 3 aceptable, 4 bueno y 5 sobresaliente.  Se procede a ponderar el puntaje obtenido con relación al puntaje máximo definido para el programa de trabajo (60 puntos para recursos y 40 puntos para tiempos).  Por ejemplo, si la propuesta obtuvo 4 puntos en programación de tiempos, su puntaje ponderado será 4 x 40/5 = 32 puntos.</w:t>
      </w:r>
      <w:r w:rsidR="00500561">
        <w:rPr>
          <w:i/>
          <w:lang w:val="es-CO"/>
        </w:rPr>
        <w:t>”</w:t>
      </w:r>
    </w:p>
    <w:p w14:paraId="179CA2AB" w14:textId="77777777" w:rsidR="00500561" w:rsidRDefault="00500561" w:rsidP="002B5111">
      <w:pPr>
        <w:rPr>
          <w:i/>
          <w:lang w:val="es-CO"/>
        </w:rPr>
      </w:pPr>
    </w:p>
    <w:p w14:paraId="6F193589" w14:textId="77777777" w:rsidR="00500561" w:rsidRDefault="00500561" w:rsidP="002B5111">
      <w:pPr>
        <w:rPr>
          <w:lang w:val="es-CO"/>
        </w:rPr>
      </w:pPr>
      <w:r>
        <w:rPr>
          <w:lang w:val="es-CO"/>
        </w:rPr>
        <w:t>En el numeral 1.7.3 de los términos de referencia se prevé lo siguiente:</w:t>
      </w:r>
    </w:p>
    <w:p w14:paraId="3527CA8C" w14:textId="77777777" w:rsidR="00500561" w:rsidRDefault="00500561" w:rsidP="002B5111">
      <w:pPr>
        <w:rPr>
          <w:lang w:val="es-CO"/>
        </w:rPr>
      </w:pPr>
    </w:p>
    <w:p w14:paraId="5292276A" w14:textId="77777777" w:rsidR="00500561" w:rsidRPr="00384325" w:rsidRDefault="00384325" w:rsidP="002B5111">
      <w:pPr>
        <w:rPr>
          <w:i/>
          <w:lang w:val="es-CO"/>
        </w:rPr>
      </w:pPr>
      <w:r>
        <w:rPr>
          <w:i/>
          <w:lang w:val="es-CO"/>
        </w:rPr>
        <w:t>“</w:t>
      </w:r>
      <w:r w:rsidR="00500561" w:rsidRPr="00384325">
        <w:rPr>
          <w:i/>
          <w:lang w:val="es-CO"/>
        </w:rPr>
        <w:t>La evaluación de las ofertas aceptables se realizará de la siguiente forma:  Primero se verificará si la Oferta cumple los requisitos de participación exigidos en los numerales 1.4.3 y 1.7</w:t>
      </w:r>
      <w:r w:rsidR="009B0EA5">
        <w:rPr>
          <w:i/>
          <w:lang w:val="es-CO"/>
        </w:rPr>
        <w:t>.</w:t>
      </w:r>
      <w:r w:rsidR="00500561" w:rsidRPr="00384325">
        <w:rPr>
          <w:i/>
          <w:lang w:val="es-CO"/>
        </w:rPr>
        <w:t>1; a continuación, se evaluará la Oferta en su parte técnica, para lo cual se asignarán los puntajes correspondientes a los aspectos metodología y capacidad técn</w:t>
      </w:r>
      <w:r>
        <w:rPr>
          <w:i/>
          <w:lang w:val="es-CO"/>
        </w:rPr>
        <w:t>ica ofrecida por el Proponente.”</w:t>
      </w:r>
      <w:r w:rsidR="00500561" w:rsidRPr="00384325">
        <w:rPr>
          <w:i/>
          <w:lang w:val="es-CO"/>
        </w:rPr>
        <w:t xml:space="preserve"> </w:t>
      </w:r>
    </w:p>
    <w:p w14:paraId="4BFEDD15" w14:textId="77777777" w:rsidR="00500561" w:rsidRPr="00914349" w:rsidRDefault="00500561" w:rsidP="002B5111">
      <w:pPr>
        <w:rPr>
          <w:i/>
          <w:color w:val="0070C0"/>
          <w:lang w:val="es-CO"/>
        </w:rPr>
      </w:pPr>
    </w:p>
    <w:p w14:paraId="0B7444BA" w14:textId="77777777" w:rsidR="00500561" w:rsidRPr="00914349" w:rsidRDefault="00500561" w:rsidP="002B5111">
      <w:pPr>
        <w:rPr>
          <w:color w:val="0070C0"/>
          <w:lang w:val="es-CO"/>
        </w:rPr>
      </w:pPr>
      <w:r w:rsidRPr="00914349">
        <w:rPr>
          <w:color w:val="0070C0"/>
          <w:lang w:val="es-CO"/>
        </w:rPr>
        <w:t>2. Resultados de la evaluación</w:t>
      </w:r>
    </w:p>
    <w:p w14:paraId="067D3BBC" w14:textId="77777777" w:rsidR="00500561" w:rsidRDefault="00500561" w:rsidP="002B5111">
      <w:pPr>
        <w:rPr>
          <w:color w:val="002060"/>
          <w:lang w:val="es-CO"/>
        </w:rPr>
      </w:pPr>
    </w:p>
    <w:p w14:paraId="0D695C90" w14:textId="77777777" w:rsidR="009B0EA5" w:rsidRPr="00C66012" w:rsidRDefault="009B0EA5" w:rsidP="00C66012">
      <w:pPr>
        <w:rPr>
          <w:color w:val="000000" w:themeColor="text1"/>
          <w:lang w:val="es-CO"/>
        </w:rPr>
      </w:pPr>
      <w:r w:rsidRPr="00C66012">
        <w:rPr>
          <w:color w:val="000000" w:themeColor="text1"/>
          <w:lang w:val="es-CO"/>
        </w:rPr>
        <w:t>Requisitos de participación:</w:t>
      </w:r>
    </w:p>
    <w:p w14:paraId="1E10BBCF" w14:textId="77777777" w:rsidR="009B0EA5" w:rsidRDefault="009B0EA5" w:rsidP="00500561">
      <w:pPr>
        <w:rPr>
          <w:color w:val="000000" w:themeColor="text1"/>
          <w:lang w:val="es-CO"/>
        </w:rPr>
      </w:pPr>
    </w:p>
    <w:p w14:paraId="0301B039" w14:textId="77777777" w:rsidR="00C62C3A" w:rsidRPr="00C66012" w:rsidRDefault="00C62C3A" w:rsidP="00C66012">
      <w:pPr>
        <w:pStyle w:val="Prrafodelista"/>
        <w:numPr>
          <w:ilvl w:val="0"/>
          <w:numId w:val="20"/>
        </w:numPr>
        <w:rPr>
          <w:color w:val="000000" w:themeColor="text1"/>
          <w:lang w:val="es-CO"/>
        </w:rPr>
      </w:pPr>
      <w:r w:rsidRPr="00C66012">
        <w:rPr>
          <w:color w:val="000000" w:themeColor="text1"/>
          <w:lang w:val="es-CO"/>
        </w:rPr>
        <w:t>Numeral 1.4.3</w:t>
      </w:r>
      <w:r w:rsidR="009B0EA5" w:rsidRPr="00C66012">
        <w:rPr>
          <w:color w:val="000000" w:themeColor="text1"/>
          <w:lang w:val="es-CO"/>
        </w:rPr>
        <w:t xml:space="preserve"> de los Términos de referencia</w:t>
      </w:r>
    </w:p>
    <w:p w14:paraId="72D21AC6" w14:textId="77777777" w:rsidR="00C62C3A" w:rsidRDefault="00C62C3A" w:rsidP="00500561">
      <w:pPr>
        <w:rPr>
          <w:color w:val="000000" w:themeColor="text1"/>
          <w:lang w:val="es-CO"/>
        </w:rPr>
      </w:pPr>
    </w:p>
    <w:tbl>
      <w:tblPr>
        <w:tblStyle w:val="Tablaconcuadrcula"/>
        <w:tblW w:w="0" w:type="auto"/>
        <w:tblLook w:val="04A0" w:firstRow="1" w:lastRow="0" w:firstColumn="1" w:lastColumn="0" w:noHBand="0" w:noVBand="1"/>
      </w:tblPr>
      <w:tblGrid>
        <w:gridCol w:w="4700"/>
        <w:gridCol w:w="4701"/>
      </w:tblGrid>
      <w:tr w:rsidR="00C66012" w14:paraId="3A572E4D" w14:textId="77777777" w:rsidTr="00C66012">
        <w:tc>
          <w:tcPr>
            <w:tcW w:w="4700" w:type="dxa"/>
          </w:tcPr>
          <w:p w14:paraId="015A143F" w14:textId="77777777" w:rsidR="00C66012" w:rsidRDefault="00C66012" w:rsidP="00C66012">
            <w:pPr>
              <w:jc w:val="center"/>
              <w:rPr>
                <w:lang w:val="es-CO"/>
              </w:rPr>
            </w:pPr>
            <w:r>
              <w:rPr>
                <w:lang w:val="es-CO"/>
              </w:rPr>
              <w:t>Proponente</w:t>
            </w:r>
          </w:p>
        </w:tc>
        <w:tc>
          <w:tcPr>
            <w:tcW w:w="4701" w:type="dxa"/>
            <w:vAlign w:val="center"/>
          </w:tcPr>
          <w:p w14:paraId="77C77818" w14:textId="77777777" w:rsidR="00C66012" w:rsidRDefault="00C66012" w:rsidP="00C66012">
            <w:pPr>
              <w:jc w:val="center"/>
              <w:rPr>
                <w:color w:val="000000" w:themeColor="text1"/>
                <w:lang w:val="es-CO"/>
              </w:rPr>
            </w:pPr>
            <w:r>
              <w:rPr>
                <w:color w:val="000000" w:themeColor="text1"/>
                <w:lang w:val="es-CO"/>
              </w:rPr>
              <w:t>Evaluación (Cumple/Nocumple)</w:t>
            </w:r>
          </w:p>
        </w:tc>
      </w:tr>
      <w:tr w:rsidR="009B0EA5" w14:paraId="5D8A4C46" w14:textId="77777777" w:rsidTr="00C66012">
        <w:tc>
          <w:tcPr>
            <w:tcW w:w="4700" w:type="dxa"/>
          </w:tcPr>
          <w:p w14:paraId="3D980F79" w14:textId="618C8F16" w:rsidR="009B0EA5" w:rsidRDefault="00D33813" w:rsidP="009B0EA5">
            <w:pPr>
              <w:rPr>
                <w:color w:val="000000" w:themeColor="text1"/>
                <w:lang w:val="es-CO"/>
              </w:rPr>
            </w:pPr>
            <w:r>
              <w:rPr>
                <w:lang w:val="es-CO"/>
              </w:rPr>
              <w:t xml:space="preserve">PSR </w:t>
            </w:r>
            <w:r w:rsidRPr="00D33813">
              <w:rPr>
                <w:color w:val="000000" w:themeColor="text1"/>
                <w:lang w:val="es-CO"/>
              </w:rPr>
              <w:t>Soluçôes</w:t>
            </w:r>
            <w:r w:rsidR="009B0EA5">
              <w:rPr>
                <w:lang w:val="es-CO"/>
              </w:rPr>
              <w:t xml:space="preserve"> em Energia Ltda. </w:t>
            </w:r>
          </w:p>
        </w:tc>
        <w:tc>
          <w:tcPr>
            <w:tcW w:w="4701" w:type="dxa"/>
            <w:vAlign w:val="center"/>
          </w:tcPr>
          <w:p w14:paraId="0D966416" w14:textId="77777777" w:rsidR="009B0EA5" w:rsidRDefault="009B0EA5" w:rsidP="00C66012">
            <w:pPr>
              <w:jc w:val="center"/>
              <w:rPr>
                <w:color w:val="000000" w:themeColor="text1"/>
                <w:lang w:val="es-CO"/>
              </w:rPr>
            </w:pPr>
            <w:r>
              <w:rPr>
                <w:color w:val="000000" w:themeColor="text1"/>
                <w:lang w:val="es-CO"/>
              </w:rPr>
              <w:t>Cumple</w:t>
            </w:r>
          </w:p>
        </w:tc>
      </w:tr>
      <w:tr w:rsidR="009B0EA5" w14:paraId="6A60897A" w14:textId="77777777" w:rsidTr="00C66012">
        <w:tc>
          <w:tcPr>
            <w:tcW w:w="4700" w:type="dxa"/>
          </w:tcPr>
          <w:p w14:paraId="1D9D00AF" w14:textId="77777777" w:rsidR="009B0EA5" w:rsidRDefault="001177B3" w:rsidP="00500561">
            <w:pPr>
              <w:rPr>
                <w:color w:val="000000" w:themeColor="text1"/>
                <w:lang w:val="es-CO"/>
              </w:rPr>
            </w:pPr>
            <w:r>
              <w:rPr>
                <w:lang w:val="es-CO"/>
              </w:rPr>
              <w:t xml:space="preserve">Centro de Energía de la </w:t>
            </w:r>
            <w:r w:rsidR="009B0EA5">
              <w:rPr>
                <w:lang w:val="es-CO"/>
              </w:rPr>
              <w:t>Universidad de Chile</w:t>
            </w:r>
          </w:p>
        </w:tc>
        <w:tc>
          <w:tcPr>
            <w:tcW w:w="4701" w:type="dxa"/>
            <w:vAlign w:val="center"/>
          </w:tcPr>
          <w:p w14:paraId="2B2FF897" w14:textId="77777777" w:rsidR="009B0EA5" w:rsidRDefault="009B0EA5" w:rsidP="00C66012">
            <w:pPr>
              <w:jc w:val="center"/>
              <w:rPr>
                <w:color w:val="000000" w:themeColor="text1"/>
                <w:lang w:val="es-CO"/>
              </w:rPr>
            </w:pPr>
            <w:r>
              <w:rPr>
                <w:color w:val="000000" w:themeColor="text1"/>
                <w:lang w:val="es-CO"/>
              </w:rPr>
              <w:t>Cumple</w:t>
            </w:r>
          </w:p>
        </w:tc>
      </w:tr>
    </w:tbl>
    <w:p w14:paraId="1486F83F" w14:textId="77777777" w:rsidR="00C62C3A" w:rsidRDefault="00C62C3A" w:rsidP="00500561">
      <w:pPr>
        <w:rPr>
          <w:color w:val="000000" w:themeColor="text1"/>
          <w:lang w:val="es-CO"/>
        </w:rPr>
      </w:pPr>
    </w:p>
    <w:p w14:paraId="18EE4415" w14:textId="77777777" w:rsidR="001879D5" w:rsidRDefault="001879D5" w:rsidP="00500561">
      <w:pPr>
        <w:rPr>
          <w:color w:val="000000" w:themeColor="text1"/>
          <w:lang w:val="es-CO"/>
        </w:rPr>
      </w:pPr>
    </w:p>
    <w:p w14:paraId="07B6A024" w14:textId="77777777" w:rsidR="00C66012" w:rsidRDefault="00C66012" w:rsidP="00500561">
      <w:pPr>
        <w:rPr>
          <w:color w:val="000000" w:themeColor="text1"/>
          <w:lang w:val="es-CO"/>
        </w:rPr>
      </w:pPr>
    </w:p>
    <w:p w14:paraId="042A35A3" w14:textId="77777777" w:rsidR="00C66012" w:rsidRDefault="00C66012" w:rsidP="00500561">
      <w:pPr>
        <w:rPr>
          <w:color w:val="000000" w:themeColor="text1"/>
          <w:lang w:val="es-CO"/>
        </w:rPr>
      </w:pPr>
    </w:p>
    <w:p w14:paraId="6258564D" w14:textId="77777777" w:rsidR="00C66012" w:rsidRDefault="00C66012" w:rsidP="00500561">
      <w:pPr>
        <w:rPr>
          <w:color w:val="000000" w:themeColor="text1"/>
          <w:lang w:val="es-CO"/>
        </w:rPr>
      </w:pPr>
    </w:p>
    <w:p w14:paraId="71F3A8A1" w14:textId="77777777" w:rsidR="00C66012" w:rsidRDefault="00C66012" w:rsidP="00500561">
      <w:pPr>
        <w:rPr>
          <w:color w:val="000000" w:themeColor="text1"/>
          <w:lang w:val="es-CO"/>
        </w:rPr>
      </w:pPr>
    </w:p>
    <w:p w14:paraId="2B990E78" w14:textId="77777777" w:rsidR="00C66012" w:rsidRDefault="00C66012" w:rsidP="00500561">
      <w:pPr>
        <w:rPr>
          <w:color w:val="000000" w:themeColor="text1"/>
          <w:lang w:val="es-CO"/>
        </w:rPr>
      </w:pPr>
    </w:p>
    <w:p w14:paraId="29CCCD50" w14:textId="77777777" w:rsidR="00C66012" w:rsidRDefault="00C66012" w:rsidP="00500561">
      <w:pPr>
        <w:rPr>
          <w:color w:val="000000" w:themeColor="text1"/>
          <w:lang w:val="es-CO"/>
        </w:rPr>
      </w:pPr>
    </w:p>
    <w:p w14:paraId="30ED46FC" w14:textId="77777777" w:rsidR="00C66012" w:rsidRDefault="00C66012" w:rsidP="00500561">
      <w:pPr>
        <w:rPr>
          <w:color w:val="000000" w:themeColor="text1"/>
          <w:lang w:val="es-CO"/>
        </w:rPr>
      </w:pPr>
    </w:p>
    <w:p w14:paraId="19C911FB" w14:textId="77777777" w:rsidR="001879D5" w:rsidRPr="00C66012" w:rsidRDefault="001879D5" w:rsidP="00C66012">
      <w:pPr>
        <w:pStyle w:val="Prrafodelista"/>
        <w:numPr>
          <w:ilvl w:val="0"/>
          <w:numId w:val="20"/>
        </w:numPr>
        <w:rPr>
          <w:color w:val="000000" w:themeColor="text1"/>
          <w:lang w:val="es-CO"/>
        </w:rPr>
      </w:pPr>
      <w:r w:rsidRPr="00C66012">
        <w:rPr>
          <w:color w:val="000000" w:themeColor="text1"/>
          <w:lang w:val="es-CO"/>
        </w:rPr>
        <w:t>Evaluación de la metodología:</w:t>
      </w:r>
    </w:p>
    <w:p w14:paraId="51C39B41" w14:textId="77777777" w:rsidR="001879D5" w:rsidRDefault="001879D5" w:rsidP="00500561">
      <w:pPr>
        <w:rPr>
          <w:color w:val="000000" w:themeColor="text1"/>
          <w:lang w:val="es-CO"/>
        </w:rPr>
      </w:pPr>
    </w:p>
    <w:p w14:paraId="5827FAFB" w14:textId="77777777" w:rsidR="00C66012" w:rsidRDefault="00C66012" w:rsidP="00500561">
      <w:pPr>
        <w:rPr>
          <w:color w:val="000000" w:themeColor="text1"/>
          <w:lang w:val="es-CO"/>
        </w:rPr>
      </w:pPr>
    </w:p>
    <w:p w14:paraId="10D45E61" w14:textId="77777777" w:rsidR="001879D5" w:rsidRDefault="001879D5" w:rsidP="001879D5">
      <w:pPr>
        <w:pStyle w:val="Prrafodelista"/>
        <w:numPr>
          <w:ilvl w:val="0"/>
          <w:numId w:val="16"/>
        </w:numPr>
        <w:rPr>
          <w:lang w:val="es-CO"/>
        </w:rPr>
      </w:pPr>
      <w:r w:rsidRPr="001879D5">
        <w:rPr>
          <w:lang w:val="es-CO"/>
        </w:rPr>
        <w:t>Enfoque (260 puntos)</w:t>
      </w:r>
    </w:p>
    <w:p w14:paraId="3E3577FE" w14:textId="77777777" w:rsidR="001879D5" w:rsidRDefault="001879D5" w:rsidP="001879D5">
      <w:pPr>
        <w:rPr>
          <w:lang w:val="es-CO"/>
        </w:rPr>
      </w:pPr>
    </w:p>
    <w:tbl>
      <w:tblPr>
        <w:tblStyle w:val="Tablaconcuadrcula"/>
        <w:tblW w:w="0" w:type="auto"/>
        <w:tblLook w:val="04A0" w:firstRow="1" w:lastRow="0" w:firstColumn="1" w:lastColumn="0" w:noHBand="0" w:noVBand="1"/>
      </w:tblPr>
      <w:tblGrid>
        <w:gridCol w:w="4700"/>
        <w:gridCol w:w="4701"/>
      </w:tblGrid>
      <w:tr w:rsidR="00C66012" w14:paraId="5BD51AC2" w14:textId="77777777" w:rsidTr="00E62463">
        <w:tc>
          <w:tcPr>
            <w:tcW w:w="4700" w:type="dxa"/>
          </w:tcPr>
          <w:p w14:paraId="2449336D" w14:textId="77777777" w:rsidR="00C66012" w:rsidRDefault="00C66012" w:rsidP="00C66012">
            <w:pPr>
              <w:jc w:val="center"/>
              <w:rPr>
                <w:lang w:val="es-CO"/>
              </w:rPr>
            </w:pPr>
            <w:r>
              <w:rPr>
                <w:lang w:val="es-CO"/>
              </w:rPr>
              <w:t>Proponente</w:t>
            </w:r>
          </w:p>
        </w:tc>
        <w:tc>
          <w:tcPr>
            <w:tcW w:w="4701" w:type="dxa"/>
          </w:tcPr>
          <w:p w14:paraId="2746A282" w14:textId="77777777" w:rsidR="00C66012" w:rsidRDefault="00C66012" w:rsidP="00C66012">
            <w:pPr>
              <w:tabs>
                <w:tab w:val="left" w:pos="426"/>
              </w:tabs>
              <w:spacing w:after="120"/>
              <w:jc w:val="center"/>
              <w:rPr>
                <w:color w:val="000000" w:themeColor="text1"/>
                <w:lang w:val="es-CO"/>
              </w:rPr>
            </w:pPr>
            <w:r>
              <w:rPr>
                <w:color w:val="000000" w:themeColor="text1"/>
                <w:lang w:val="es-CO"/>
              </w:rPr>
              <w:t>Puntaje</w:t>
            </w:r>
          </w:p>
        </w:tc>
      </w:tr>
      <w:tr w:rsidR="001879D5" w:rsidRPr="00987D40" w14:paraId="0EC0070D" w14:textId="77777777" w:rsidTr="00E62463">
        <w:tc>
          <w:tcPr>
            <w:tcW w:w="4700" w:type="dxa"/>
          </w:tcPr>
          <w:p w14:paraId="197073E6" w14:textId="1E4B7A81" w:rsidR="001879D5" w:rsidRDefault="00D33813" w:rsidP="00E62463">
            <w:pPr>
              <w:rPr>
                <w:color w:val="000000" w:themeColor="text1"/>
                <w:lang w:val="es-CO"/>
              </w:rPr>
            </w:pPr>
            <w:r>
              <w:rPr>
                <w:lang w:val="es-CO"/>
              </w:rPr>
              <w:t xml:space="preserve">PSR </w:t>
            </w:r>
            <w:r w:rsidRPr="00D33813">
              <w:rPr>
                <w:color w:val="000000" w:themeColor="text1"/>
                <w:lang w:val="es-CO"/>
              </w:rPr>
              <w:t>Soluçôes</w:t>
            </w:r>
            <w:bookmarkStart w:id="0" w:name="_GoBack"/>
            <w:bookmarkEnd w:id="0"/>
            <w:r w:rsidR="001879D5">
              <w:rPr>
                <w:lang w:val="es-CO"/>
              </w:rPr>
              <w:t xml:space="preserve"> em Energia Ltda. </w:t>
            </w:r>
          </w:p>
        </w:tc>
        <w:tc>
          <w:tcPr>
            <w:tcW w:w="4701" w:type="dxa"/>
          </w:tcPr>
          <w:p w14:paraId="0A1AF5DB" w14:textId="77777777" w:rsidR="001879D5" w:rsidRPr="00BF5B2C" w:rsidRDefault="003B1C2A" w:rsidP="001879D5">
            <w:pPr>
              <w:tabs>
                <w:tab w:val="left" w:pos="426"/>
              </w:tabs>
              <w:spacing w:after="120"/>
              <w:rPr>
                <w:color w:val="000000" w:themeColor="text1"/>
                <w:lang w:val="es-CO"/>
              </w:rPr>
            </w:pPr>
            <w:r w:rsidRPr="00BF5B2C">
              <w:rPr>
                <w:color w:val="000000" w:themeColor="text1"/>
                <w:lang w:val="es-CO"/>
              </w:rPr>
              <w:t xml:space="preserve">Enfoque:                    </w:t>
            </w:r>
            <w:r w:rsidR="00CE6195" w:rsidRPr="00BF5B2C">
              <w:rPr>
                <w:color w:val="000000" w:themeColor="text1"/>
                <w:lang w:val="es-CO"/>
              </w:rPr>
              <w:t>1</w:t>
            </w:r>
            <w:r w:rsidRPr="00BF5B2C">
              <w:rPr>
                <w:color w:val="000000" w:themeColor="text1"/>
                <w:lang w:val="es-CO"/>
              </w:rPr>
              <w:t>-</w:t>
            </w:r>
            <w:r w:rsidR="00CE6195" w:rsidRPr="00BF5B2C">
              <w:rPr>
                <w:color w:val="000000" w:themeColor="text1"/>
                <w:lang w:val="es-CO"/>
              </w:rPr>
              <w:t>Malo-&gt;52</w:t>
            </w:r>
          </w:p>
          <w:p w14:paraId="475687FB" w14:textId="77777777" w:rsidR="003B1C2A" w:rsidRPr="00BF5B2C" w:rsidRDefault="003B1C2A" w:rsidP="001879D5">
            <w:pPr>
              <w:tabs>
                <w:tab w:val="left" w:pos="426"/>
              </w:tabs>
              <w:spacing w:after="120"/>
              <w:rPr>
                <w:color w:val="000000" w:themeColor="text1"/>
                <w:lang w:val="es-CO"/>
              </w:rPr>
            </w:pPr>
            <w:r w:rsidRPr="00BF5B2C">
              <w:rPr>
                <w:color w:val="000000" w:themeColor="text1"/>
                <w:lang w:val="es-CO"/>
              </w:rPr>
              <w:t>Programa recursos:   1-Malo-&gt;</w:t>
            </w:r>
            <w:r w:rsidR="00CE6195" w:rsidRPr="00BF5B2C">
              <w:rPr>
                <w:color w:val="000000" w:themeColor="text1"/>
                <w:lang w:val="es-CO"/>
              </w:rPr>
              <w:t>12</w:t>
            </w:r>
          </w:p>
          <w:p w14:paraId="5DAB9594" w14:textId="77777777" w:rsidR="003B1C2A" w:rsidRPr="00BF5B2C" w:rsidRDefault="003B1C2A" w:rsidP="001879D5">
            <w:pPr>
              <w:tabs>
                <w:tab w:val="left" w:pos="426"/>
              </w:tabs>
              <w:spacing w:after="120"/>
              <w:rPr>
                <w:color w:val="000000" w:themeColor="text1"/>
                <w:lang w:val="es-CO"/>
              </w:rPr>
            </w:pPr>
            <w:r w:rsidRPr="00BF5B2C">
              <w:rPr>
                <w:color w:val="000000" w:themeColor="text1"/>
                <w:lang w:val="es-CO"/>
              </w:rPr>
              <w:t>Programación tiempo:</w:t>
            </w:r>
            <w:r w:rsidR="00CE6195" w:rsidRPr="00BF5B2C">
              <w:rPr>
                <w:color w:val="000000" w:themeColor="text1"/>
                <w:lang w:val="es-CO"/>
              </w:rPr>
              <w:t>1-Malo-&gt;8</w:t>
            </w:r>
          </w:p>
          <w:p w14:paraId="1A96301A" w14:textId="77777777" w:rsidR="003B1C2A" w:rsidRPr="00BF5B2C" w:rsidRDefault="003B1C2A" w:rsidP="001879D5">
            <w:pPr>
              <w:tabs>
                <w:tab w:val="left" w:pos="426"/>
              </w:tabs>
              <w:spacing w:after="120"/>
              <w:rPr>
                <w:color w:val="000000" w:themeColor="text1"/>
                <w:lang w:val="es-CO"/>
              </w:rPr>
            </w:pPr>
            <w:r w:rsidRPr="00BF5B2C">
              <w:rPr>
                <w:color w:val="000000" w:themeColor="text1"/>
                <w:lang w:val="es-CO"/>
              </w:rPr>
              <w:t xml:space="preserve">Calificación total:        </w:t>
            </w:r>
            <w:r w:rsidR="00CE6195" w:rsidRPr="00BF5B2C">
              <w:rPr>
                <w:color w:val="000000" w:themeColor="text1"/>
                <w:lang w:val="es-CO"/>
              </w:rPr>
              <w:t>72</w:t>
            </w:r>
          </w:p>
        </w:tc>
      </w:tr>
      <w:tr w:rsidR="001879D5" w:rsidRPr="00987D40" w14:paraId="5168E381" w14:textId="77777777" w:rsidTr="00E62463">
        <w:tc>
          <w:tcPr>
            <w:tcW w:w="4700" w:type="dxa"/>
          </w:tcPr>
          <w:p w14:paraId="77DB3AA3" w14:textId="77777777" w:rsidR="001879D5" w:rsidRDefault="001177B3" w:rsidP="00E62463">
            <w:pPr>
              <w:rPr>
                <w:color w:val="000000" w:themeColor="text1"/>
                <w:lang w:val="es-CO"/>
              </w:rPr>
            </w:pPr>
            <w:r>
              <w:rPr>
                <w:lang w:val="es-CO"/>
              </w:rPr>
              <w:t xml:space="preserve">Centro de Energía de la </w:t>
            </w:r>
            <w:r w:rsidR="001879D5">
              <w:rPr>
                <w:lang w:val="es-CO"/>
              </w:rPr>
              <w:t>Universidad de Chile</w:t>
            </w:r>
          </w:p>
        </w:tc>
        <w:tc>
          <w:tcPr>
            <w:tcW w:w="4701" w:type="dxa"/>
          </w:tcPr>
          <w:p w14:paraId="306572E8" w14:textId="77777777" w:rsidR="003B1C2A" w:rsidRPr="00BF5B2C" w:rsidRDefault="003B1C2A" w:rsidP="003B1C2A">
            <w:pPr>
              <w:tabs>
                <w:tab w:val="left" w:pos="426"/>
              </w:tabs>
              <w:spacing w:after="120"/>
              <w:rPr>
                <w:color w:val="000000" w:themeColor="text1"/>
                <w:lang w:val="es-CO"/>
              </w:rPr>
            </w:pPr>
            <w:r w:rsidRPr="00BF5B2C">
              <w:rPr>
                <w:color w:val="000000" w:themeColor="text1"/>
                <w:lang w:val="es-CO"/>
              </w:rPr>
              <w:t>Enfoque:                    2-Deficiente-&gt;104</w:t>
            </w:r>
          </w:p>
          <w:p w14:paraId="3EF5F324" w14:textId="77777777" w:rsidR="003B1C2A" w:rsidRPr="00BF5B2C" w:rsidRDefault="003B1C2A" w:rsidP="003B1C2A">
            <w:pPr>
              <w:tabs>
                <w:tab w:val="left" w:pos="426"/>
              </w:tabs>
              <w:spacing w:after="120"/>
              <w:rPr>
                <w:color w:val="000000" w:themeColor="text1"/>
                <w:lang w:val="es-CO"/>
              </w:rPr>
            </w:pPr>
            <w:r w:rsidRPr="00BF5B2C">
              <w:rPr>
                <w:color w:val="000000" w:themeColor="text1"/>
                <w:lang w:val="es-CO"/>
              </w:rPr>
              <w:t xml:space="preserve">Programa recursos:   </w:t>
            </w:r>
            <w:r w:rsidR="00CE6195" w:rsidRPr="00BF5B2C">
              <w:rPr>
                <w:color w:val="000000" w:themeColor="text1"/>
                <w:lang w:val="es-CO"/>
              </w:rPr>
              <w:t>2</w:t>
            </w:r>
            <w:r w:rsidRPr="00BF5B2C">
              <w:rPr>
                <w:color w:val="000000" w:themeColor="text1"/>
                <w:lang w:val="es-CO"/>
              </w:rPr>
              <w:t>-</w:t>
            </w:r>
            <w:r w:rsidR="00CE6195" w:rsidRPr="00BF5B2C">
              <w:rPr>
                <w:color w:val="000000" w:themeColor="text1"/>
                <w:lang w:val="es-CO"/>
              </w:rPr>
              <w:t xml:space="preserve"> Deficiente </w:t>
            </w:r>
            <w:r w:rsidRPr="00BF5B2C">
              <w:rPr>
                <w:color w:val="000000" w:themeColor="text1"/>
                <w:lang w:val="es-CO"/>
              </w:rPr>
              <w:t>-&gt;</w:t>
            </w:r>
            <w:r w:rsidR="00CE6195" w:rsidRPr="00BF5B2C">
              <w:rPr>
                <w:color w:val="000000" w:themeColor="text1"/>
                <w:lang w:val="es-CO"/>
              </w:rPr>
              <w:t>24</w:t>
            </w:r>
          </w:p>
          <w:p w14:paraId="7C7D8324" w14:textId="77777777" w:rsidR="003B1C2A" w:rsidRPr="00BF5B2C" w:rsidRDefault="003B1C2A" w:rsidP="003B1C2A">
            <w:pPr>
              <w:tabs>
                <w:tab w:val="left" w:pos="426"/>
              </w:tabs>
              <w:spacing w:after="120"/>
              <w:rPr>
                <w:color w:val="000000" w:themeColor="text1"/>
                <w:lang w:val="es-CO"/>
              </w:rPr>
            </w:pPr>
            <w:r w:rsidRPr="00BF5B2C">
              <w:rPr>
                <w:color w:val="000000" w:themeColor="text1"/>
                <w:lang w:val="es-CO"/>
              </w:rPr>
              <w:t>Programación tiempo:</w:t>
            </w:r>
            <w:r w:rsidR="00CE6195" w:rsidRPr="00BF5B2C">
              <w:rPr>
                <w:color w:val="000000" w:themeColor="text1"/>
                <w:lang w:val="es-CO"/>
              </w:rPr>
              <w:t>2- Deficiente -&gt;16</w:t>
            </w:r>
          </w:p>
          <w:p w14:paraId="761CFED3" w14:textId="77777777" w:rsidR="001879D5" w:rsidRPr="00BF5B2C" w:rsidRDefault="003B1C2A" w:rsidP="003B1C2A">
            <w:pPr>
              <w:tabs>
                <w:tab w:val="left" w:pos="426"/>
              </w:tabs>
              <w:spacing w:after="120"/>
              <w:rPr>
                <w:color w:val="000000" w:themeColor="text1"/>
                <w:lang w:val="es-CO"/>
              </w:rPr>
            </w:pPr>
            <w:r w:rsidRPr="00BF5B2C">
              <w:rPr>
                <w:color w:val="000000" w:themeColor="text1"/>
                <w:lang w:val="es-CO"/>
              </w:rPr>
              <w:t>Calificación total:        144</w:t>
            </w:r>
          </w:p>
        </w:tc>
      </w:tr>
    </w:tbl>
    <w:p w14:paraId="3FECB9A2" w14:textId="77777777" w:rsidR="001879D5" w:rsidRPr="001879D5" w:rsidRDefault="001879D5" w:rsidP="001879D5">
      <w:pPr>
        <w:rPr>
          <w:lang w:val="es-CO"/>
        </w:rPr>
      </w:pPr>
    </w:p>
    <w:p w14:paraId="779A59A9" w14:textId="77777777" w:rsidR="001879D5" w:rsidRPr="00BF5B2C" w:rsidRDefault="003B1C2A" w:rsidP="00500561">
      <w:pPr>
        <w:rPr>
          <w:color w:val="000000" w:themeColor="text1"/>
          <w:lang w:val="es-CO"/>
        </w:rPr>
      </w:pPr>
      <w:r w:rsidRPr="00BF5B2C">
        <w:rPr>
          <w:color w:val="000000" w:themeColor="text1"/>
          <w:lang w:val="es-CO"/>
        </w:rPr>
        <w:t>Nota: Teniendo en cuenta que la metodología</w:t>
      </w:r>
      <w:r w:rsidR="001A7AA3" w:rsidRPr="00BF5B2C">
        <w:rPr>
          <w:color w:val="000000" w:themeColor="text1"/>
          <w:lang w:val="es-CO"/>
        </w:rPr>
        <w:t xml:space="preserve"> propuesta por las dos firmas no fue</w:t>
      </w:r>
      <w:r w:rsidRPr="00BF5B2C">
        <w:rPr>
          <w:color w:val="000000" w:themeColor="text1"/>
          <w:lang w:val="es-CO"/>
        </w:rPr>
        <w:t xml:space="preserve"> aceptable, </w:t>
      </w:r>
      <w:r w:rsidR="001A7AA3" w:rsidRPr="00BF5B2C">
        <w:rPr>
          <w:color w:val="000000" w:themeColor="text1"/>
          <w:lang w:val="es-CO"/>
        </w:rPr>
        <w:t>en la P</w:t>
      </w:r>
      <w:r w:rsidR="00CE6195" w:rsidRPr="00BF5B2C">
        <w:rPr>
          <w:color w:val="000000" w:themeColor="text1"/>
          <w:lang w:val="es-CO"/>
        </w:rPr>
        <w:t>r</w:t>
      </w:r>
      <w:r w:rsidR="001A7AA3" w:rsidRPr="00BF5B2C">
        <w:rPr>
          <w:color w:val="000000" w:themeColor="text1"/>
          <w:lang w:val="es-CO"/>
        </w:rPr>
        <w:t>ogramación de los recursos y T</w:t>
      </w:r>
      <w:r w:rsidR="00CE6195" w:rsidRPr="00BF5B2C">
        <w:rPr>
          <w:color w:val="000000" w:themeColor="text1"/>
          <w:lang w:val="es-CO"/>
        </w:rPr>
        <w:t>iempos se asigna l</w:t>
      </w:r>
      <w:r w:rsidR="001A7AA3" w:rsidRPr="00BF5B2C">
        <w:rPr>
          <w:color w:val="000000" w:themeColor="text1"/>
          <w:lang w:val="es-CO"/>
        </w:rPr>
        <w:t>a misma calificación del ítem “E</w:t>
      </w:r>
      <w:r w:rsidR="00CE6195" w:rsidRPr="00BF5B2C">
        <w:rPr>
          <w:color w:val="000000" w:themeColor="text1"/>
          <w:lang w:val="es-CO"/>
        </w:rPr>
        <w:t>nfoque”.</w:t>
      </w:r>
      <w:r w:rsidRPr="00BF5B2C">
        <w:rPr>
          <w:color w:val="000000" w:themeColor="text1"/>
          <w:lang w:val="es-CO"/>
        </w:rPr>
        <w:t xml:space="preserve">  </w:t>
      </w:r>
    </w:p>
    <w:p w14:paraId="776E921E" w14:textId="77777777" w:rsidR="003B1C2A" w:rsidRPr="00BF5B2C" w:rsidRDefault="003B1C2A" w:rsidP="00500561">
      <w:pPr>
        <w:rPr>
          <w:color w:val="000000" w:themeColor="text1"/>
          <w:lang w:val="es-CO"/>
        </w:rPr>
      </w:pPr>
    </w:p>
    <w:p w14:paraId="67E86E20" w14:textId="77777777" w:rsidR="009B0EA5" w:rsidRDefault="009B0EA5" w:rsidP="00C66012">
      <w:pPr>
        <w:pStyle w:val="Prrafodelista"/>
        <w:numPr>
          <w:ilvl w:val="0"/>
          <w:numId w:val="20"/>
        </w:numPr>
        <w:rPr>
          <w:color w:val="000000" w:themeColor="text1"/>
          <w:lang w:val="es-CO"/>
        </w:rPr>
      </w:pPr>
      <w:r>
        <w:rPr>
          <w:color w:val="000000" w:themeColor="text1"/>
          <w:lang w:val="es-CO"/>
        </w:rPr>
        <w:t>Numeral 1.7.1 de los términos de referencia</w:t>
      </w:r>
    </w:p>
    <w:p w14:paraId="5AD5AAC0" w14:textId="77777777" w:rsidR="009B0EA5" w:rsidRDefault="009B0EA5" w:rsidP="009B0EA5">
      <w:pPr>
        <w:rPr>
          <w:color w:val="000000" w:themeColor="text1"/>
          <w:lang w:val="es-CO"/>
        </w:rPr>
      </w:pPr>
    </w:p>
    <w:p w14:paraId="52045B85" w14:textId="77777777" w:rsidR="001879D5" w:rsidRDefault="00C66012" w:rsidP="009B0EA5">
      <w:pPr>
        <w:rPr>
          <w:color w:val="000000" w:themeColor="text1"/>
          <w:lang w:val="es-CO"/>
        </w:rPr>
      </w:pPr>
      <w:r>
        <w:rPr>
          <w:color w:val="000000" w:themeColor="text1"/>
          <w:lang w:val="es-CO"/>
        </w:rPr>
        <w:t>Se eliminan las 2 ofertas, t</w:t>
      </w:r>
      <w:r w:rsidR="001879D5">
        <w:rPr>
          <w:color w:val="000000" w:themeColor="text1"/>
          <w:lang w:val="es-CO"/>
        </w:rPr>
        <w:t>eniendo en cuenta que se configura la siguiente causal prevista en el numeral 1.7.1 de los términos de referencia:</w:t>
      </w:r>
    </w:p>
    <w:p w14:paraId="0C37DA02" w14:textId="77777777" w:rsidR="001879D5" w:rsidRDefault="001879D5" w:rsidP="009B0EA5">
      <w:pPr>
        <w:rPr>
          <w:color w:val="000000" w:themeColor="text1"/>
          <w:lang w:val="es-CO"/>
        </w:rPr>
      </w:pPr>
    </w:p>
    <w:p w14:paraId="55B3264A" w14:textId="77777777" w:rsidR="001879D5" w:rsidRPr="001879D5" w:rsidRDefault="001879D5" w:rsidP="001879D5">
      <w:pPr>
        <w:pStyle w:val="Prrafodelista"/>
        <w:numPr>
          <w:ilvl w:val="0"/>
          <w:numId w:val="16"/>
        </w:numPr>
        <w:rPr>
          <w:color w:val="000000" w:themeColor="text1"/>
          <w:lang w:val="es-CO"/>
        </w:rPr>
      </w:pPr>
      <w:r w:rsidRPr="001879D5">
        <w:rPr>
          <w:bCs/>
          <w:lang w:val="es-CO"/>
        </w:rPr>
        <w:t>Cuando el puntaje de la metodología del Proponente sea menor de ciento cincuenta (150) puntos.</w:t>
      </w:r>
    </w:p>
    <w:p w14:paraId="54D0BB20" w14:textId="77777777" w:rsidR="001879D5" w:rsidRPr="001879D5" w:rsidRDefault="001879D5" w:rsidP="001879D5">
      <w:pPr>
        <w:pStyle w:val="Prrafodelista"/>
        <w:rPr>
          <w:color w:val="000000" w:themeColor="text1"/>
          <w:lang w:val="es-CO"/>
        </w:rPr>
      </w:pPr>
    </w:p>
    <w:p w14:paraId="66A79716" w14:textId="77777777" w:rsidR="009B0EA5" w:rsidRDefault="009B0EA5" w:rsidP="009B0EA5">
      <w:pPr>
        <w:rPr>
          <w:color w:val="000000" w:themeColor="text1"/>
          <w:lang w:val="es-CO"/>
        </w:rPr>
      </w:pPr>
    </w:p>
    <w:p w14:paraId="465C0660" w14:textId="77777777" w:rsidR="001879D5" w:rsidRDefault="001879D5" w:rsidP="009B0EA5">
      <w:pPr>
        <w:rPr>
          <w:color w:val="000000" w:themeColor="text1"/>
          <w:lang w:val="es-CO"/>
        </w:rPr>
      </w:pPr>
      <w:r>
        <w:rPr>
          <w:color w:val="000000" w:themeColor="text1"/>
          <w:lang w:val="es-CO"/>
        </w:rPr>
        <w:t>A continuación se explican las razones por las que las ofertas presentadas no cumplen con el puntaje mínimo para continuar la evaluación y son eliminadas:</w:t>
      </w:r>
    </w:p>
    <w:p w14:paraId="536D737B" w14:textId="77777777" w:rsidR="001879D5" w:rsidRDefault="001879D5" w:rsidP="009B0EA5">
      <w:pPr>
        <w:rPr>
          <w:color w:val="000000" w:themeColor="text1"/>
          <w:lang w:val="es-CO"/>
        </w:rPr>
      </w:pPr>
    </w:p>
    <w:p w14:paraId="28F41106" w14:textId="536001ED" w:rsidR="00500561" w:rsidRPr="00BF5B2C" w:rsidRDefault="00500561" w:rsidP="00500561">
      <w:pPr>
        <w:rPr>
          <w:color w:val="000000" w:themeColor="text1"/>
          <w:lang w:val="es-CO"/>
        </w:rPr>
      </w:pPr>
      <w:r w:rsidRPr="00500561">
        <w:rPr>
          <w:color w:val="000000" w:themeColor="text1"/>
          <w:lang w:val="es-CO"/>
        </w:rPr>
        <w:t>Las propuestas abordan el problema desde dos ángulos diferentes: la Universidad de Chile propone utilizar herramientas estadísticas y estocásticas para la identificación de la in</w:t>
      </w:r>
      <w:r w:rsidR="00CE6195">
        <w:rPr>
          <w:color w:val="000000" w:themeColor="text1"/>
          <w:lang w:val="es-CO"/>
        </w:rPr>
        <w:t>certidumbre en</w:t>
      </w:r>
      <w:r w:rsidR="00DC1107">
        <w:rPr>
          <w:color w:val="000000" w:themeColor="text1"/>
          <w:lang w:val="es-CO"/>
        </w:rPr>
        <w:t xml:space="preserve"> cada elemento </w:t>
      </w:r>
      <w:r w:rsidR="00987D40">
        <w:rPr>
          <w:color w:val="000000" w:themeColor="text1"/>
          <w:lang w:val="es-CO"/>
        </w:rPr>
        <w:t>de</w:t>
      </w:r>
      <w:r w:rsidR="00987D40" w:rsidRPr="00500561">
        <w:rPr>
          <w:color w:val="000000" w:themeColor="text1"/>
          <w:lang w:val="es-CO"/>
        </w:rPr>
        <w:t xml:space="preserve"> </w:t>
      </w:r>
      <w:r w:rsidRPr="00500561">
        <w:rPr>
          <w:color w:val="000000" w:themeColor="text1"/>
          <w:lang w:val="es-CO"/>
        </w:rPr>
        <w:t>la ecuac</w:t>
      </w:r>
      <w:r w:rsidR="00CE6195">
        <w:rPr>
          <w:color w:val="000000" w:themeColor="text1"/>
          <w:lang w:val="es-CO"/>
        </w:rPr>
        <w:t>ión de balance energético</w:t>
      </w:r>
      <w:r w:rsidRPr="00500561">
        <w:rPr>
          <w:color w:val="000000" w:themeColor="text1"/>
          <w:lang w:val="es-CO"/>
        </w:rPr>
        <w:t xml:space="preserve">, en tanto que PSR basa su propuesta </w:t>
      </w:r>
      <w:r w:rsidRPr="00BF5B2C">
        <w:rPr>
          <w:color w:val="000000" w:themeColor="text1"/>
          <w:lang w:val="es-CO"/>
        </w:rPr>
        <w:t>en el uso de</w:t>
      </w:r>
      <w:r w:rsidR="00CE6195" w:rsidRPr="00BF5B2C">
        <w:rPr>
          <w:color w:val="000000" w:themeColor="text1"/>
          <w:lang w:val="es-CO"/>
        </w:rPr>
        <w:t xml:space="preserve"> modelos de programación de la operación de sistemas hidrotérmicos, como es el </w:t>
      </w:r>
      <w:r w:rsidRPr="00BF5B2C">
        <w:rPr>
          <w:color w:val="000000" w:themeColor="text1"/>
          <w:lang w:val="es-CO"/>
        </w:rPr>
        <w:t>SDDP (</w:t>
      </w:r>
      <w:r w:rsidR="00CE6195" w:rsidRPr="00BF5B2C">
        <w:rPr>
          <w:color w:val="000000" w:themeColor="text1"/>
          <w:lang w:val="es-CO"/>
        </w:rPr>
        <w:t>Programación Dinámica Dual y Estocástica</w:t>
      </w:r>
      <w:r w:rsidRPr="00BF5B2C">
        <w:rPr>
          <w:color w:val="000000" w:themeColor="text1"/>
          <w:lang w:val="es-CO"/>
        </w:rPr>
        <w:t>)</w:t>
      </w:r>
      <w:r w:rsidR="00DC1107" w:rsidRPr="00BF5B2C">
        <w:rPr>
          <w:color w:val="000000" w:themeColor="text1"/>
          <w:lang w:val="es-CO"/>
        </w:rPr>
        <w:t xml:space="preserve">, y </w:t>
      </w:r>
      <w:r w:rsidRPr="00BF5B2C">
        <w:rPr>
          <w:color w:val="000000" w:themeColor="text1"/>
          <w:lang w:val="es-CO"/>
        </w:rPr>
        <w:t xml:space="preserve">análisis de sensibilidad </w:t>
      </w:r>
      <w:r w:rsidR="00DC1107" w:rsidRPr="00BF5B2C">
        <w:rPr>
          <w:color w:val="000000" w:themeColor="text1"/>
          <w:lang w:val="es-CO"/>
        </w:rPr>
        <w:t xml:space="preserve">a través de la variación </w:t>
      </w:r>
      <w:r w:rsidRPr="00BF5B2C">
        <w:rPr>
          <w:color w:val="000000" w:themeColor="text1"/>
          <w:lang w:val="es-CO"/>
        </w:rPr>
        <w:t>de los diferentes parámetros</w:t>
      </w:r>
      <w:r w:rsidR="00DC1107" w:rsidRPr="00BF5B2C">
        <w:rPr>
          <w:color w:val="000000" w:themeColor="text1"/>
          <w:lang w:val="es-CO"/>
        </w:rPr>
        <w:t xml:space="preserve"> de entrada a dicho modelo</w:t>
      </w:r>
      <w:r w:rsidRPr="00BF5B2C">
        <w:rPr>
          <w:color w:val="000000" w:themeColor="text1"/>
          <w:lang w:val="es-CO"/>
        </w:rPr>
        <w:t>.</w:t>
      </w:r>
    </w:p>
    <w:p w14:paraId="363DD6C4" w14:textId="77777777" w:rsidR="00500561" w:rsidRPr="00500561" w:rsidRDefault="00500561" w:rsidP="00500561">
      <w:pPr>
        <w:rPr>
          <w:color w:val="000000" w:themeColor="text1"/>
          <w:lang w:val="es-CO"/>
        </w:rPr>
      </w:pPr>
    </w:p>
    <w:p w14:paraId="7D64F0E5" w14:textId="77777777" w:rsidR="00500561" w:rsidRPr="00500561" w:rsidRDefault="00500561" w:rsidP="00500561">
      <w:pPr>
        <w:rPr>
          <w:color w:val="000000" w:themeColor="text1"/>
          <w:lang w:val="es-CO"/>
        </w:rPr>
      </w:pPr>
      <w:r w:rsidRPr="00500561">
        <w:rPr>
          <w:color w:val="000000" w:themeColor="text1"/>
          <w:lang w:val="es-CO"/>
        </w:rPr>
        <w:t>Después de analizar ambas propuestas y realizar consultas adicionales</w:t>
      </w:r>
      <w:r w:rsidR="00CD6A4E">
        <w:rPr>
          <w:color w:val="000000" w:themeColor="text1"/>
          <w:lang w:val="es-CO"/>
        </w:rPr>
        <w:t xml:space="preserve"> con los oferentes,</w:t>
      </w:r>
      <w:r w:rsidRPr="00500561">
        <w:rPr>
          <w:color w:val="000000" w:themeColor="text1"/>
          <w:lang w:val="es-CO"/>
        </w:rPr>
        <w:t xml:space="preserve"> a fin de aclarar algunas inquietudes</w:t>
      </w:r>
      <w:r w:rsidR="00CD6A4E">
        <w:rPr>
          <w:color w:val="000000" w:themeColor="text1"/>
          <w:lang w:val="es-CO"/>
        </w:rPr>
        <w:t xml:space="preserve"> sobre el enfoque metodológico</w:t>
      </w:r>
      <w:r w:rsidRPr="00500561">
        <w:rPr>
          <w:color w:val="000000" w:themeColor="text1"/>
          <w:lang w:val="es-CO"/>
        </w:rPr>
        <w:t>, el SH considera que ningun</w:t>
      </w:r>
      <w:r w:rsidR="00CD6A4E">
        <w:rPr>
          <w:color w:val="000000" w:themeColor="text1"/>
          <w:lang w:val="es-CO"/>
        </w:rPr>
        <w:t>a metodología cumple con lo</w:t>
      </w:r>
      <w:r w:rsidRPr="00500561">
        <w:rPr>
          <w:color w:val="000000" w:themeColor="text1"/>
          <w:lang w:val="es-CO"/>
        </w:rPr>
        <w:t xml:space="preserve"> solicitado en los Términos de Referencia. P</w:t>
      </w:r>
      <w:r w:rsidR="00BD2A41">
        <w:rPr>
          <w:color w:val="000000" w:themeColor="text1"/>
          <w:lang w:val="es-CO"/>
        </w:rPr>
        <w:t xml:space="preserve">ara el SH es importante el énfasis en el </w:t>
      </w:r>
      <w:r w:rsidRPr="00500561">
        <w:rPr>
          <w:color w:val="000000" w:themeColor="text1"/>
          <w:lang w:val="es-CO"/>
        </w:rPr>
        <w:t xml:space="preserve">enfoque físico para </w:t>
      </w:r>
      <w:r w:rsidR="00BD2A41">
        <w:rPr>
          <w:color w:val="000000" w:themeColor="text1"/>
          <w:lang w:val="es-CO"/>
        </w:rPr>
        <w:t>el análisis d</w:t>
      </w:r>
      <w:r w:rsidRPr="00500561">
        <w:rPr>
          <w:color w:val="000000" w:themeColor="text1"/>
          <w:lang w:val="es-CO"/>
        </w:rPr>
        <w:t xml:space="preserve">el problema, </w:t>
      </w:r>
      <w:r w:rsidR="00BD2A41">
        <w:rPr>
          <w:color w:val="000000" w:themeColor="text1"/>
          <w:lang w:val="es-CO"/>
        </w:rPr>
        <w:t xml:space="preserve">además de los elementos </w:t>
      </w:r>
      <w:r w:rsidRPr="00500561">
        <w:rPr>
          <w:color w:val="000000" w:themeColor="text1"/>
          <w:lang w:val="es-CO"/>
        </w:rPr>
        <w:t>que componen la ecuación de balance hídrico, la exactitud de los instrumentos utilizados en la medición de cada una de las variables y la metodología para la estimación de las mismas (en caso de no medirse directamente)</w:t>
      </w:r>
      <w:r w:rsidR="00DC1107">
        <w:rPr>
          <w:color w:val="000000" w:themeColor="text1"/>
          <w:lang w:val="es-CO"/>
        </w:rPr>
        <w:t xml:space="preserve">. En este sentido, </w:t>
      </w:r>
      <w:r w:rsidRPr="00500561">
        <w:rPr>
          <w:color w:val="000000" w:themeColor="text1"/>
          <w:lang w:val="es-CO"/>
        </w:rPr>
        <w:t xml:space="preserve">en ninguna de las </w:t>
      </w:r>
      <w:r w:rsidRPr="00500561">
        <w:rPr>
          <w:color w:val="000000" w:themeColor="text1"/>
          <w:lang w:val="es-CO"/>
        </w:rPr>
        <w:lastRenderedPageBreak/>
        <w:t xml:space="preserve">propuestas recibidas se encontró este </w:t>
      </w:r>
      <w:r w:rsidRPr="00BF5B2C">
        <w:rPr>
          <w:color w:val="000000" w:themeColor="text1"/>
          <w:lang w:val="es-CO"/>
        </w:rPr>
        <w:t>enfoque</w:t>
      </w:r>
      <w:r w:rsidR="00DC1107" w:rsidRPr="00BF5B2C">
        <w:rPr>
          <w:color w:val="000000" w:themeColor="text1"/>
          <w:lang w:val="es-CO"/>
        </w:rPr>
        <w:t xml:space="preserve"> de forma clara y contundente</w:t>
      </w:r>
      <w:r w:rsidR="00BD2A41" w:rsidRPr="00BF5B2C">
        <w:rPr>
          <w:color w:val="000000" w:themeColor="text1"/>
          <w:lang w:val="es-CO"/>
        </w:rPr>
        <w:t xml:space="preserve">. </w:t>
      </w:r>
      <w:r w:rsidR="00BD2A41">
        <w:rPr>
          <w:color w:val="000000" w:themeColor="text1"/>
          <w:lang w:val="es-CO"/>
        </w:rPr>
        <w:t>Por otro lado, los oferent</w:t>
      </w:r>
      <w:r w:rsidRPr="00500561">
        <w:rPr>
          <w:color w:val="000000" w:themeColor="text1"/>
          <w:lang w:val="es-CO"/>
        </w:rPr>
        <w:t>es mencionan que revisarán la metodología usada durante el desarrollo del estudio, sin hacer propuestas concretas sobre la revisión de la ecuación empleada par</w:t>
      </w:r>
      <w:r w:rsidR="00BD2A41">
        <w:rPr>
          <w:color w:val="000000" w:themeColor="text1"/>
          <w:lang w:val="es-CO"/>
        </w:rPr>
        <w:t>a estimar los desbalances, objet</w:t>
      </w:r>
      <w:r w:rsidRPr="00500561">
        <w:rPr>
          <w:color w:val="000000" w:themeColor="text1"/>
          <w:lang w:val="es-CO"/>
        </w:rPr>
        <w:t>o de esta consultoría.</w:t>
      </w:r>
    </w:p>
    <w:p w14:paraId="247A7D46" w14:textId="77777777" w:rsidR="00500561" w:rsidRPr="00500561" w:rsidRDefault="00500561" w:rsidP="00500561">
      <w:pPr>
        <w:rPr>
          <w:color w:val="000000" w:themeColor="text1"/>
          <w:lang w:val="es-CO"/>
        </w:rPr>
      </w:pPr>
    </w:p>
    <w:p w14:paraId="0A24B87B" w14:textId="77777777" w:rsidR="00500561" w:rsidRPr="00500561" w:rsidRDefault="00500561" w:rsidP="00500561">
      <w:pPr>
        <w:rPr>
          <w:color w:val="000000" w:themeColor="text1"/>
          <w:lang w:val="es-CO"/>
        </w:rPr>
      </w:pPr>
      <w:r w:rsidRPr="00500561">
        <w:rPr>
          <w:color w:val="000000" w:themeColor="text1"/>
          <w:lang w:val="es-CO"/>
        </w:rPr>
        <w:t xml:space="preserve">A continuación se ahonda en el análisis de cada una de las propuestas y se describen las razones por las cuales el SH descalifica las metodologías: </w:t>
      </w:r>
    </w:p>
    <w:p w14:paraId="3DC5F630" w14:textId="77777777" w:rsidR="00500561" w:rsidRPr="00914349" w:rsidRDefault="00500561" w:rsidP="00500561">
      <w:pPr>
        <w:rPr>
          <w:color w:val="0070C0"/>
          <w:lang w:val="es-CO"/>
        </w:rPr>
      </w:pPr>
    </w:p>
    <w:p w14:paraId="6E826F6B" w14:textId="2DC73ACD" w:rsidR="001879D5" w:rsidRPr="00914349" w:rsidRDefault="001879D5" w:rsidP="00500561">
      <w:pPr>
        <w:rPr>
          <w:color w:val="0070C0"/>
          <w:lang w:val="es-CO"/>
        </w:rPr>
      </w:pPr>
      <w:r w:rsidRPr="00914349">
        <w:rPr>
          <w:color w:val="0070C0"/>
          <w:lang w:val="es-CO"/>
        </w:rPr>
        <w:t>PSR Solu</w:t>
      </w:r>
      <w:r w:rsidR="00914349" w:rsidRPr="00914349">
        <w:rPr>
          <w:color w:val="0070C0"/>
          <w:lang w:val="es-CO"/>
        </w:rPr>
        <w:t>çô</w:t>
      </w:r>
      <w:r w:rsidRPr="00914349">
        <w:rPr>
          <w:color w:val="0070C0"/>
          <w:lang w:val="es-CO"/>
        </w:rPr>
        <w:t xml:space="preserve">es em Energia Ltda. </w:t>
      </w:r>
    </w:p>
    <w:p w14:paraId="1CF94FDD" w14:textId="77777777" w:rsidR="001879D5" w:rsidRDefault="001879D5" w:rsidP="00500561">
      <w:pPr>
        <w:rPr>
          <w:lang w:val="es-CO"/>
        </w:rPr>
      </w:pPr>
    </w:p>
    <w:p w14:paraId="23798BA8" w14:textId="77777777" w:rsidR="00500561" w:rsidRPr="00500561" w:rsidRDefault="00500561" w:rsidP="00500561">
      <w:pPr>
        <w:rPr>
          <w:color w:val="000000" w:themeColor="text1"/>
          <w:lang w:val="es-CO"/>
        </w:rPr>
      </w:pPr>
      <w:r w:rsidRPr="00500561">
        <w:rPr>
          <w:color w:val="000000" w:themeColor="text1"/>
          <w:lang w:val="es-CO"/>
        </w:rPr>
        <w:t>El Consultor plantea tomar la información de cada una de las variables de la ecuación del balance hídrico suministradas por el CNO y ajustar un Factor de Conversión (FC) de largo plazo que permitiría cerrar el balance de energía. Con ese nuevo FC (o curva) y utilizando el modelo SDDP se harían simulaciones hasta obtener variables duales de volumen, caudal, etc. Sin embargo, estas son variables que ya entrega el modelo por lo tanto no agregan valor a los análisis. Además, se estaría ajustando el valor del FC para obtener el cierre forzado de la ecuación de balance hídrico. Esto no tiene en cuenta el hecho de que existe un protocolo de mediciones reales del FC con el que se construye una curva del FC, ni la posible existencia de incertidumbre en la medición de otras variables de dicha ecuación.</w:t>
      </w:r>
    </w:p>
    <w:p w14:paraId="08EF729E" w14:textId="77777777" w:rsidR="00500561" w:rsidRPr="00500561" w:rsidRDefault="00500561" w:rsidP="00500561">
      <w:pPr>
        <w:rPr>
          <w:color w:val="000000" w:themeColor="text1"/>
          <w:lang w:val="es-CO"/>
        </w:rPr>
      </w:pPr>
    </w:p>
    <w:p w14:paraId="650CCEEB" w14:textId="2536C162" w:rsidR="00500561" w:rsidRPr="00500561" w:rsidRDefault="00500561" w:rsidP="00500561">
      <w:pPr>
        <w:rPr>
          <w:color w:val="000000" w:themeColor="text1"/>
          <w:lang w:val="es-CO"/>
        </w:rPr>
      </w:pPr>
      <w:r w:rsidRPr="00500561">
        <w:rPr>
          <w:color w:val="000000" w:themeColor="text1"/>
          <w:lang w:val="es-CO"/>
        </w:rPr>
        <w:t xml:space="preserve">Por otro lado, al buscar variaciones en los costos de la función </w:t>
      </w:r>
      <w:r w:rsidRPr="00BF5B2C">
        <w:rPr>
          <w:color w:val="000000" w:themeColor="text1"/>
          <w:lang w:val="es-CO"/>
        </w:rPr>
        <w:t>objetivo</w:t>
      </w:r>
      <w:r w:rsidR="00DC1107" w:rsidRPr="00BF5B2C">
        <w:rPr>
          <w:color w:val="000000" w:themeColor="text1"/>
          <w:lang w:val="es-CO"/>
        </w:rPr>
        <w:t xml:space="preserve"> en el modelo SDDP</w:t>
      </w:r>
      <w:r w:rsidRPr="00BF5B2C">
        <w:rPr>
          <w:color w:val="000000" w:themeColor="text1"/>
          <w:lang w:val="es-CO"/>
        </w:rPr>
        <w:t>, no se genera valor agregado y se estaría desconociendo la naturaleza física del balance hídrico.</w:t>
      </w:r>
      <w:r w:rsidR="00DC1107" w:rsidRPr="00BF5B2C">
        <w:rPr>
          <w:color w:val="000000" w:themeColor="text1"/>
          <w:lang w:val="es-CO"/>
        </w:rPr>
        <w:t xml:space="preserve"> Tampoco es cla</w:t>
      </w:r>
      <w:r w:rsidR="00DC1107">
        <w:rPr>
          <w:color w:val="000000" w:themeColor="text1"/>
          <w:lang w:val="es-CO"/>
        </w:rPr>
        <w:t xml:space="preserve">ro </w:t>
      </w:r>
      <w:r w:rsidR="00987D40">
        <w:rPr>
          <w:color w:val="000000" w:themeColor="text1"/>
          <w:lang w:val="es-CO"/>
        </w:rPr>
        <w:t xml:space="preserve">cómo </w:t>
      </w:r>
      <w:r w:rsidR="00DC1107">
        <w:rPr>
          <w:color w:val="000000" w:themeColor="text1"/>
          <w:lang w:val="es-CO"/>
        </w:rPr>
        <w:t>a través de estas sensibilidades, se identificarían los elementos que generan mayor incertidumbre en la ecuación de balance.</w:t>
      </w:r>
      <w:r w:rsidRPr="00500561">
        <w:rPr>
          <w:color w:val="000000" w:themeColor="text1"/>
          <w:lang w:val="es-CO"/>
        </w:rPr>
        <w:t xml:space="preserve"> </w:t>
      </w:r>
    </w:p>
    <w:p w14:paraId="376AFE10" w14:textId="77777777" w:rsidR="00500561" w:rsidRPr="00500561" w:rsidRDefault="00500561" w:rsidP="00500561">
      <w:pPr>
        <w:rPr>
          <w:color w:val="000000" w:themeColor="text1"/>
          <w:lang w:val="es-CO"/>
        </w:rPr>
      </w:pPr>
    </w:p>
    <w:p w14:paraId="1EA18CD9" w14:textId="77777777" w:rsidR="00500561" w:rsidRPr="00500561" w:rsidRDefault="00500561" w:rsidP="00500561">
      <w:pPr>
        <w:rPr>
          <w:color w:val="000000" w:themeColor="text1"/>
          <w:lang w:val="es-CO"/>
        </w:rPr>
      </w:pPr>
      <w:r w:rsidRPr="00500561">
        <w:rPr>
          <w:color w:val="000000" w:themeColor="text1"/>
          <w:lang w:val="es-CO"/>
        </w:rPr>
        <w:t xml:space="preserve">PSR señaló que el objetivo del trabajo es que cierren los balances en cada planta. El SH considera que no es posible obtener el cierre de los balances energéticos, lo cual ya fue demostrado en el pasado por análisis objetivos previos, tanto físicos como matemáticos y cuyas conclusiones ya fueron socializadas en el CNO. </w:t>
      </w:r>
    </w:p>
    <w:p w14:paraId="36A51CED" w14:textId="77777777" w:rsidR="00500561" w:rsidRPr="00500561" w:rsidRDefault="00500561" w:rsidP="00500561">
      <w:pPr>
        <w:rPr>
          <w:color w:val="000000" w:themeColor="text1"/>
          <w:lang w:val="es-CO"/>
        </w:rPr>
      </w:pPr>
    </w:p>
    <w:p w14:paraId="77537D7F" w14:textId="77777777" w:rsidR="00500561" w:rsidRPr="00500561" w:rsidRDefault="00500561" w:rsidP="00500561">
      <w:pPr>
        <w:rPr>
          <w:color w:val="000000" w:themeColor="text1"/>
          <w:lang w:val="es-CO"/>
        </w:rPr>
      </w:pPr>
      <w:r w:rsidRPr="00500561">
        <w:rPr>
          <w:color w:val="000000" w:themeColor="text1"/>
          <w:lang w:val="es-CO"/>
        </w:rPr>
        <w:t>De acuerdo con lo anterior, PSR inicialmente ajustaría el FC planta por planta con el fin de que los balances cierren. Si bien es cierto que existe incertidumbre en cada uno de los elementos de la ecuación del balance hídrico, es claro que existe también incertidumbre en el FC, pues este depende de los caudales que fluyen a través de las conducciones, la apertura de las turbinas, etc. Por lo tanto, en opinión de PSR debe ser un valor promedio que refleje la operación a lo largo del tiempo. Esto en opinión del SH contradice la naturaleza real de la variabilidad del FC en función del nivel del embalse, lo cual se hace más complejo cuando se tiene centrales en cascada (en cadena).</w:t>
      </w:r>
    </w:p>
    <w:p w14:paraId="59026354" w14:textId="77777777" w:rsidR="00500561" w:rsidRPr="00500561" w:rsidRDefault="00500561" w:rsidP="00500561">
      <w:pPr>
        <w:rPr>
          <w:color w:val="000000" w:themeColor="text1"/>
          <w:lang w:val="es-CO"/>
        </w:rPr>
      </w:pPr>
    </w:p>
    <w:p w14:paraId="4BA96076" w14:textId="77777777" w:rsidR="00500561" w:rsidRPr="00500561" w:rsidRDefault="00500561" w:rsidP="00500561">
      <w:pPr>
        <w:rPr>
          <w:color w:val="000000" w:themeColor="text1"/>
          <w:lang w:val="es-CO"/>
        </w:rPr>
      </w:pPr>
    </w:p>
    <w:p w14:paraId="3BE66BA1" w14:textId="17E82A41" w:rsidR="00500561" w:rsidRPr="001879D5" w:rsidRDefault="00914349" w:rsidP="00500561">
      <w:pPr>
        <w:rPr>
          <w:color w:val="002060"/>
          <w:lang w:val="es-CO"/>
        </w:rPr>
      </w:pPr>
      <w:r w:rsidRPr="00914349">
        <w:rPr>
          <w:color w:val="0070C0"/>
          <w:lang w:val="es-CO"/>
        </w:rPr>
        <w:t xml:space="preserve">Centro de Energía </w:t>
      </w:r>
      <w:r w:rsidR="00500561" w:rsidRPr="00914349">
        <w:rPr>
          <w:color w:val="0070C0"/>
          <w:lang w:val="es-CO"/>
        </w:rPr>
        <w:t>Universidad de Chile:</w:t>
      </w:r>
    </w:p>
    <w:p w14:paraId="11BBD463" w14:textId="77777777" w:rsidR="001879D5" w:rsidRDefault="001879D5" w:rsidP="00500561">
      <w:pPr>
        <w:rPr>
          <w:color w:val="000000" w:themeColor="text1"/>
          <w:lang w:val="es-CO"/>
        </w:rPr>
      </w:pPr>
    </w:p>
    <w:p w14:paraId="6DCF85B8" w14:textId="77777777" w:rsidR="00500561" w:rsidRPr="00500561" w:rsidRDefault="00500561" w:rsidP="00500561">
      <w:pPr>
        <w:rPr>
          <w:color w:val="000000" w:themeColor="text1"/>
          <w:lang w:val="es-CO"/>
        </w:rPr>
      </w:pPr>
      <w:r w:rsidRPr="00500561">
        <w:rPr>
          <w:color w:val="000000" w:themeColor="text1"/>
          <w:lang w:val="es-CO"/>
        </w:rPr>
        <w:t xml:space="preserve">La UdeChile propone abordar el cálculo de la incertidumbre y los desbalances energéticos con técnicas estadísticas y estocásticas. En este sentido parte del ajuste de una distribución de probabilidades (curva fdp) a cada variable de la ecuación del balance hídrico. Una vez identificada dicha distribución, mediante el método de Montecarlo (método de ensayos estadísticos) calcula los desbalances al final del día, junto con la distribución estadística de los mismos. Aunque esta técnica es útil en otro contexto </w:t>
      </w:r>
      <w:r w:rsidRPr="00500561">
        <w:rPr>
          <w:color w:val="000000" w:themeColor="text1"/>
          <w:lang w:val="es-CO"/>
        </w:rPr>
        <w:lastRenderedPageBreak/>
        <w:t xml:space="preserve">(procesos industriales, por ejemplo), al igual que en la propuesta de PSR, no tiene en cuenta en ningún momento la naturaleza física de cada proceso físico que interviene en la ecuación de </w:t>
      </w:r>
      <w:r w:rsidRPr="00BF5B2C">
        <w:rPr>
          <w:color w:val="000000" w:themeColor="text1"/>
          <w:lang w:val="es-CO"/>
        </w:rPr>
        <w:t>balance</w:t>
      </w:r>
      <w:r w:rsidR="002E43B8" w:rsidRPr="00BF5B2C">
        <w:rPr>
          <w:color w:val="000000" w:themeColor="text1"/>
          <w:lang w:val="es-CO"/>
        </w:rPr>
        <w:t xml:space="preserve"> (desconoce la correlación espacial y temporal entre las variables mismas del balance energético)</w:t>
      </w:r>
      <w:r w:rsidRPr="00BF5B2C">
        <w:rPr>
          <w:color w:val="000000" w:themeColor="text1"/>
          <w:lang w:val="es-CO"/>
        </w:rPr>
        <w:t xml:space="preserve">. En otras palabras, parte de la base de que las mediciones son perfectas a priori (no tiene en cuenta la incertidumbre de las mediciones, ni los errores estadísticos de cada </w:t>
      </w:r>
      <w:r w:rsidRPr="00500561">
        <w:rPr>
          <w:color w:val="000000" w:themeColor="text1"/>
          <w:lang w:val="es-CO"/>
        </w:rPr>
        <w:t>dato) para pasar a encontrar una distribución estadística donde los valores medidos tienen una variación asociada con una fdp. En las explicaciones dadas posteriormente a la presentación de la propuesta escrita, mencionaron que también harían la caracterización de los errores de las variables y aplicarían la metodología de Monte-Carlo para obtener estimaciones de los errores de los desbalances, sin embargo, no queda claro cómo caracterizarían los errores dada la complejidad las variables (ej. Afluencias medidas en función de niveles y curva de gastos). Adicionalmente se notó ambigüedad en trabajar sobre las variables directamente o sobre los errores de las variables.</w:t>
      </w:r>
    </w:p>
    <w:p w14:paraId="4D49E70B" w14:textId="77777777" w:rsidR="00500561" w:rsidRPr="00500561" w:rsidRDefault="00500561" w:rsidP="00500561">
      <w:pPr>
        <w:rPr>
          <w:color w:val="000000" w:themeColor="text1"/>
          <w:lang w:val="es-CO"/>
        </w:rPr>
      </w:pPr>
    </w:p>
    <w:p w14:paraId="27316CEF" w14:textId="77777777" w:rsidR="00500561" w:rsidRPr="00500561" w:rsidRDefault="00500561" w:rsidP="00500561">
      <w:pPr>
        <w:rPr>
          <w:color w:val="000000" w:themeColor="text1"/>
          <w:lang w:val="es-CO"/>
        </w:rPr>
      </w:pPr>
      <w:r w:rsidRPr="00500561">
        <w:rPr>
          <w:color w:val="000000" w:themeColor="text1"/>
          <w:lang w:val="es-CO"/>
        </w:rPr>
        <w:t>Por otro lado, no se menciona cómo se tendría en cuenta la estacionalidad de los datos, si se removería o no, o se estandarizaría la información, ya que al analizar los datos y ajustarles una fdp, no se estaría considerando las estaciones climáticas y la respuesta hidrológica de las cuencas en cada época del año.</w:t>
      </w:r>
    </w:p>
    <w:p w14:paraId="2E2CE1CB" w14:textId="77777777" w:rsidR="00500561" w:rsidRPr="00500561" w:rsidRDefault="00500561" w:rsidP="00500561">
      <w:pPr>
        <w:rPr>
          <w:color w:val="000000" w:themeColor="text1"/>
          <w:lang w:val="es-CO"/>
        </w:rPr>
      </w:pPr>
    </w:p>
    <w:p w14:paraId="0ADF01D7" w14:textId="77777777" w:rsidR="00500561" w:rsidRPr="00BF5B2C" w:rsidRDefault="00500561" w:rsidP="00500561">
      <w:pPr>
        <w:rPr>
          <w:color w:val="000000" w:themeColor="text1"/>
          <w:lang w:val="es-CO"/>
        </w:rPr>
      </w:pPr>
      <w:r w:rsidRPr="00BF5B2C">
        <w:rPr>
          <w:color w:val="000000" w:themeColor="text1"/>
          <w:lang w:val="es-CO"/>
        </w:rPr>
        <w:t xml:space="preserve">Finalmente, </w:t>
      </w:r>
      <w:r w:rsidR="002E43B8" w:rsidRPr="00BF5B2C">
        <w:rPr>
          <w:color w:val="000000" w:themeColor="text1"/>
          <w:lang w:val="es-CO"/>
        </w:rPr>
        <w:t xml:space="preserve">si bien se menciona que se tendrá en cuenta en </w:t>
      </w:r>
      <w:r w:rsidRPr="00BF5B2C">
        <w:rPr>
          <w:color w:val="000000" w:themeColor="text1"/>
          <w:lang w:val="es-CO"/>
        </w:rPr>
        <w:t xml:space="preserve">la propuesta </w:t>
      </w:r>
      <w:r w:rsidR="002E43B8" w:rsidRPr="00BF5B2C">
        <w:rPr>
          <w:color w:val="000000" w:themeColor="text1"/>
          <w:lang w:val="es-CO"/>
        </w:rPr>
        <w:t>la variabilidad física que presenta el FC, el enfoque es predominantemente estadístico.</w:t>
      </w:r>
    </w:p>
    <w:p w14:paraId="28564776" w14:textId="77777777" w:rsidR="00500561" w:rsidRPr="00BF5B2C" w:rsidRDefault="00500561" w:rsidP="00500561">
      <w:pPr>
        <w:rPr>
          <w:color w:val="000000" w:themeColor="text1"/>
          <w:lang w:val="es-CO"/>
        </w:rPr>
      </w:pPr>
    </w:p>
    <w:sectPr w:rsidR="00500561" w:rsidRPr="00BF5B2C" w:rsidSect="00772C2A">
      <w:pgSz w:w="12240" w:h="15840"/>
      <w:pgMar w:top="1134" w:right="1134" w:bottom="1134" w:left="1695" w:header="1134"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057C6" w14:textId="77777777" w:rsidR="00970D75" w:rsidRDefault="00970D75">
      <w:r>
        <w:separator/>
      </w:r>
    </w:p>
  </w:endnote>
  <w:endnote w:type="continuationSeparator" w:id="0">
    <w:p w14:paraId="4EA009BF" w14:textId="77777777" w:rsidR="00970D75" w:rsidRDefault="00970D75">
      <w:r>
        <w:continuationSeparator/>
      </w:r>
    </w:p>
  </w:endnote>
  <w:endnote w:type="continuationNotice" w:id="1">
    <w:p w14:paraId="3D6AE615" w14:textId="77777777" w:rsidR="00970D75" w:rsidRDefault="0097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egrita">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Symbol">
    <w:altName w:val="Calibri"/>
    <w:charset w:val="00"/>
    <w:family w:val="auto"/>
    <w:pitch w:val="variable"/>
    <w:sig w:usb0="800000AF" w:usb1="1001ECEA" w:usb2="00000000" w:usb3="00000000" w:csb0="00000001" w:csb1="00000000"/>
  </w:font>
  <w:font w:name="Droid Sans">
    <w:altName w:val="Times New Roman"/>
    <w:charset w:val="80"/>
    <w:family w:val="auto"/>
    <w:pitch w:val="variable"/>
  </w:font>
  <w:font w:name="Lohit Hindi">
    <w:altName w:val="MS Mincho"/>
    <w:charset w:val="80"/>
    <w:family w:val="auto"/>
    <w:pitch w:val="variable"/>
  </w:font>
  <w:font w:name="Mangal">
    <w:panose1 w:val="02040503050203030202"/>
    <w:charset w:val="00"/>
    <w:family w:val="auto"/>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429F1" w14:textId="77777777" w:rsidR="00970D75" w:rsidRDefault="00970D75">
      <w:r>
        <w:separator/>
      </w:r>
    </w:p>
  </w:footnote>
  <w:footnote w:type="continuationSeparator" w:id="0">
    <w:p w14:paraId="0610504E" w14:textId="77777777" w:rsidR="00970D75" w:rsidRDefault="00970D75">
      <w:r>
        <w:continuationSeparator/>
      </w:r>
    </w:p>
  </w:footnote>
  <w:footnote w:type="continuationNotice" w:id="1">
    <w:p w14:paraId="0F3708A2" w14:textId="77777777" w:rsidR="00970D75" w:rsidRDefault="00970D7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89C87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upperLetter"/>
      <w:lvlText w:val="%1."/>
      <w:lvlJc w:val="left"/>
      <w:pPr>
        <w:tabs>
          <w:tab w:val="num" w:pos="0"/>
        </w:tabs>
        <w:ind w:left="720" w:hanging="360"/>
      </w:pPr>
    </w:lvl>
  </w:abstractNum>
  <w:abstractNum w:abstractNumId="2">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nsid w:val="00000003"/>
    <w:multiLevelType w:val="multilevel"/>
    <w:tmpl w:val="00000003"/>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7"/>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8"/>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10"/>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7"/>
    <w:multiLevelType w:val="singleLevel"/>
    <w:tmpl w:val="00000007"/>
    <w:name w:val="WW8Num15"/>
    <w:lvl w:ilvl="0">
      <w:start w:val="1"/>
      <w:numFmt w:val="lowerLetter"/>
      <w:lvlText w:val="%1)"/>
      <w:lvlJc w:val="left"/>
      <w:pPr>
        <w:tabs>
          <w:tab w:val="num" w:pos="0"/>
        </w:tabs>
        <w:ind w:left="1080" w:hanging="360"/>
      </w:pPr>
    </w:lvl>
  </w:abstractNum>
  <w:abstractNum w:abstractNumId="8">
    <w:nsid w:val="00000008"/>
    <w:multiLevelType w:val="singleLevel"/>
    <w:tmpl w:val="00000008"/>
    <w:name w:val="WW8Num17"/>
    <w:lvl w:ilvl="0">
      <w:start w:val="1"/>
      <w:numFmt w:val="lowerLetter"/>
      <w:lvlText w:val="%1."/>
      <w:lvlJc w:val="left"/>
      <w:pPr>
        <w:tabs>
          <w:tab w:val="num" w:pos="0"/>
        </w:tabs>
        <w:ind w:left="1080" w:hanging="360"/>
      </w:pPr>
    </w:lvl>
  </w:abstractNum>
  <w:abstractNum w:abstractNumId="9">
    <w:nsid w:val="06DF5C27"/>
    <w:multiLevelType w:val="hybridMultilevel"/>
    <w:tmpl w:val="1644B14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FB41021"/>
    <w:multiLevelType w:val="hybridMultilevel"/>
    <w:tmpl w:val="A21EC6F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FB41136"/>
    <w:multiLevelType w:val="hybridMultilevel"/>
    <w:tmpl w:val="5142C56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17764703"/>
    <w:multiLevelType w:val="hybridMultilevel"/>
    <w:tmpl w:val="A650DAE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4162547"/>
    <w:multiLevelType w:val="hybridMultilevel"/>
    <w:tmpl w:val="426A4D34"/>
    <w:lvl w:ilvl="0" w:tplc="93FC91F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6610CC0"/>
    <w:multiLevelType w:val="hybridMultilevel"/>
    <w:tmpl w:val="B2ECA208"/>
    <w:lvl w:ilvl="0" w:tplc="24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2BFF13CB"/>
    <w:multiLevelType w:val="hybridMultilevel"/>
    <w:tmpl w:val="F88CB5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1F8472C"/>
    <w:multiLevelType w:val="hybridMultilevel"/>
    <w:tmpl w:val="FF40D708"/>
    <w:lvl w:ilvl="0" w:tplc="DE2A96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F0A88"/>
    <w:multiLevelType w:val="hybridMultilevel"/>
    <w:tmpl w:val="8E9C5C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5CC0AFD"/>
    <w:multiLevelType w:val="hybridMultilevel"/>
    <w:tmpl w:val="A0BCEE22"/>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0192E4E"/>
    <w:multiLevelType w:val="hybridMultilevel"/>
    <w:tmpl w:val="40660704"/>
    <w:lvl w:ilvl="0" w:tplc="76BEE308">
      <w:start w:val="1"/>
      <w:numFmt w:val="bullet"/>
      <w:lvlText w:val=""/>
      <w:lvlJc w:val="left"/>
      <w:pPr>
        <w:tabs>
          <w:tab w:val="num" w:pos="284"/>
        </w:tabs>
        <w:ind w:left="284" w:hanging="284"/>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4E33472C"/>
    <w:multiLevelType w:val="hybridMultilevel"/>
    <w:tmpl w:val="CD2C85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4EDA46CE"/>
    <w:multiLevelType w:val="hybridMultilevel"/>
    <w:tmpl w:val="47084F9A"/>
    <w:lvl w:ilvl="0" w:tplc="238290EC">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55072FD4"/>
    <w:multiLevelType w:val="hybridMultilevel"/>
    <w:tmpl w:val="D6CABA1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8FF5D29"/>
    <w:multiLevelType w:val="hybridMultilevel"/>
    <w:tmpl w:val="7062B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4F4756E"/>
    <w:multiLevelType w:val="hybridMultilevel"/>
    <w:tmpl w:val="0728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F936B8"/>
    <w:multiLevelType w:val="hybridMultilevel"/>
    <w:tmpl w:val="F9CEFBCC"/>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5E2B60"/>
    <w:multiLevelType w:val="hybridMultilevel"/>
    <w:tmpl w:val="E048BD0C"/>
    <w:lvl w:ilvl="0" w:tplc="2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2B1DB1"/>
    <w:multiLevelType w:val="hybridMultilevel"/>
    <w:tmpl w:val="977E6622"/>
    <w:lvl w:ilvl="0" w:tplc="37C62428">
      <w:start w:val="1"/>
      <w:numFmt w:val="lowerLetter"/>
      <w:lvlText w:val="%1."/>
      <w:lvlJc w:val="left"/>
      <w:pPr>
        <w:tabs>
          <w:tab w:val="num" w:pos="814"/>
        </w:tabs>
        <w:ind w:left="814" w:hanging="360"/>
      </w:pPr>
      <w:rPr>
        <w:rFonts w:ascii="Arial" w:hAnsi="Arial" w:hint="default"/>
        <w:b w:val="0"/>
        <w:i w:val="0"/>
        <w:caps w:val="0"/>
        <w:strike w:val="0"/>
        <w:dstrike w:val="0"/>
        <w:vanish w:val="0"/>
        <w:color w:val="000000"/>
        <w:sz w:val="24"/>
        <w:vertAlign w:val="baseline"/>
      </w:rPr>
    </w:lvl>
    <w:lvl w:ilvl="1" w:tplc="8BB04E84">
      <w:numFmt w:val="bullet"/>
      <w:lvlText w:val="•"/>
      <w:lvlJc w:val="left"/>
      <w:pPr>
        <w:ind w:left="2239" w:hanging="705"/>
      </w:pPr>
      <w:rPr>
        <w:rFonts w:ascii="Arial" w:eastAsia="Times New Roman" w:hAnsi="Arial" w:cs="Arial" w:hint="default"/>
      </w:rPr>
    </w:lvl>
    <w:lvl w:ilvl="2" w:tplc="DDCC705C">
      <w:start w:val="1"/>
      <w:numFmt w:val="decimal"/>
      <w:lvlText w:val="%3."/>
      <w:lvlJc w:val="left"/>
      <w:pPr>
        <w:ind w:left="2959" w:hanging="705"/>
      </w:pPr>
      <w:rPr>
        <w:rFonts w:hint="default"/>
      </w:rPr>
    </w:lvl>
    <w:lvl w:ilvl="3" w:tplc="507AC362" w:tentative="1">
      <w:start w:val="1"/>
      <w:numFmt w:val="bullet"/>
      <w:lvlText w:val=""/>
      <w:lvlJc w:val="left"/>
      <w:pPr>
        <w:tabs>
          <w:tab w:val="num" w:pos="3334"/>
        </w:tabs>
        <w:ind w:left="3334" w:hanging="360"/>
      </w:pPr>
      <w:rPr>
        <w:rFonts w:ascii="Symbol" w:hAnsi="Symbol" w:hint="default"/>
      </w:rPr>
    </w:lvl>
    <w:lvl w:ilvl="4" w:tplc="FB801452" w:tentative="1">
      <w:start w:val="1"/>
      <w:numFmt w:val="bullet"/>
      <w:lvlText w:val="o"/>
      <w:lvlJc w:val="left"/>
      <w:pPr>
        <w:tabs>
          <w:tab w:val="num" w:pos="4054"/>
        </w:tabs>
        <w:ind w:left="4054" w:hanging="360"/>
      </w:pPr>
      <w:rPr>
        <w:rFonts w:ascii="Courier New" w:hAnsi="Courier New" w:cs="Courier New" w:hint="default"/>
      </w:rPr>
    </w:lvl>
    <w:lvl w:ilvl="5" w:tplc="00A4EFDA" w:tentative="1">
      <w:start w:val="1"/>
      <w:numFmt w:val="bullet"/>
      <w:lvlText w:val=""/>
      <w:lvlJc w:val="left"/>
      <w:pPr>
        <w:tabs>
          <w:tab w:val="num" w:pos="4774"/>
        </w:tabs>
        <w:ind w:left="4774" w:hanging="360"/>
      </w:pPr>
      <w:rPr>
        <w:rFonts w:ascii="Wingdings" w:hAnsi="Wingdings" w:hint="default"/>
      </w:rPr>
    </w:lvl>
    <w:lvl w:ilvl="6" w:tplc="33FEEC38" w:tentative="1">
      <w:start w:val="1"/>
      <w:numFmt w:val="bullet"/>
      <w:lvlText w:val=""/>
      <w:lvlJc w:val="left"/>
      <w:pPr>
        <w:tabs>
          <w:tab w:val="num" w:pos="5494"/>
        </w:tabs>
        <w:ind w:left="5494" w:hanging="360"/>
      </w:pPr>
      <w:rPr>
        <w:rFonts w:ascii="Symbol" w:hAnsi="Symbol" w:hint="default"/>
      </w:rPr>
    </w:lvl>
    <w:lvl w:ilvl="7" w:tplc="CFCEA068" w:tentative="1">
      <w:start w:val="1"/>
      <w:numFmt w:val="bullet"/>
      <w:lvlText w:val="o"/>
      <w:lvlJc w:val="left"/>
      <w:pPr>
        <w:tabs>
          <w:tab w:val="num" w:pos="6214"/>
        </w:tabs>
        <w:ind w:left="6214" w:hanging="360"/>
      </w:pPr>
      <w:rPr>
        <w:rFonts w:ascii="Courier New" w:hAnsi="Courier New" w:cs="Courier New" w:hint="default"/>
      </w:rPr>
    </w:lvl>
    <w:lvl w:ilvl="8" w:tplc="431CE410" w:tentative="1">
      <w:start w:val="1"/>
      <w:numFmt w:val="bullet"/>
      <w:lvlText w:val=""/>
      <w:lvlJc w:val="left"/>
      <w:pPr>
        <w:tabs>
          <w:tab w:val="num" w:pos="6934"/>
        </w:tabs>
        <w:ind w:left="6934" w:hanging="360"/>
      </w:pPr>
      <w:rPr>
        <w:rFonts w:ascii="Wingdings" w:hAnsi="Wingdings" w:hint="default"/>
      </w:rPr>
    </w:lvl>
  </w:abstractNum>
  <w:num w:numId="1">
    <w:abstractNumId w:val="13"/>
  </w:num>
  <w:num w:numId="2">
    <w:abstractNumId w:val="27"/>
  </w:num>
  <w:num w:numId="3">
    <w:abstractNumId w:val="26"/>
  </w:num>
  <w:num w:numId="4">
    <w:abstractNumId w:val="16"/>
  </w:num>
  <w:num w:numId="5">
    <w:abstractNumId w:val="17"/>
  </w:num>
  <w:num w:numId="6">
    <w:abstractNumId w:val="23"/>
  </w:num>
  <w:num w:numId="7">
    <w:abstractNumId w:val="9"/>
  </w:num>
  <w:num w:numId="8">
    <w:abstractNumId w:val="14"/>
  </w:num>
  <w:num w:numId="9">
    <w:abstractNumId w:val="18"/>
  </w:num>
  <w:num w:numId="10">
    <w:abstractNumId w:val="19"/>
  </w:num>
  <w:num w:numId="11">
    <w:abstractNumId w:val="10"/>
  </w:num>
  <w:num w:numId="12">
    <w:abstractNumId w:val="25"/>
  </w:num>
  <w:num w:numId="13">
    <w:abstractNumId w:val="0"/>
  </w:num>
  <w:num w:numId="14">
    <w:abstractNumId w:val="24"/>
  </w:num>
  <w:num w:numId="15">
    <w:abstractNumId w:val="15"/>
  </w:num>
  <w:num w:numId="16">
    <w:abstractNumId w:val="22"/>
  </w:num>
  <w:num w:numId="17">
    <w:abstractNumId w:val="20"/>
  </w:num>
  <w:num w:numId="18">
    <w:abstractNumId w:val="21"/>
  </w:num>
  <w:num w:numId="19">
    <w:abstractNumId w:val="12"/>
  </w:num>
  <w:num w:numId="2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proofState w:spelling="clean" w:grammar="clean"/>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42"/>
    <w:rsid w:val="0000583B"/>
    <w:rsid w:val="00006E4F"/>
    <w:rsid w:val="00013616"/>
    <w:rsid w:val="00013DDF"/>
    <w:rsid w:val="000142FA"/>
    <w:rsid w:val="000177BB"/>
    <w:rsid w:val="00017FD4"/>
    <w:rsid w:val="0002245E"/>
    <w:rsid w:val="00025618"/>
    <w:rsid w:val="000267FE"/>
    <w:rsid w:val="000348DA"/>
    <w:rsid w:val="00034B7C"/>
    <w:rsid w:val="000371F5"/>
    <w:rsid w:val="00041263"/>
    <w:rsid w:val="00041691"/>
    <w:rsid w:val="00044236"/>
    <w:rsid w:val="00045BAC"/>
    <w:rsid w:val="000462B9"/>
    <w:rsid w:val="000502CF"/>
    <w:rsid w:val="00050733"/>
    <w:rsid w:val="0005319A"/>
    <w:rsid w:val="0005559E"/>
    <w:rsid w:val="0006042C"/>
    <w:rsid w:val="000625FD"/>
    <w:rsid w:val="000707A3"/>
    <w:rsid w:val="00072641"/>
    <w:rsid w:val="0007275F"/>
    <w:rsid w:val="000755FD"/>
    <w:rsid w:val="000806A6"/>
    <w:rsid w:val="00080935"/>
    <w:rsid w:val="00083A14"/>
    <w:rsid w:val="00083BC1"/>
    <w:rsid w:val="0008415C"/>
    <w:rsid w:val="000849A6"/>
    <w:rsid w:val="00087B13"/>
    <w:rsid w:val="00090384"/>
    <w:rsid w:val="00097F91"/>
    <w:rsid w:val="000A68E4"/>
    <w:rsid w:val="000B3711"/>
    <w:rsid w:val="000C2F4B"/>
    <w:rsid w:val="000C3A0E"/>
    <w:rsid w:val="000C3D2B"/>
    <w:rsid w:val="000C50C4"/>
    <w:rsid w:val="000D0250"/>
    <w:rsid w:val="000D0A4F"/>
    <w:rsid w:val="000E0FAB"/>
    <w:rsid w:val="000E1621"/>
    <w:rsid w:val="000E465F"/>
    <w:rsid w:val="000E5B06"/>
    <w:rsid w:val="000F1669"/>
    <w:rsid w:val="000F4736"/>
    <w:rsid w:val="001010C4"/>
    <w:rsid w:val="0010629B"/>
    <w:rsid w:val="00106BE7"/>
    <w:rsid w:val="001156E5"/>
    <w:rsid w:val="0011690B"/>
    <w:rsid w:val="00116A95"/>
    <w:rsid w:val="00116D46"/>
    <w:rsid w:val="001177B3"/>
    <w:rsid w:val="00117E46"/>
    <w:rsid w:val="00122370"/>
    <w:rsid w:val="00130A5A"/>
    <w:rsid w:val="001322B5"/>
    <w:rsid w:val="00132B0F"/>
    <w:rsid w:val="00132F9F"/>
    <w:rsid w:val="00141E85"/>
    <w:rsid w:val="0014289E"/>
    <w:rsid w:val="0014518A"/>
    <w:rsid w:val="001465EB"/>
    <w:rsid w:val="0014705D"/>
    <w:rsid w:val="00153A47"/>
    <w:rsid w:val="00153C7E"/>
    <w:rsid w:val="001547F4"/>
    <w:rsid w:val="00155DF1"/>
    <w:rsid w:val="001619AD"/>
    <w:rsid w:val="00163C59"/>
    <w:rsid w:val="00163EBE"/>
    <w:rsid w:val="001665CC"/>
    <w:rsid w:val="00170B3F"/>
    <w:rsid w:val="00175FF3"/>
    <w:rsid w:val="001801CF"/>
    <w:rsid w:val="00181D34"/>
    <w:rsid w:val="00181D3A"/>
    <w:rsid w:val="00183FD2"/>
    <w:rsid w:val="00184575"/>
    <w:rsid w:val="00186D60"/>
    <w:rsid w:val="001877D6"/>
    <w:rsid w:val="001879D5"/>
    <w:rsid w:val="00187A4A"/>
    <w:rsid w:val="00187D54"/>
    <w:rsid w:val="00190EE3"/>
    <w:rsid w:val="00191424"/>
    <w:rsid w:val="00192C0D"/>
    <w:rsid w:val="001933B5"/>
    <w:rsid w:val="00194473"/>
    <w:rsid w:val="001A3284"/>
    <w:rsid w:val="001A7AA3"/>
    <w:rsid w:val="001B026A"/>
    <w:rsid w:val="001B05AF"/>
    <w:rsid w:val="001B2627"/>
    <w:rsid w:val="001B4D9B"/>
    <w:rsid w:val="001C260E"/>
    <w:rsid w:val="001C5FCD"/>
    <w:rsid w:val="001C6D0E"/>
    <w:rsid w:val="001C7438"/>
    <w:rsid w:val="001C7F93"/>
    <w:rsid w:val="001E16D1"/>
    <w:rsid w:val="001E1BE2"/>
    <w:rsid w:val="001E20C4"/>
    <w:rsid w:val="001E3498"/>
    <w:rsid w:val="001E405A"/>
    <w:rsid w:val="00207DC6"/>
    <w:rsid w:val="00212593"/>
    <w:rsid w:val="00213B7B"/>
    <w:rsid w:val="00213D38"/>
    <w:rsid w:val="002141B6"/>
    <w:rsid w:val="00214546"/>
    <w:rsid w:val="00214AFF"/>
    <w:rsid w:val="0021740A"/>
    <w:rsid w:val="00220C47"/>
    <w:rsid w:val="00222481"/>
    <w:rsid w:val="00224EBE"/>
    <w:rsid w:val="002300DC"/>
    <w:rsid w:val="0024280E"/>
    <w:rsid w:val="0024402D"/>
    <w:rsid w:val="002441FC"/>
    <w:rsid w:val="002450A4"/>
    <w:rsid w:val="002468B3"/>
    <w:rsid w:val="00252F37"/>
    <w:rsid w:val="002530F7"/>
    <w:rsid w:val="002549A2"/>
    <w:rsid w:val="00256791"/>
    <w:rsid w:val="002570BA"/>
    <w:rsid w:val="00257DFA"/>
    <w:rsid w:val="00263843"/>
    <w:rsid w:val="00264307"/>
    <w:rsid w:val="00270F57"/>
    <w:rsid w:val="00271E48"/>
    <w:rsid w:val="002728F1"/>
    <w:rsid w:val="002743AD"/>
    <w:rsid w:val="002836AC"/>
    <w:rsid w:val="0028455A"/>
    <w:rsid w:val="002849F0"/>
    <w:rsid w:val="00284F93"/>
    <w:rsid w:val="00286DC8"/>
    <w:rsid w:val="00295FA4"/>
    <w:rsid w:val="00296466"/>
    <w:rsid w:val="002A01D3"/>
    <w:rsid w:val="002A231C"/>
    <w:rsid w:val="002A6D85"/>
    <w:rsid w:val="002B15B3"/>
    <w:rsid w:val="002B4305"/>
    <w:rsid w:val="002B49BD"/>
    <w:rsid w:val="002B5111"/>
    <w:rsid w:val="002B76B7"/>
    <w:rsid w:val="002C0D5E"/>
    <w:rsid w:val="002C0FBD"/>
    <w:rsid w:val="002C1163"/>
    <w:rsid w:val="002C2323"/>
    <w:rsid w:val="002C2609"/>
    <w:rsid w:val="002C3D6C"/>
    <w:rsid w:val="002C7F53"/>
    <w:rsid w:val="002D408D"/>
    <w:rsid w:val="002E24AE"/>
    <w:rsid w:val="002E434C"/>
    <w:rsid w:val="002E43B8"/>
    <w:rsid w:val="002E66CB"/>
    <w:rsid w:val="002F06B7"/>
    <w:rsid w:val="002F61AB"/>
    <w:rsid w:val="002F6563"/>
    <w:rsid w:val="00300C8F"/>
    <w:rsid w:val="00302B69"/>
    <w:rsid w:val="00302EF7"/>
    <w:rsid w:val="00303B1B"/>
    <w:rsid w:val="00305BA1"/>
    <w:rsid w:val="0031249E"/>
    <w:rsid w:val="00314699"/>
    <w:rsid w:val="00316681"/>
    <w:rsid w:val="00325A03"/>
    <w:rsid w:val="00326204"/>
    <w:rsid w:val="00326E49"/>
    <w:rsid w:val="00327DB3"/>
    <w:rsid w:val="0033190C"/>
    <w:rsid w:val="00332E1D"/>
    <w:rsid w:val="003334F6"/>
    <w:rsid w:val="00335028"/>
    <w:rsid w:val="00335F9E"/>
    <w:rsid w:val="003374FC"/>
    <w:rsid w:val="00337B11"/>
    <w:rsid w:val="003505DF"/>
    <w:rsid w:val="00354F13"/>
    <w:rsid w:val="00355F36"/>
    <w:rsid w:val="00356D3F"/>
    <w:rsid w:val="003624B1"/>
    <w:rsid w:val="00366376"/>
    <w:rsid w:val="00366EC2"/>
    <w:rsid w:val="00367C4A"/>
    <w:rsid w:val="003777CF"/>
    <w:rsid w:val="00384325"/>
    <w:rsid w:val="00384911"/>
    <w:rsid w:val="00386DD2"/>
    <w:rsid w:val="00387B10"/>
    <w:rsid w:val="00395FF8"/>
    <w:rsid w:val="003A00EA"/>
    <w:rsid w:val="003A0EC5"/>
    <w:rsid w:val="003A25CA"/>
    <w:rsid w:val="003A3572"/>
    <w:rsid w:val="003A4926"/>
    <w:rsid w:val="003A4927"/>
    <w:rsid w:val="003A5A99"/>
    <w:rsid w:val="003A5EF8"/>
    <w:rsid w:val="003A6D2F"/>
    <w:rsid w:val="003B0229"/>
    <w:rsid w:val="003B1C2A"/>
    <w:rsid w:val="003B2B52"/>
    <w:rsid w:val="003B73CB"/>
    <w:rsid w:val="003C5AB9"/>
    <w:rsid w:val="003C5CA0"/>
    <w:rsid w:val="003D0387"/>
    <w:rsid w:val="003D1E4F"/>
    <w:rsid w:val="003D230B"/>
    <w:rsid w:val="003D2804"/>
    <w:rsid w:val="003D2BF3"/>
    <w:rsid w:val="003D3860"/>
    <w:rsid w:val="003D3E7E"/>
    <w:rsid w:val="003D68EF"/>
    <w:rsid w:val="003E00FA"/>
    <w:rsid w:val="003E1738"/>
    <w:rsid w:val="003E1848"/>
    <w:rsid w:val="003E323B"/>
    <w:rsid w:val="003F4822"/>
    <w:rsid w:val="003F5701"/>
    <w:rsid w:val="003F613B"/>
    <w:rsid w:val="004000B9"/>
    <w:rsid w:val="00400B5E"/>
    <w:rsid w:val="004026FC"/>
    <w:rsid w:val="00402EA7"/>
    <w:rsid w:val="00403A9B"/>
    <w:rsid w:val="00404072"/>
    <w:rsid w:val="00406FEF"/>
    <w:rsid w:val="00410416"/>
    <w:rsid w:val="00411F28"/>
    <w:rsid w:val="0041229B"/>
    <w:rsid w:val="00425A84"/>
    <w:rsid w:val="00425E74"/>
    <w:rsid w:val="004320E5"/>
    <w:rsid w:val="00441C01"/>
    <w:rsid w:val="00441F01"/>
    <w:rsid w:val="00456BE9"/>
    <w:rsid w:val="00457004"/>
    <w:rsid w:val="004629C5"/>
    <w:rsid w:val="00464CB7"/>
    <w:rsid w:val="00467647"/>
    <w:rsid w:val="00470F29"/>
    <w:rsid w:val="00472EE2"/>
    <w:rsid w:val="00473B61"/>
    <w:rsid w:val="00474E71"/>
    <w:rsid w:val="00482A43"/>
    <w:rsid w:val="00484987"/>
    <w:rsid w:val="00485EF8"/>
    <w:rsid w:val="00491DB8"/>
    <w:rsid w:val="004950AF"/>
    <w:rsid w:val="00495749"/>
    <w:rsid w:val="004A2492"/>
    <w:rsid w:val="004A2F13"/>
    <w:rsid w:val="004A4C45"/>
    <w:rsid w:val="004A65D8"/>
    <w:rsid w:val="004B1330"/>
    <w:rsid w:val="004B20DB"/>
    <w:rsid w:val="004B336A"/>
    <w:rsid w:val="004B3B68"/>
    <w:rsid w:val="004B502C"/>
    <w:rsid w:val="004B62C0"/>
    <w:rsid w:val="004B6EB9"/>
    <w:rsid w:val="004C6A39"/>
    <w:rsid w:val="004C7CBE"/>
    <w:rsid w:val="004D1208"/>
    <w:rsid w:val="004D5E41"/>
    <w:rsid w:val="004E16A9"/>
    <w:rsid w:val="004E2430"/>
    <w:rsid w:val="004E25C7"/>
    <w:rsid w:val="004E2AF0"/>
    <w:rsid w:val="004E6F4A"/>
    <w:rsid w:val="004F116C"/>
    <w:rsid w:val="004F207D"/>
    <w:rsid w:val="004F21B3"/>
    <w:rsid w:val="004F2FFE"/>
    <w:rsid w:val="004F70E5"/>
    <w:rsid w:val="00500561"/>
    <w:rsid w:val="0050278E"/>
    <w:rsid w:val="005119FF"/>
    <w:rsid w:val="00514696"/>
    <w:rsid w:val="005206D0"/>
    <w:rsid w:val="0052273D"/>
    <w:rsid w:val="005246C2"/>
    <w:rsid w:val="0052637D"/>
    <w:rsid w:val="00527374"/>
    <w:rsid w:val="0052758A"/>
    <w:rsid w:val="00536D65"/>
    <w:rsid w:val="005414B1"/>
    <w:rsid w:val="00544E24"/>
    <w:rsid w:val="00546600"/>
    <w:rsid w:val="005504F8"/>
    <w:rsid w:val="00563F19"/>
    <w:rsid w:val="0056444E"/>
    <w:rsid w:val="0056478F"/>
    <w:rsid w:val="0056577B"/>
    <w:rsid w:val="005664E5"/>
    <w:rsid w:val="00566A1A"/>
    <w:rsid w:val="00567C14"/>
    <w:rsid w:val="005700B0"/>
    <w:rsid w:val="0057395E"/>
    <w:rsid w:val="00577EC0"/>
    <w:rsid w:val="0058031B"/>
    <w:rsid w:val="00580838"/>
    <w:rsid w:val="005821F3"/>
    <w:rsid w:val="005830AE"/>
    <w:rsid w:val="00585401"/>
    <w:rsid w:val="0058610E"/>
    <w:rsid w:val="00587660"/>
    <w:rsid w:val="00587FCC"/>
    <w:rsid w:val="00591FFA"/>
    <w:rsid w:val="005A08CA"/>
    <w:rsid w:val="005A3107"/>
    <w:rsid w:val="005A334E"/>
    <w:rsid w:val="005A4ED1"/>
    <w:rsid w:val="005B7F12"/>
    <w:rsid w:val="005C083B"/>
    <w:rsid w:val="005C092E"/>
    <w:rsid w:val="005C512A"/>
    <w:rsid w:val="005C6A5B"/>
    <w:rsid w:val="005C7437"/>
    <w:rsid w:val="005D309F"/>
    <w:rsid w:val="005D4964"/>
    <w:rsid w:val="005D7769"/>
    <w:rsid w:val="005E37C5"/>
    <w:rsid w:val="005E4966"/>
    <w:rsid w:val="005F2438"/>
    <w:rsid w:val="005F3ACF"/>
    <w:rsid w:val="005F7632"/>
    <w:rsid w:val="00602871"/>
    <w:rsid w:val="00602B63"/>
    <w:rsid w:val="00607BC9"/>
    <w:rsid w:val="00607FE5"/>
    <w:rsid w:val="006119E4"/>
    <w:rsid w:val="0061200D"/>
    <w:rsid w:val="006135E1"/>
    <w:rsid w:val="00617ADD"/>
    <w:rsid w:val="00622C2C"/>
    <w:rsid w:val="00623795"/>
    <w:rsid w:val="00625A81"/>
    <w:rsid w:val="006303EC"/>
    <w:rsid w:val="00631731"/>
    <w:rsid w:val="00632402"/>
    <w:rsid w:val="00633370"/>
    <w:rsid w:val="00635103"/>
    <w:rsid w:val="00641F26"/>
    <w:rsid w:val="00642243"/>
    <w:rsid w:val="00642332"/>
    <w:rsid w:val="006426F6"/>
    <w:rsid w:val="006427CA"/>
    <w:rsid w:val="00645327"/>
    <w:rsid w:val="006459ED"/>
    <w:rsid w:val="00646606"/>
    <w:rsid w:val="00646FE3"/>
    <w:rsid w:val="00650CB5"/>
    <w:rsid w:val="00651BE7"/>
    <w:rsid w:val="006525CD"/>
    <w:rsid w:val="0066487B"/>
    <w:rsid w:val="0067240C"/>
    <w:rsid w:val="00675B6B"/>
    <w:rsid w:val="00680A6F"/>
    <w:rsid w:val="006824C2"/>
    <w:rsid w:val="006841C3"/>
    <w:rsid w:val="00685634"/>
    <w:rsid w:val="00686614"/>
    <w:rsid w:val="00697531"/>
    <w:rsid w:val="00697DD1"/>
    <w:rsid w:val="006A0647"/>
    <w:rsid w:val="006A29DA"/>
    <w:rsid w:val="006A31A9"/>
    <w:rsid w:val="006A3A5D"/>
    <w:rsid w:val="006A6BB7"/>
    <w:rsid w:val="006B0311"/>
    <w:rsid w:val="006B45D2"/>
    <w:rsid w:val="006B4F4B"/>
    <w:rsid w:val="006B67C4"/>
    <w:rsid w:val="006B6DEB"/>
    <w:rsid w:val="006C17D5"/>
    <w:rsid w:val="006C386C"/>
    <w:rsid w:val="006C3E66"/>
    <w:rsid w:val="006C4EB7"/>
    <w:rsid w:val="006C5202"/>
    <w:rsid w:val="006C5350"/>
    <w:rsid w:val="006D053C"/>
    <w:rsid w:val="006D14F2"/>
    <w:rsid w:val="006D212B"/>
    <w:rsid w:val="006D2EBC"/>
    <w:rsid w:val="006D3B55"/>
    <w:rsid w:val="006D3F02"/>
    <w:rsid w:val="006D5700"/>
    <w:rsid w:val="006D75CD"/>
    <w:rsid w:val="006E4A5D"/>
    <w:rsid w:val="006E77EF"/>
    <w:rsid w:val="006F4499"/>
    <w:rsid w:val="006F70AF"/>
    <w:rsid w:val="0070365F"/>
    <w:rsid w:val="00703DA7"/>
    <w:rsid w:val="0070429E"/>
    <w:rsid w:val="00707BD9"/>
    <w:rsid w:val="00711E17"/>
    <w:rsid w:val="00712278"/>
    <w:rsid w:val="007129D3"/>
    <w:rsid w:val="0071372D"/>
    <w:rsid w:val="00715262"/>
    <w:rsid w:val="00730ABC"/>
    <w:rsid w:val="00731257"/>
    <w:rsid w:val="0074021D"/>
    <w:rsid w:val="00740F32"/>
    <w:rsid w:val="00746833"/>
    <w:rsid w:val="00750190"/>
    <w:rsid w:val="00750437"/>
    <w:rsid w:val="0075046E"/>
    <w:rsid w:val="007507F8"/>
    <w:rsid w:val="00752482"/>
    <w:rsid w:val="0075282F"/>
    <w:rsid w:val="00754E6C"/>
    <w:rsid w:val="00755668"/>
    <w:rsid w:val="00764234"/>
    <w:rsid w:val="00764A43"/>
    <w:rsid w:val="007664B6"/>
    <w:rsid w:val="00766A6C"/>
    <w:rsid w:val="00766F28"/>
    <w:rsid w:val="007713C2"/>
    <w:rsid w:val="007716B0"/>
    <w:rsid w:val="00772C2A"/>
    <w:rsid w:val="00774042"/>
    <w:rsid w:val="0077601A"/>
    <w:rsid w:val="00777AFF"/>
    <w:rsid w:val="00780FF9"/>
    <w:rsid w:val="00784163"/>
    <w:rsid w:val="00784760"/>
    <w:rsid w:val="00786830"/>
    <w:rsid w:val="00787D84"/>
    <w:rsid w:val="0079151A"/>
    <w:rsid w:val="00795968"/>
    <w:rsid w:val="007974F8"/>
    <w:rsid w:val="007A27CC"/>
    <w:rsid w:val="007A4385"/>
    <w:rsid w:val="007A585A"/>
    <w:rsid w:val="007B065C"/>
    <w:rsid w:val="007B46E5"/>
    <w:rsid w:val="007B63AC"/>
    <w:rsid w:val="007C0B73"/>
    <w:rsid w:val="007C5373"/>
    <w:rsid w:val="007C57AC"/>
    <w:rsid w:val="007C60CD"/>
    <w:rsid w:val="007C7DC3"/>
    <w:rsid w:val="007D0314"/>
    <w:rsid w:val="007D334F"/>
    <w:rsid w:val="007D55D2"/>
    <w:rsid w:val="007D5934"/>
    <w:rsid w:val="007D5F38"/>
    <w:rsid w:val="007D6E23"/>
    <w:rsid w:val="007E0340"/>
    <w:rsid w:val="007E036E"/>
    <w:rsid w:val="007E2AE0"/>
    <w:rsid w:val="007E743A"/>
    <w:rsid w:val="007F053C"/>
    <w:rsid w:val="007F3270"/>
    <w:rsid w:val="007F3F77"/>
    <w:rsid w:val="007F4764"/>
    <w:rsid w:val="007F5D88"/>
    <w:rsid w:val="007F70C6"/>
    <w:rsid w:val="00800473"/>
    <w:rsid w:val="00804B2A"/>
    <w:rsid w:val="00805B39"/>
    <w:rsid w:val="0080678D"/>
    <w:rsid w:val="00807630"/>
    <w:rsid w:val="008118B7"/>
    <w:rsid w:val="0081395B"/>
    <w:rsid w:val="0081512B"/>
    <w:rsid w:val="00815786"/>
    <w:rsid w:val="00816D87"/>
    <w:rsid w:val="008212DF"/>
    <w:rsid w:val="00822EF8"/>
    <w:rsid w:val="00823A13"/>
    <w:rsid w:val="008266D4"/>
    <w:rsid w:val="00827BF7"/>
    <w:rsid w:val="00832320"/>
    <w:rsid w:val="008332C6"/>
    <w:rsid w:val="00836689"/>
    <w:rsid w:val="00837716"/>
    <w:rsid w:val="008402AD"/>
    <w:rsid w:val="0084079D"/>
    <w:rsid w:val="0084084A"/>
    <w:rsid w:val="00840976"/>
    <w:rsid w:val="008411DC"/>
    <w:rsid w:val="00841601"/>
    <w:rsid w:val="00843408"/>
    <w:rsid w:val="00845AA1"/>
    <w:rsid w:val="00845D49"/>
    <w:rsid w:val="00846365"/>
    <w:rsid w:val="00846B55"/>
    <w:rsid w:val="0085359D"/>
    <w:rsid w:val="00863EFF"/>
    <w:rsid w:val="00864A94"/>
    <w:rsid w:val="0086601C"/>
    <w:rsid w:val="00866667"/>
    <w:rsid w:val="00867484"/>
    <w:rsid w:val="008677E8"/>
    <w:rsid w:val="00870173"/>
    <w:rsid w:val="00870BBA"/>
    <w:rsid w:val="00871FCD"/>
    <w:rsid w:val="008726EE"/>
    <w:rsid w:val="00877FB7"/>
    <w:rsid w:val="00883454"/>
    <w:rsid w:val="008834E7"/>
    <w:rsid w:val="00886E03"/>
    <w:rsid w:val="00887ED8"/>
    <w:rsid w:val="00891561"/>
    <w:rsid w:val="0089259C"/>
    <w:rsid w:val="008939D8"/>
    <w:rsid w:val="00897776"/>
    <w:rsid w:val="00897C5E"/>
    <w:rsid w:val="008A0143"/>
    <w:rsid w:val="008A16FA"/>
    <w:rsid w:val="008A2F66"/>
    <w:rsid w:val="008A314C"/>
    <w:rsid w:val="008A5880"/>
    <w:rsid w:val="008B400C"/>
    <w:rsid w:val="008B5349"/>
    <w:rsid w:val="008B7472"/>
    <w:rsid w:val="008C1EC5"/>
    <w:rsid w:val="008C2F2D"/>
    <w:rsid w:val="008C3432"/>
    <w:rsid w:val="008C4BE0"/>
    <w:rsid w:val="008C531B"/>
    <w:rsid w:val="008D29C8"/>
    <w:rsid w:val="008D402C"/>
    <w:rsid w:val="008D43FB"/>
    <w:rsid w:val="008D524A"/>
    <w:rsid w:val="008E13EB"/>
    <w:rsid w:val="008E24BA"/>
    <w:rsid w:val="008E2F0F"/>
    <w:rsid w:val="008E3A71"/>
    <w:rsid w:val="008E6AD4"/>
    <w:rsid w:val="008F01FC"/>
    <w:rsid w:val="008F61DF"/>
    <w:rsid w:val="00902886"/>
    <w:rsid w:val="00902FEC"/>
    <w:rsid w:val="00903137"/>
    <w:rsid w:val="00905819"/>
    <w:rsid w:val="00906466"/>
    <w:rsid w:val="00906A2C"/>
    <w:rsid w:val="00906E7E"/>
    <w:rsid w:val="00910E12"/>
    <w:rsid w:val="00911C3F"/>
    <w:rsid w:val="00912C77"/>
    <w:rsid w:val="00914349"/>
    <w:rsid w:val="00920C89"/>
    <w:rsid w:val="00920D38"/>
    <w:rsid w:val="00925C8E"/>
    <w:rsid w:val="00930047"/>
    <w:rsid w:val="0093194B"/>
    <w:rsid w:val="00931AAF"/>
    <w:rsid w:val="009361DF"/>
    <w:rsid w:val="00941133"/>
    <w:rsid w:val="00947048"/>
    <w:rsid w:val="00947927"/>
    <w:rsid w:val="009576D6"/>
    <w:rsid w:val="009645EB"/>
    <w:rsid w:val="00966A6E"/>
    <w:rsid w:val="00970D75"/>
    <w:rsid w:val="00973CE7"/>
    <w:rsid w:val="0097450D"/>
    <w:rsid w:val="00982331"/>
    <w:rsid w:val="00983A84"/>
    <w:rsid w:val="00984B47"/>
    <w:rsid w:val="0098554D"/>
    <w:rsid w:val="00986A6F"/>
    <w:rsid w:val="00987D40"/>
    <w:rsid w:val="00991CD2"/>
    <w:rsid w:val="009965F7"/>
    <w:rsid w:val="00996A28"/>
    <w:rsid w:val="009A0020"/>
    <w:rsid w:val="009A1E2C"/>
    <w:rsid w:val="009A1FB8"/>
    <w:rsid w:val="009A3593"/>
    <w:rsid w:val="009A45AE"/>
    <w:rsid w:val="009A488E"/>
    <w:rsid w:val="009A5301"/>
    <w:rsid w:val="009B0EA5"/>
    <w:rsid w:val="009B2AA4"/>
    <w:rsid w:val="009B55CB"/>
    <w:rsid w:val="009B5EE2"/>
    <w:rsid w:val="009B7C33"/>
    <w:rsid w:val="009C0687"/>
    <w:rsid w:val="009C2E10"/>
    <w:rsid w:val="009C4982"/>
    <w:rsid w:val="009C6F18"/>
    <w:rsid w:val="009D0B4D"/>
    <w:rsid w:val="009D57BB"/>
    <w:rsid w:val="009D6D81"/>
    <w:rsid w:val="009E25C3"/>
    <w:rsid w:val="009E578D"/>
    <w:rsid w:val="009F0504"/>
    <w:rsid w:val="009F0515"/>
    <w:rsid w:val="009F0C51"/>
    <w:rsid w:val="009F0D49"/>
    <w:rsid w:val="009F1657"/>
    <w:rsid w:val="009F4692"/>
    <w:rsid w:val="009F4D92"/>
    <w:rsid w:val="009F55E9"/>
    <w:rsid w:val="009F5972"/>
    <w:rsid w:val="00A0399E"/>
    <w:rsid w:val="00A03BC5"/>
    <w:rsid w:val="00A03F65"/>
    <w:rsid w:val="00A057CF"/>
    <w:rsid w:val="00A07D40"/>
    <w:rsid w:val="00A10663"/>
    <w:rsid w:val="00A128F9"/>
    <w:rsid w:val="00A16A06"/>
    <w:rsid w:val="00A177B9"/>
    <w:rsid w:val="00A20457"/>
    <w:rsid w:val="00A212C8"/>
    <w:rsid w:val="00A21A3B"/>
    <w:rsid w:val="00A23085"/>
    <w:rsid w:val="00A241C6"/>
    <w:rsid w:val="00A26434"/>
    <w:rsid w:val="00A302F2"/>
    <w:rsid w:val="00A30598"/>
    <w:rsid w:val="00A30BD9"/>
    <w:rsid w:val="00A31292"/>
    <w:rsid w:val="00A3367C"/>
    <w:rsid w:val="00A3640E"/>
    <w:rsid w:val="00A3743B"/>
    <w:rsid w:val="00A37D63"/>
    <w:rsid w:val="00A40160"/>
    <w:rsid w:val="00A41063"/>
    <w:rsid w:val="00A540CA"/>
    <w:rsid w:val="00A56A69"/>
    <w:rsid w:val="00A61261"/>
    <w:rsid w:val="00A61657"/>
    <w:rsid w:val="00A640ED"/>
    <w:rsid w:val="00A66389"/>
    <w:rsid w:val="00A674CB"/>
    <w:rsid w:val="00A74242"/>
    <w:rsid w:val="00A7577E"/>
    <w:rsid w:val="00A81C1C"/>
    <w:rsid w:val="00A82F43"/>
    <w:rsid w:val="00A838EF"/>
    <w:rsid w:val="00A83D3C"/>
    <w:rsid w:val="00A851D7"/>
    <w:rsid w:val="00A90F8D"/>
    <w:rsid w:val="00A92F88"/>
    <w:rsid w:val="00A94C6E"/>
    <w:rsid w:val="00AA03EC"/>
    <w:rsid w:val="00AA335B"/>
    <w:rsid w:val="00AA38F4"/>
    <w:rsid w:val="00AA40C1"/>
    <w:rsid w:val="00AA4163"/>
    <w:rsid w:val="00AB6981"/>
    <w:rsid w:val="00AC1C3B"/>
    <w:rsid w:val="00AC4208"/>
    <w:rsid w:val="00AC61FC"/>
    <w:rsid w:val="00AD10C2"/>
    <w:rsid w:val="00AD3701"/>
    <w:rsid w:val="00AD4452"/>
    <w:rsid w:val="00AE050A"/>
    <w:rsid w:val="00AE49D7"/>
    <w:rsid w:val="00AE5015"/>
    <w:rsid w:val="00AE5EAD"/>
    <w:rsid w:val="00AF1E6D"/>
    <w:rsid w:val="00B04EDD"/>
    <w:rsid w:val="00B0533E"/>
    <w:rsid w:val="00B11594"/>
    <w:rsid w:val="00B11691"/>
    <w:rsid w:val="00B12150"/>
    <w:rsid w:val="00B12494"/>
    <w:rsid w:val="00B134FD"/>
    <w:rsid w:val="00B1395C"/>
    <w:rsid w:val="00B15EDA"/>
    <w:rsid w:val="00B1670A"/>
    <w:rsid w:val="00B2076C"/>
    <w:rsid w:val="00B238FA"/>
    <w:rsid w:val="00B24561"/>
    <w:rsid w:val="00B26840"/>
    <w:rsid w:val="00B269B1"/>
    <w:rsid w:val="00B318C2"/>
    <w:rsid w:val="00B31C9D"/>
    <w:rsid w:val="00B32E3A"/>
    <w:rsid w:val="00B337AA"/>
    <w:rsid w:val="00B373A5"/>
    <w:rsid w:val="00B40580"/>
    <w:rsid w:val="00B4135D"/>
    <w:rsid w:val="00B416C1"/>
    <w:rsid w:val="00B4193D"/>
    <w:rsid w:val="00B46DD8"/>
    <w:rsid w:val="00B50E5E"/>
    <w:rsid w:val="00B51411"/>
    <w:rsid w:val="00B521DA"/>
    <w:rsid w:val="00B53B20"/>
    <w:rsid w:val="00B53D10"/>
    <w:rsid w:val="00B548F0"/>
    <w:rsid w:val="00B56869"/>
    <w:rsid w:val="00B65CEB"/>
    <w:rsid w:val="00B6632C"/>
    <w:rsid w:val="00B663F2"/>
    <w:rsid w:val="00B67D77"/>
    <w:rsid w:val="00B719C6"/>
    <w:rsid w:val="00B71F80"/>
    <w:rsid w:val="00B72C58"/>
    <w:rsid w:val="00B748E5"/>
    <w:rsid w:val="00B76CEF"/>
    <w:rsid w:val="00B86FE1"/>
    <w:rsid w:val="00B931E7"/>
    <w:rsid w:val="00B93C66"/>
    <w:rsid w:val="00B95B89"/>
    <w:rsid w:val="00BA44B6"/>
    <w:rsid w:val="00BA489B"/>
    <w:rsid w:val="00BA75BB"/>
    <w:rsid w:val="00BB22CC"/>
    <w:rsid w:val="00BB22FD"/>
    <w:rsid w:val="00BB5B84"/>
    <w:rsid w:val="00BC3369"/>
    <w:rsid w:val="00BC37A9"/>
    <w:rsid w:val="00BC48C7"/>
    <w:rsid w:val="00BC5ACE"/>
    <w:rsid w:val="00BD0614"/>
    <w:rsid w:val="00BD18AF"/>
    <w:rsid w:val="00BD2A41"/>
    <w:rsid w:val="00BD321F"/>
    <w:rsid w:val="00BD3B1D"/>
    <w:rsid w:val="00BD63EB"/>
    <w:rsid w:val="00BE05C8"/>
    <w:rsid w:val="00BE1AF2"/>
    <w:rsid w:val="00BE46D1"/>
    <w:rsid w:val="00BE70BB"/>
    <w:rsid w:val="00BE7636"/>
    <w:rsid w:val="00BE7AA1"/>
    <w:rsid w:val="00BF143A"/>
    <w:rsid w:val="00BF1D9D"/>
    <w:rsid w:val="00BF3F62"/>
    <w:rsid w:val="00BF4AF4"/>
    <w:rsid w:val="00BF5B2C"/>
    <w:rsid w:val="00C031EC"/>
    <w:rsid w:val="00C03C79"/>
    <w:rsid w:val="00C03CC9"/>
    <w:rsid w:val="00C06D96"/>
    <w:rsid w:val="00C110B5"/>
    <w:rsid w:val="00C11438"/>
    <w:rsid w:val="00C117E8"/>
    <w:rsid w:val="00C13638"/>
    <w:rsid w:val="00C1483F"/>
    <w:rsid w:val="00C14AAE"/>
    <w:rsid w:val="00C15831"/>
    <w:rsid w:val="00C16A7A"/>
    <w:rsid w:val="00C16AD7"/>
    <w:rsid w:val="00C17A63"/>
    <w:rsid w:val="00C2175A"/>
    <w:rsid w:val="00C22E31"/>
    <w:rsid w:val="00C22F00"/>
    <w:rsid w:val="00C244B8"/>
    <w:rsid w:val="00C2515C"/>
    <w:rsid w:val="00C30465"/>
    <w:rsid w:val="00C31EDB"/>
    <w:rsid w:val="00C348D6"/>
    <w:rsid w:val="00C35505"/>
    <w:rsid w:val="00C36DDF"/>
    <w:rsid w:val="00C417C0"/>
    <w:rsid w:val="00C42DC2"/>
    <w:rsid w:val="00C46592"/>
    <w:rsid w:val="00C46ACD"/>
    <w:rsid w:val="00C5566B"/>
    <w:rsid w:val="00C55956"/>
    <w:rsid w:val="00C567AB"/>
    <w:rsid w:val="00C57926"/>
    <w:rsid w:val="00C606F5"/>
    <w:rsid w:val="00C62C3A"/>
    <w:rsid w:val="00C6349D"/>
    <w:rsid w:val="00C645E1"/>
    <w:rsid w:val="00C647A2"/>
    <w:rsid w:val="00C651F5"/>
    <w:rsid w:val="00C66012"/>
    <w:rsid w:val="00C6602A"/>
    <w:rsid w:val="00C662B0"/>
    <w:rsid w:val="00C730EC"/>
    <w:rsid w:val="00C7786F"/>
    <w:rsid w:val="00C80809"/>
    <w:rsid w:val="00C80AC1"/>
    <w:rsid w:val="00C81838"/>
    <w:rsid w:val="00C85020"/>
    <w:rsid w:val="00C916FC"/>
    <w:rsid w:val="00C974AF"/>
    <w:rsid w:val="00CA001A"/>
    <w:rsid w:val="00CA0AF8"/>
    <w:rsid w:val="00CA1632"/>
    <w:rsid w:val="00CA49D7"/>
    <w:rsid w:val="00CA4F1B"/>
    <w:rsid w:val="00CA61F3"/>
    <w:rsid w:val="00CA69FB"/>
    <w:rsid w:val="00CA7C88"/>
    <w:rsid w:val="00CB0B54"/>
    <w:rsid w:val="00CB0EBE"/>
    <w:rsid w:val="00CB1E22"/>
    <w:rsid w:val="00CB3E1A"/>
    <w:rsid w:val="00CC00E1"/>
    <w:rsid w:val="00CC0121"/>
    <w:rsid w:val="00CC06EF"/>
    <w:rsid w:val="00CC0EDF"/>
    <w:rsid w:val="00CC1DBE"/>
    <w:rsid w:val="00CC42FD"/>
    <w:rsid w:val="00CD09E5"/>
    <w:rsid w:val="00CD29CB"/>
    <w:rsid w:val="00CD3277"/>
    <w:rsid w:val="00CD52A8"/>
    <w:rsid w:val="00CD5701"/>
    <w:rsid w:val="00CD6A4E"/>
    <w:rsid w:val="00CE1754"/>
    <w:rsid w:val="00CE2C63"/>
    <w:rsid w:val="00CE517C"/>
    <w:rsid w:val="00CE5E84"/>
    <w:rsid w:val="00CE6195"/>
    <w:rsid w:val="00CF0C5D"/>
    <w:rsid w:val="00CF3E05"/>
    <w:rsid w:val="00CF6DC4"/>
    <w:rsid w:val="00CF6E11"/>
    <w:rsid w:val="00D0026B"/>
    <w:rsid w:val="00D017E9"/>
    <w:rsid w:val="00D04C1E"/>
    <w:rsid w:val="00D05CD2"/>
    <w:rsid w:val="00D11A8C"/>
    <w:rsid w:val="00D14066"/>
    <w:rsid w:val="00D1551E"/>
    <w:rsid w:val="00D17C55"/>
    <w:rsid w:val="00D22EBF"/>
    <w:rsid w:val="00D25938"/>
    <w:rsid w:val="00D324B6"/>
    <w:rsid w:val="00D3279F"/>
    <w:rsid w:val="00D33813"/>
    <w:rsid w:val="00D4187E"/>
    <w:rsid w:val="00D423AC"/>
    <w:rsid w:val="00D44A5B"/>
    <w:rsid w:val="00D44C99"/>
    <w:rsid w:val="00D47AF2"/>
    <w:rsid w:val="00D5154D"/>
    <w:rsid w:val="00D61376"/>
    <w:rsid w:val="00D6186C"/>
    <w:rsid w:val="00D61DD4"/>
    <w:rsid w:val="00D629E1"/>
    <w:rsid w:val="00D637FE"/>
    <w:rsid w:val="00D64E7B"/>
    <w:rsid w:val="00D730F0"/>
    <w:rsid w:val="00D74238"/>
    <w:rsid w:val="00D774FD"/>
    <w:rsid w:val="00D81233"/>
    <w:rsid w:val="00D81545"/>
    <w:rsid w:val="00D817FE"/>
    <w:rsid w:val="00D82079"/>
    <w:rsid w:val="00D8555E"/>
    <w:rsid w:val="00D914E6"/>
    <w:rsid w:val="00D93847"/>
    <w:rsid w:val="00D950FA"/>
    <w:rsid w:val="00D9779F"/>
    <w:rsid w:val="00DA6991"/>
    <w:rsid w:val="00DA77A1"/>
    <w:rsid w:val="00DA7F8C"/>
    <w:rsid w:val="00DB32B3"/>
    <w:rsid w:val="00DC0505"/>
    <w:rsid w:val="00DC1107"/>
    <w:rsid w:val="00DD4ECF"/>
    <w:rsid w:val="00DE0F71"/>
    <w:rsid w:val="00DE1839"/>
    <w:rsid w:val="00DE7A06"/>
    <w:rsid w:val="00DF1047"/>
    <w:rsid w:val="00DF20EC"/>
    <w:rsid w:val="00DF2D74"/>
    <w:rsid w:val="00DF363E"/>
    <w:rsid w:val="00DF46F2"/>
    <w:rsid w:val="00DF4760"/>
    <w:rsid w:val="00DF4859"/>
    <w:rsid w:val="00DF48DC"/>
    <w:rsid w:val="00DF5E59"/>
    <w:rsid w:val="00DF5E9A"/>
    <w:rsid w:val="00DF7F6E"/>
    <w:rsid w:val="00E02631"/>
    <w:rsid w:val="00E04799"/>
    <w:rsid w:val="00E111CD"/>
    <w:rsid w:val="00E11833"/>
    <w:rsid w:val="00E13A2E"/>
    <w:rsid w:val="00E13C92"/>
    <w:rsid w:val="00E15EF5"/>
    <w:rsid w:val="00E17621"/>
    <w:rsid w:val="00E24AB5"/>
    <w:rsid w:val="00E24D1C"/>
    <w:rsid w:val="00E25285"/>
    <w:rsid w:val="00E3581F"/>
    <w:rsid w:val="00E35F25"/>
    <w:rsid w:val="00E3659B"/>
    <w:rsid w:val="00E36F8F"/>
    <w:rsid w:val="00E4096C"/>
    <w:rsid w:val="00E4317A"/>
    <w:rsid w:val="00E433E7"/>
    <w:rsid w:val="00E43543"/>
    <w:rsid w:val="00E44011"/>
    <w:rsid w:val="00E463A6"/>
    <w:rsid w:val="00E46754"/>
    <w:rsid w:val="00E53A4D"/>
    <w:rsid w:val="00E56AAA"/>
    <w:rsid w:val="00E576C2"/>
    <w:rsid w:val="00E57D57"/>
    <w:rsid w:val="00E60B48"/>
    <w:rsid w:val="00E61690"/>
    <w:rsid w:val="00E633A1"/>
    <w:rsid w:val="00E67C3A"/>
    <w:rsid w:val="00E71DBF"/>
    <w:rsid w:val="00E72684"/>
    <w:rsid w:val="00E7585F"/>
    <w:rsid w:val="00E75BD8"/>
    <w:rsid w:val="00E760F2"/>
    <w:rsid w:val="00E76A2F"/>
    <w:rsid w:val="00E77989"/>
    <w:rsid w:val="00E82E45"/>
    <w:rsid w:val="00E82EC4"/>
    <w:rsid w:val="00E86604"/>
    <w:rsid w:val="00E875B9"/>
    <w:rsid w:val="00E87CE6"/>
    <w:rsid w:val="00E91BE9"/>
    <w:rsid w:val="00E92B17"/>
    <w:rsid w:val="00E96895"/>
    <w:rsid w:val="00E97DDB"/>
    <w:rsid w:val="00EA3D05"/>
    <w:rsid w:val="00EA59AC"/>
    <w:rsid w:val="00EA6003"/>
    <w:rsid w:val="00EA67CE"/>
    <w:rsid w:val="00EB0604"/>
    <w:rsid w:val="00EB10C4"/>
    <w:rsid w:val="00EB155A"/>
    <w:rsid w:val="00EB27D0"/>
    <w:rsid w:val="00EB3A2C"/>
    <w:rsid w:val="00EB4218"/>
    <w:rsid w:val="00EC7B0B"/>
    <w:rsid w:val="00EC7B9D"/>
    <w:rsid w:val="00ED1216"/>
    <w:rsid w:val="00ED1CD0"/>
    <w:rsid w:val="00ED53E1"/>
    <w:rsid w:val="00ED55FC"/>
    <w:rsid w:val="00ED5B6C"/>
    <w:rsid w:val="00ED5E87"/>
    <w:rsid w:val="00ED6D87"/>
    <w:rsid w:val="00ED7AB1"/>
    <w:rsid w:val="00ED7DFC"/>
    <w:rsid w:val="00EE3B13"/>
    <w:rsid w:val="00EE7900"/>
    <w:rsid w:val="00EE7B6E"/>
    <w:rsid w:val="00F001DA"/>
    <w:rsid w:val="00F01DC5"/>
    <w:rsid w:val="00F07523"/>
    <w:rsid w:val="00F11CDC"/>
    <w:rsid w:val="00F17B1C"/>
    <w:rsid w:val="00F21EDF"/>
    <w:rsid w:val="00F21F20"/>
    <w:rsid w:val="00F22DEA"/>
    <w:rsid w:val="00F24C19"/>
    <w:rsid w:val="00F262F1"/>
    <w:rsid w:val="00F26A0D"/>
    <w:rsid w:val="00F26E62"/>
    <w:rsid w:val="00F33D84"/>
    <w:rsid w:val="00F41F20"/>
    <w:rsid w:val="00F45D63"/>
    <w:rsid w:val="00F46711"/>
    <w:rsid w:val="00F468E1"/>
    <w:rsid w:val="00F51F70"/>
    <w:rsid w:val="00F5317E"/>
    <w:rsid w:val="00F537EB"/>
    <w:rsid w:val="00F54D93"/>
    <w:rsid w:val="00F57F30"/>
    <w:rsid w:val="00F57FF3"/>
    <w:rsid w:val="00F6113F"/>
    <w:rsid w:val="00F6167A"/>
    <w:rsid w:val="00F64992"/>
    <w:rsid w:val="00F74C12"/>
    <w:rsid w:val="00F75752"/>
    <w:rsid w:val="00F83DCE"/>
    <w:rsid w:val="00F85849"/>
    <w:rsid w:val="00F862D8"/>
    <w:rsid w:val="00F86A03"/>
    <w:rsid w:val="00F87A37"/>
    <w:rsid w:val="00F90BDC"/>
    <w:rsid w:val="00F9102D"/>
    <w:rsid w:val="00FA16BC"/>
    <w:rsid w:val="00FA2C47"/>
    <w:rsid w:val="00FA50C0"/>
    <w:rsid w:val="00FA6044"/>
    <w:rsid w:val="00FA6B08"/>
    <w:rsid w:val="00FB1B22"/>
    <w:rsid w:val="00FB3AB2"/>
    <w:rsid w:val="00FB5789"/>
    <w:rsid w:val="00FC4C60"/>
    <w:rsid w:val="00FD2A82"/>
    <w:rsid w:val="00FD534F"/>
    <w:rsid w:val="00FE3EA5"/>
    <w:rsid w:val="00FE47A0"/>
    <w:rsid w:val="00FE5ABE"/>
    <w:rsid w:val="00FE7E61"/>
    <w:rsid w:val="00FF413E"/>
    <w:rsid w:val="00FF4A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65FD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2278"/>
    <w:pPr>
      <w:jc w:val="both"/>
    </w:pPr>
    <w:rPr>
      <w:rFonts w:ascii="Arial" w:hAnsi="Arial"/>
      <w:sz w:val="24"/>
      <w:szCs w:val="24"/>
      <w:lang w:val="en-US" w:eastAsia="zh-CN"/>
    </w:rPr>
  </w:style>
  <w:style w:type="paragraph" w:styleId="Ttulo1">
    <w:name w:val="heading 1"/>
    <w:basedOn w:val="Normal"/>
    <w:next w:val="Normal"/>
    <w:link w:val="Ttulo1Car"/>
    <w:uiPriority w:val="9"/>
    <w:qFormat/>
    <w:rsid w:val="00712278"/>
    <w:pPr>
      <w:keepNext/>
      <w:spacing w:before="240" w:after="60"/>
      <w:outlineLvl w:val="0"/>
    </w:pPr>
    <w:rPr>
      <w:b/>
      <w:bCs/>
      <w:kern w:val="32"/>
      <w:sz w:val="32"/>
      <w:szCs w:val="29"/>
    </w:rPr>
  </w:style>
  <w:style w:type="paragraph" w:styleId="Ttulo2">
    <w:name w:val="heading 2"/>
    <w:basedOn w:val="Normal"/>
    <w:next w:val="Normal"/>
    <w:link w:val="Ttulo2Car"/>
    <w:autoRedefine/>
    <w:uiPriority w:val="9"/>
    <w:qFormat/>
    <w:rsid w:val="00822EF8"/>
    <w:pPr>
      <w:keepNext/>
      <w:numPr>
        <w:ilvl w:val="1"/>
      </w:numPr>
      <w:tabs>
        <w:tab w:val="num" w:pos="567"/>
      </w:tabs>
      <w:spacing w:before="240" w:after="120"/>
      <w:ind w:left="567" w:hanging="567"/>
      <w:outlineLvl w:val="1"/>
    </w:pPr>
    <w:rPr>
      <w:rFonts w:ascii="Arial Negrita" w:hAnsi="Arial Negrita"/>
      <w:bCs/>
      <w:iCs/>
      <w:caps/>
      <w:sz w:val="28"/>
      <w:szCs w:val="25"/>
    </w:rPr>
  </w:style>
  <w:style w:type="paragraph" w:styleId="Ttulo3">
    <w:name w:val="heading 3"/>
    <w:basedOn w:val="Normal"/>
    <w:next w:val="Normal"/>
    <w:link w:val="Ttulo3Car"/>
    <w:uiPriority w:val="9"/>
    <w:qFormat/>
    <w:rsid w:val="00712278"/>
    <w:pPr>
      <w:keepNext/>
      <w:tabs>
        <w:tab w:val="left" w:pos="709"/>
      </w:tabs>
      <w:spacing w:before="240" w:after="120"/>
      <w:ind w:left="709" w:hanging="709"/>
      <w:outlineLvl w:val="2"/>
    </w:pPr>
    <w:rPr>
      <w:b/>
      <w:bCs/>
      <w:sz w:val="26"/>
      <w:szCs w:val="23"/>
    </w:rPr>
  </w:style>
  <w:style w:type="paragraph" w:styleId="Ttulo4">
    <w:name w:val="heading 4"/>
    <w:basedOn w:val="Normal"/>
    <w:next w:val="Normal"/>
    <w:link w:val="Ttulo4Car"/>
    <w:uiPriority w:val="9"/>
    <w:qFormat/>
    <w:rsid w:val="00034B7C"/>
    <w:pPr>
      <w:keepNext/>
      <w:tabs>
        <w:tab w:val="left" w:pos="851"/>
      </w:tabs>
      <w:spacing w:before="240" w:after="120"/>
      <w:ind w:left="851" w:hanging="851"/>
      <w:outlineLvl w:val="3"/>
    </w:pPr>
    <w:rPr>
      <w:rFonts w:ascii="Arial Negrita" w:hAnsi="Arial Negrita"/>
      <w:b/>
      <w:bCs/>
      <w:szCs w:val="28"/>
    </w:rPr>
  </w:style>
  <w:style w:type="paragraph" w:styleId="Ttulo5">
    <w:name w:val="heading 5"/>
    <w:basedOn w:val="Normal"/>
    <w:next w:val="Normal"/>
    <w:link w:val="Ttulo5Car"/>
    <w:uiPriority w:val="9"/>
    <w:qFormat/>
    <w:rsid w:val="001B05A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1B05AF"/>
    <w:p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1B05AF"/>
    <w:pPr>
      <w:spacing w:before="240" w:after="60"/>
      <w:outlineLvl w:val="6"/>
    </w:pPr>
    <w:rPr>
      <w:rFonts w:ascii="Calibri" w:hAnsi="Calibri"/>
    </w:rPr>
  </w:style>
  <w:style w:type="paragraph" w:styleId="Ttulo8">
    <w:name w:val="heading 8"/>
    <w:basedOn w:val="Normal"/>
    <w:next w:val="Normal"/>
    <w:link w:val="Ttulo8Car"/>
    <w:uiPriority w:val="9"/>
    <w:qFormat/>
    <w:rsid w:val="001B05AF"/>
    <w:pPr>
      <w:spacing w:before="240" w:after="60"/>
      <w:outlineLvl w:val="7"/>
    </w:pPr>
    <w:rPr>
      <w:rFonts w:ascii="Calibri" w:hAnsi="Calibri"/>
      <w:i/>
      <w:iCs/>
    </w:rPr>
  </w:style>
  <w:style w:type="paragraph" w:styleId="Ttulo9">
    <w:name w:val="heading 9"/>
    <w:basedOn w:val="Normal"/>
    <w:next w:val="Normal"/>
    <w:link w:val="Ttulo9Car"/>
    <w:uiPriority w:val="9"/>
    <w:qFormat/>
    <w:rsid w:val="001B05AF"/>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6z0">
    <w:name w:val="WW8Num6z0"/>
    <w:rsid w:val="00B31C9D"/>
    <w:rPr>
      <w:rFonts w:ascii="Symbol" w:hAnsi="Symbol" w:cs="OpenSymbol"/>
    </w:rPr>
  </w:style>
  <w:style w:type="character" w:customStyle="1" w:styleId="Fuentedeprrafopredeter3">
    <w:name w:val="Fuente de párrafo predeter.3"/>
    <w:rsid w:val="00B31C9D"/>
  </w:style>
  <w:style w:type="character" w:customStyle="1" w:styleId="Fuentedeprrafopredeter2">
    <w:name w:val="Fuente de párrafo predeter.2"/>
    <w:rsid w:val="00B31C9D"/>
  </w:style>
  <w:style w:type="character" w:customStyle="1" w:styleId="Absatz-Standardschriftart">
    <w:name w:val="Absatz-Standardschriftart"/>
    <w:rsid w:val="00B31C9D"/>
  </w:style>
  <w:style w:type="character" w:customStyle="1" w:styleId="WW-Absatz-Standardschriftart">
    <w:name w:val="WW-Absatz-Standardschriftart"/>
    <w:rsid w:val="00B31C9D"/>
  </w:style>
  <w:style w:type="character" w:customStyle="1" w:styleId="WW-Absatz-Standardschriftart1">
    <w:name w:val="WW-Absatz-Standardschriftart1"/>
    <w:rsid w:val="00B31C9D"/>
  </w:style>
  <w:style w:type="character" w:customStyle="1" w:styleId="WW8Num3z0">
    <w:name w:val="WW8Num3z0"/>
    <w:rsid w:val="00B31C9D"/>
    <w:rPr>
      <w:rFonts w:ascii="Symbol" w:hAnsi="Symbol" w:cs="Symbol"/>
    </w:rPr>
  </w:style>
  <w:style w:type="character" w:customStyle="1" w:styleId="WW8Num3z1">
    <w:name w:val="WW8Num3z1"/>
    <w:rsid w:val="00B31C9D"/>
    <w:rPr>
      <w:rFonts w:ascii="Courier New" w:hAnsi="Courier New" w:cs="Courier New"/>
    </w:rPr>
  </w:style>
  <w:style w:type="character" w:customStyle="1" w:styleId="WW8Num3z2">
    <w:name w:val="WW8Num3z2"/>
    <w:rsid w:val="00B31C9D"/>
    <w:rPr>
      <w:rFonts w:ascii="Wingdings" w:hAnsi="Wingdings" w:cs="Wingdings"/>
    </w:rPr>
  </w:style>
  <w:style w:type="character" w:customStyle="1" w:styleId="Fuentedeprrafopredeter1">
    <w:name w:val="Fuente de párrafo predeter.1"/>
    <w:rsid w:val="00B31C9D"/>
  </w:style>
  <w:style w:type="character" w:customStyle="1" w:styleId="WW-Absatz-Standardschriftart11">
    <w:name w:val="WW-Absatz-Standardschriftart11"/>
    <w:rsid w:val="00B31C9D"/>
  </w:style>
  <w:style w:type="character" w:customStyle="1" w:styleId="WW-Absatz-Standardschriftart111">
    <w:name w:val="WW-Absatz-Standardschriftart111"/>
    <w:rsid w:val="00B31C9D"/>
  </w:style>
  <w:style w:type="character" w:customStyle="1" w:styleId="Smbolosdenumeracin">
    <w:name w:val="Símbolos de numeración"/>
    <w:rsid w:val="00B31C9D"/>
  </w:style>
  <w:style w:type="character" w:styleId="Hipervnculo">
    <w:name w:val="Hyperlink"/>
    <w:uiPriority w:val="99"/>
    <w:rsid w:val="00B31C9D"/>
    <w:rPr>
      <w:color w:val="000080"/>
      <w:u w:val="single"/>
    </w:rPr>
  </w:style>
  <w:style w:type="character" w:customStyle="1" w:styleId="NumberingSymbols">
    <w:name w:val="Numbering Symbols"/>
    <w:rsid w:val="00B31C9D"/>
  </w:style>
  <w:style w:type="character" w:customStyle="1" w:styleId="Bullets">
    <w:name w:val="Bullets"/>
    <w:rsid w:val="00B31C9D"/>
    <w:rPr>
      <w:rFonts w:ascii="OpenSymbol" w:eastAsia="OpenSymbol" w:hAnsi="OpenSymbol" w:cs="OpenSymbol"/>
    </w:rPr>
  </w:style>
  <w:style w:type="paragraph" w:customStyle="1" w:styleId="Heading">
    <w:name w:val="Heading"/>
    <w:basedOn w:val="Normal"/>
    <w:next w:val="Textoindependiente"/>
    <w:rsid w:val="00712278"/>
    <w:pPr>
      <w:keepNext/>
      <w:spacing w:before="240" w:after="120"/>
    </w:pPr>
    <w:rPr>
      <w:rFonts w:eastAsia="Droid Sans" w:cs="Lohit Hindi"/>
      <w:sz w:val="28"/>
      <w:szCs w:val="28"/>
    </w:rPr>
  </w:style>
  <w:style w:type="paragraph" w:styleId="Textoindependiente">
    <w:name w:val="Body Text"/>
    <w:basedOn w:val="Normal"/>
    <w:rsid w:val="00712278"/>
    <w:pPr>
      <w:spacing w:after="120"/>
    </w:pPr>
  </w:style>
  <w:style w:type="paragraph" w:styleId="Lista">
    <w:name w:val="List"/>
    <w:basedOn w:val="Textoindependiente"/>
    <w:rsid w:val="00B31C9D"/>
    <w:rPr>
      <w:rFonts w:cs="Mangal"/>
    </w:rPr>
  </w:style>
  <w:style w:type="paragraph" w:styleId="Descripcin">
    <w:name w:val="caption"/>
    <w:basedOn w:val="Normal"/>
    <w:qFormat/>
    <w:rsid w:val="00712278"/>
    <w:pPr>
      <w:suppressLineNumbers/>
      <w:spacing w:before="120" w:after="120"/>
    </w:pPr>
    <w:rPr>
      <w:rFonts w:cs="Lohit Hindi"/>
      <w:i/>
      <w:iCs/>
    </w:rPr>
  </w:style>
  <w:style w:type="paragraph" w:customStyle="1" w:styleId="Index">
    <w:name w:val="Index"/>
    <w:basedOn w:val="Normal"/>
    <w:rsid w:val="00B31C9D"/>
    <w:pPr>
      <w:suppressLineNumbers/>
    </w:pPr>
    <w:rPr>
      <w:rFonts w:cs="Lohit Hindi"/>
    </w:rPr>
  </w:style>
  <w:style w:type="paragraph" w:customStyle="1" w:styleId="Epgrafe1">
    <w:name w:val="Epígrafe1"/>
    <w:basedOn w:val="Normal"/>
    <w:rsid w:val="00712278"/>
    <w:pPr>
      <w:suppressLineNumbers/>
      <w:spacing w:before="120" w:after="120"/>
    </w:pPr>
    <w:rPr>
      <w:rFonts w:cs="Lohit Hindi"/>
      <w:i/>
      <w:iCs/>
    </w:rPr>
  </w:style>
  <w:style w:type="paragraph" w:customStyle="1" w:styleId="Encabezado2">
    <w:name w:val="Encabezado2"/>
    <w:basedOn w:val="Normal"/>
    <w:next w:val="Textoindependiente"/>
    <w:rsid w:val="00712278"/>
    <w:pPr>
      <w:keepNext/>
      <w:spacing w:before="240" w:after="120"/>
    </w:pPr>
    <w:rPr>
      <w:rFonts w:eastAsia="Microsoft YaHei" w:cs="Mangal"/>
      <w:sz w:val="28"/>
      <w:szCs w:val="28"/>
    </w:rPr>
  </w:style>
  <w:style w:type="paragraph" w:customStyle="1" w:styleId="Etiqueta">
    <w:name w:val="Etiqueta"/>
    <w:basedOn w:val="Normal"/>
    <w:rsid w:val="00712278"/>
    <w:pPr>
      <w:suppressLineNumbers/>
      <w:spacing w:before="120" w:after="120"/>
    </w:pPr>
    <w:rPr>
      <w:rFonts w:cs="Mangal"/>
      <w:i/>
      <w:iCs/>
    </w:rPr>
  </w:style>
  <w:style w:type="paragraph" w:customStyle="1" w:styleId="ndice">
    <w:name w:val="Índice"/>
    <w:basedOn w:val="Normal"/>
    <w:rsid w:val="00B31C9D"/>
    <w:pPr>
      <w:suppressLineNumbers/>
    </w:pPr>
    <w:rPr>
      <w:rFonts w:cs="Mangal"/>
    </w:rPr>
  </w:style>
  <w:style w:type="paragraph" w:customStyle="1" w:styleId="Encabezado1">
    <w:name w:val="Encabezado1"/>
    <w:basedOn w:val="Normal"/>
    <w:next w:val="Textoindependiente"/>
    <w:rsid w:val="00712278"/>
    <w:pPr>
      <w:keepNext/>
      <w:spacing w:before="240" w:after="120"/>
    </w:pPr>
    <w:rPr>
      <w:rFonts w:eastAsia="Microsoft YaHei" w:cs="Mangal"/>
      <w:sz w:val="28"/>
      <w:szCs w:val="28"/>
    </w:rPr>
  </w:style>
  <w:style w:type="paragraph" w:customStyle="1" w:styleId="Cuadrculaclara-nfasis31">
    <w:name w:val="Cuadrícula clara - Énfasis 31"/>
    <w:basedOn w:val="Normal"/>
    <w:link w:val="Cuadrculaclara-nfasis3Car"/>
    <w:qFormat/>
    <w:rsid w:val="00B31C9D"/>
    <w:pPr>
      <w:ind w:left="708"/>
    </w:pPr>
    <w:rPr>
      <w:rFonts w:ascii="Times New Roman" w:eastAsia="SimSun" w:hAnsi="Times New Roman" w:cs="Mangal"/>
      <w:kern w:val="1"/>
      <w:szCs w:val="21"/>
      <w:lang w:bidi="hi-IN"/>
    </w:rPr>
  </w:style>
  <w:style w:type="paragraph" w:customStyle="1" w:styleId="TableContents">
    <w:name w:val="Table Contents"/>
    <w:basedOn w:val="Normal"/>
    <w:rsid w:val="00B31C9D"/>
    <w:pPr>
      <w:suppressLineNumbers/>
    </w:pPr>
  </w:style>
  <w:style w:type="paragraph" w:customStyle="1" w:styleId="TableHeading">
    <w:name w:val="Table Heading"/>
    <w:basedOn w:val="TableContents"/>
    <w:rsid w:val="00712278"/>
    <w:pPr>
      <w:jc w:val="center"/>
    </w:pPr>
    <w:rPr>
      <w:b/>
      <w:bCs/>
    </w:rPr>
  </w:style>
  <w:style w:type="paragraph" w:styleId="Encabezado">
    <w:name w:val="header"/>
    <w:basedOn w:val="Normal"/>
    <w:rsid w:val="00B31C9D"/>
    <w:pPr>
      <w:suppressLineNumbers/>
      <w:tabs>
        <w:tab w:val="center" w:pos="4986"/>
        <w:tab w:val="right" w:pos="9972"/>
      </w:tabs>
    </w:pPr>
  </w:style>
  <w:style w:type="table" w:styleId="Tablaconcuadrcula">
    <w:name w:val="Table Grid"/>
    <w:basedOn w:val="Tablanormal"/>
    <w:uiPriority w:val="59"/>
    <w:rsid w:val="00772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clara-nfasis3Car">
    <w:name w:val="Cuadrícula clara - Énfasis 3 Car"/>
    <w:link w:val="Cuadrculaclara-nfasis31"/>
    <w:rsid w:val="00947048"/>
    <w:rPr>
      <w:rFonts w:eastAsia="SimSun" w:cs="Mangal"/>
      <w:kern w:val="1"/>
      <w:sz w:val="24"/>
      <w:szCs w:val="21"/>
      <w:lang w:eastAsia="zh-CN" w:bidi="hi-IN"/>
    </w:rPr>
  </w:style>
  <w:style w:type="paragraph" w:styleId="Piedepgina">
    <w:name w:val="footer"/>
    <w:basedOn w:val="Normal"/>
    <w:link w:val="PiedepginaCar"/>
    <w:uiPriority w:val="99"/>
    <w:unhideWhenUsed/>
    <w:rsid w:val="004B502C"/>
    <w:pPr>
      <w:tabs>
        <w:tab w:val="center" w:pos="4419"/>
        <w:tab w:val="right" w:pos="8838"/>
      </w:tabs>
    </w:pPr>
    <w:rPr>
      <w:rFonts w:ascii="Times New Roman" w:eastAsia="SimSun" w:hAnsi="Times New Roman" w:cs="Mangal"/>
      <w:kern w:val="1"/>
      <w:szCs w:val="21"/>
      <w:lang w:bidi="hi-IN"/>
    </w:rPr>
  </w:style>
  <w:style w:type="character" w:customStyle="1" w:styleId="PiedepginaCar">
    <w:name w:val="Pie de página Car"/>
    <w:link w:val="Piedepgina"/>
    <w:uiPriority w:val="99"/>
    <w:rsid w:val="004B502C"/>
    <w:rPr>
      <w:rFonts w:eastAsia="SimSun" w:cs="Mangal"/>
      <w:kern w:val="1"/>
      <w:sz w:val="24"/>
      <w:szCs w:val="21"/>
      <w:lang w:eastAsia="zh-CN" w:bidi="hi-IN"/>
    </w:rPr>
  </w:style>
  <w:style w:type="character" w:customStyle="1" w:styleId="Ttulo1Car">
    <w:name w:val="Título 1 Car"/>
    <w:link w:val="Ttulo1"/>
    <w:uiPriority w:val="9"/>
    <w:rsid w:val="003D68EF"/>
    <w:rPr>
      <w:rFonts w:ascii="Arial" w:hAnsi="Arial"/>
      <w:b/>
      <w:bCs/>
      <w:kern w:val="32"/>
      <w:sz w:val="32"/>
      <w:szCs w:val="29"/>
      <w:lang w:val="en-US" w:eastAsia="zh-CN"/>
    </w:rPr>
  </w:style>
  <w:style w:type="paragraph" w:customStyle="1" w:styleId="Tabladecuadrcula31">
    <w:name w:val="Tabla de cuadrícula 31"/>
    <w:basedOn w:val="Ttulo1"/>
    <w:next w:val="Normal"/>
    <w:uiPriority w:val="39"/>
    <w:semiHidden/>
    <w:unhideWhenUsed/>
    <w:qFormat/>
    <w:rsid w:val="00712278"/>
    <w:pPr>
      <w:keepLines/>
      <w:spacing w:before="480" w:after="0" w:line="276" w:lineRule="auto"/>
      <w:outlineLvl w:val="9"/>
    </w:pPr>
    <w:rPr>
      <w:color w:val="365F91"/>
      <w:kern w:val="0"/>
      <w:sz w:val="28"/>
      <w:szCs w:val="28"/>
      <w:lang w:val="es-ES" w:eastAsia="en-US"/>
    </w:rPr>
  </w:style>
  <w:style w:type="character" w:customStyle="1" w:styleId="Ttulo2Car">
    <w:name w:val="Título 2 Car"/>
    <w:link w:val="Ttulo2"/>
    <w:uiPriority w:val="9"/>
    <w:rsid w:val="00822EF8"/>
    <w:rPr>
      <w:rFonts w:ascii="Arial Negrita" w:hAnsi="Arial Negrita"/>
      <w:bCs/>
      <w:iCs/>
      <w:caps/>
      <w:sz w:val="28"/>
      <w:szCs w:val="25"/>
      <w:lang w:eastAsia="zh-CN"/>
    </w:rPr>
  </w:style>
  <w:style w:type="paragraph" w:styleId="TDC1">
    <w:name w:val="toc 1"/>
    <w:aliases w:val="Tabla de Contenido"/>
    <w:basedOn w:val="Normal"/>
    <w:next w:val="Normal"/>
    <w:autoRedefine/>
    <w:uiPriority w:val="39"/>
    <w:unhideWhenUsed/>
    <w:qFormat/>
    <w:rsid w:val="00712278"/>
    <w:pPr>
      <w:tabs>
        <w:tab w:val="right" w:leader="dot" w:pos="9401"/>
      </w:tabs>
      <w:spacing w:after="120"/>
    </w:pPr>
    <w:rPr>
      <w:rFonts w:cs="Arial"/>
      <w:b/>
      <w:noProof/>
      <w:szCs w:val="21"/>
      <w:lang w:val="es-CO"/>
    </w:rPr>
  </w:style>
  <w:style w:type="paragraph" w:styleId="TDC2">
    <w:name w:val="toc 2"/>
    <w:basedOn w:val="Normal"/>
    <w:next w:val="Normal"/>
    <w:autoRedefine/>
    <w:uiPriority w:val="39"/>
    <w:unhideWhenUsed/>
    <w:qFormat/>
    <w:rsid w:val="00712278"/>
    <w:pPr>
      <w:tabs>
        <w:tab w:val="right" w:leader="dot" w:pos="9401"/>
      </w:tabs>
      <w:spacing w:after="100" w:line="276" w:lineRule="auto"/>
      <w:ind w:left="220"/>
    </w:pPr>
    <w:rPr>
      <w:rFonts w:cs="Arial"/>
      <w:noProof/>
      <w:szCs w:val="22"/>
      <w:lang w:val="es-CO" w:eastAsia="en-US"/>
    </w:rPr>
  </w:style>
  <w:style w:type="paragraph" w:styleId="TDC3">
    <w:name w:val="toc 3"/>
    <w:basedOn w:val="Normal"/>
    <w:next w:val="Normal"/>
    <w:autoRedefine/>
    <w:uiPriority w:val="39"/>
    <w:unhideWhenUsed/>
    <w:qFormat/>
    <w:rsid w:val="00712278"/>
    <w:pPr>
      <w:tabs>
        <w:tab w:val="left" w:pos="1320"/>
        <w:tab w:val="right" w:leader="dot" w:pos="9401"/>
      </w:tabs>
      <w:spacing w:after="100" w:line="276" w:lineRule="auto"/>
      <w:ind w:left="440"/>
    </w:pPr>
    <w:rPr>
      <w:rFonts w:cs="Arial"/>
      <w:noProof/>
      <w:szCs w:val="22"/>
      <w:lang w:val="es-CO" w:eastAsia="en-US"/>
    </w:rPr>
  </w:style>
  <w:style w:type="paragraph" w:styleId="Textodeglobo">
    <w:name w:val="Balloon Text"/>
    <w:basedOn w:val="Normal"/>
    <w:link w:val="TextodegloboCar"/>
    <w:uiPriority w:val="99"/>
    <w:semiHidden/>
    <w:unhideWhenUsed/>
    <w:rsid w:val="001C6D0E"/>
    <w:rPr>
      <w:rFonts w:ascii="Tahoma" w:eastAsia="SimSun" w:hAnsi="Tahoma" w:cs="Mangal"/>
      <w:kern w:val="1"/>
      <w:sz w:val="16"/>
      <w:szCs w:val="14"/>
      <w:lang w:bidi="hi-IN"/>
    </w:rPr>
  </w:style>
  <w:style w:type="character" w:customStyle="1" w:styleId="TextodegloboCar">
    <w:name w:val="Texto de globo Car"/>
    <w:link w:val="Textodeglobo"/>
    <w:uiPriority w:val="99"/>
    <w:semiHidden/>
    <w:rsid w:val="001C6D0E"/>
    <w:rPr>
      <w:rFonts w:ascii="Tahoma" w:eastAsia="SimSun" w:hAnsi="Tahoma" w:cs="Mangal"/>
      <w:kern w:val="1"/>
      <w:sz w:val="16"/>
      <w:szCs w:val="14"/>
      <w:lang w:eastAsia="zh-CN" w:bidi="hi-IN"/>
    </w:rPr>
  </w:style>
  <w:style w:type="character" w:customStyle="1" w:styleId="Ttulo3Car">
    <w:name w:val="Título 3 Car"/>
    <w:link w:val="Ttulo3"/>
    <w:uiPriority w:val="9"/>
    <w:rsid w:val="008F01FC"/>
    <w:rPr>
      <w:rFonts w:ascii="Arial" w:hAnsi="Arial"/>
      <w:b/>
      <w:bCs/>
      <w:sz w:val="26"/>
      <w:szCs w:val="23"/>
      <w:lang w:val="en-US" w:eastAsia="zh-CN"/>
    </w:rPr>
  </w:style>
  <w:style w:type="character" w:styleId="Refdecomentario">
    <w:name w:val="annotation reference"/>
    <w:uiPriority w:val="99"/>
    <w:semiHidden/>
    <w:unhideWhenUsed/>
    <w:rsid w:val="00870BBA"/>
    <w:rPr>
      <w:sz w:val="16"/>
      <w:szCs w:val="16"/>
    </w:rPr>
  </w:style>
  <w:style w:type="paragraph" w:styleId="Textocomentario">
    <w:name w:val="annotation text"/>
    <w:basedOn w:val="Normal"/>
    <w:link w:val="TextocomentarioCar"/>
    <w:uiPriority w:val="99"/>
    <w:unhideWhenUsed/>
    <w:rsid w:val="00712278"/>
    <w:rPr>
      <w:rFonts w:ascii="Times New Roman" w:eastAsia="SimSun" w:hAnsi="Times New Roman" w:cs="Mangal"/>
      <w:kern w:val="1"/>
      <w:sz w:val="20"/>
      <w:szCs w:val="18"/>
      <w:lang w:bidi="hi-IN"/>
    </w:rPr>
  </w:style>
  <w:style w:type="character" w:customStyle="1" w:styleId="TextocomentarioCar">
    <w:name w:val="Texto comentario Car"/>
    <w:link w:val="Textocomentario"/>
    <w:uiPriority w:val="99"/>
    <w:rsid w:val="00870BBA"/>
    <w:rPr>
      <w:rFonts w:eastAsia="SimSun" w:cs="Mangal"/>
      <w:kern w:val="1"/>
      <w:szCs w:val="18"/>
      <w:lang w:val="en-US" w:eastAsia="zh-CN" w:bidi="hi-IN"/>
    </w:rPr>
  </w:style>
  <w:style w:type="paragraph" w:styleId="Asuntodelcomentario">
    <w:name w:val="annotation subject"/>
    <w:basedOn w:val="Textocomentario"/>
    <w:next w:val="Textocomentario"/>
    <w:link w:val="AsuntodelcomentarioCar"/>
    <w:uiPriority w:val="99"/>
    <w:semiHidden/>
    <w:unhideWhenUsed/>
    <w:rsid w:val="00870BBA"/>
    <w:rPr>
      <w:b/>
      <w:bCs/>
    </w:rPr>
  </w:style>
  <w:style w:type="character" w:customStyle="1" w:styleId="AsuntodelcomentarioCar">
    <w:name w:val="Asunto del comentario Car"/>
    <w:link w:val="Asuntodelcomentario"/>
    <w:uiPriority w:val="99"/>
    <w:semiHidden/>
    <w:rsid w:val="00870BBA"/>
    <w:rPr>
      <w:rFonts w:eastAsia="SimSun" w:cs="Mangal"/>
      <w:b/>
      <w:bCs/>
      <w:kern w:val="1"/>
      <w:szCs w:val="18"/>
      <w:lang w:eastAsia="zh-CN" w:bidi="hi-IN"/>
    </w:rPr>
  </w:style>
  <w:style w:type="paragraph" w:customStyle="1" w:styleId="Default">
    <w:name w:val="Default"/>
    <w:rsid w:val="00BA44B6"/>
    <w:pPr>
      <w:autoSpaceDE w:val="0"/>
      <w:autoSpaceDN w:val="0"/>
      <w:adjustRightInd w:val="0"/>
    </w:pPr>
    <w:rPr>
      <w:color w:val="000000"/>
      <w:sz w:val="24"/>
      <w:szCs w:val="24"/>
    </w:rPr>
  </w:style>
  <w:style w:type="paragraph" w:styleId="Textosinformato">
    <w:name w:val="Plain Text"/>
    <w:basedOn w:val="Normal"/>
    <w:link w:val="TextosinformatoCar"/>
    <w:rsid w:val="00712278"/>
    <w:rPr>
      <w:rFonts w:ascii="Courier New" w:hAnsi="Courier New"/>
      <w:sz w:val="20"/>
      <w:szCs w:val="20"/>
      <w:lang w:val="es-ES" w:eastAsia="es-ES"/>
    </w:rPr>
  </w:style>
  <w:style w:type="character" w:customStyle="1" w:styleId="TextosinformatoCar">
    <w:name w:val="Texto sin formato Car"/>
    <w:link w:val="Textosinformato"/>
    <w:rsid w:val="009F0504"/>
    <w:rPr>
      <w:rFonts w:ascii="Courier New" w:hAnsi="Courier New"/>
    </w:rPr>
  </w:style>
  <w:style w:type="character" w:styleId="Hipervnculovisitado">
    <w:name w:val="FollowedHyperlink"/>
    <w:uiPriority w:val="99"/>
    <w:semiHidden/>
    <w:unhideWhenUsed/>
    <w:rsid w:val="00A83D3C"/>
    <w:rPr>
      <w:color w:val="954F72"/>
      <w:u w:val="single"/>
    </w:rPr>
  </w:style>
  <w:style w:type="paragraph" w:customStyle="1" w:styleId="Cuadrculamedia1-nfasis21">
    <w:name w:val="Cuadrícula media 1 - Énfasis 21"/>
    <w:basedOn w:val="Normal"/>
    <w:uiPriority w:val="34"/>
    <w:qFormat/>
    <w:rsid w:val="00840976"/>
    <w:pPr>
      <w:ind w:left="708"/>
    </w:pPr>
  </w:style>
  <w:style w:type="character" w:customStyle="1" w:styleId="Ttulo4Car">
    <w:name w:val="Título 4 Car"/>
    <w:link w:val="Ttulo4"/>
    <w:uiPriority w:val="9"/>
    <w:rsid w:val="00034B7C"/>
    <w:rPr>
      <w:rFonts w:ascii="Arial Negrita" w:hAnsi="Arial Negrita"/>
      <w:b/>
      <w:bCs/>
      <w:sz w:val="24"/>
      <w:szCs w:val="28"/>
      <w:lang w:val="en-US" w:eastAsia="zh-CN"/>
    </w:rPr>
  </w:style>
  <w:style w:type="character" w:customStyle="1" w:styleId="Ttulo5Car">
    <w:name w:val="Título 5 Car"/>
    <w:link w:val="Ttulo5"/>
    <w:uiPriority w:val="9"/>
    <w:semiHidden/>
    <w:rsid w:val="001B05AF"/>
    <w:rPr>
      <w:rFonts w:ascii="Calibri" w:eastAsia="Times New Roman" w:hAnsi="Calibri" w:cs="Times New Roman"/>
      <w:b/>
      <w:bCs/>
      <w:i/>
      <w:iCs/>
      <w:sz w:val="26"/>
      <w:szCs w:val="26"/>
      <w:lang w:val="en-US" w:eastAsia="zh-CN"/>
    </w:rPr>
  </w:style>
  <w:style w:type="character" w:customStyle="1" w:styleId="Ttulo6Car">
    <w:name w:val="Título 6 Car"/>
    <w:link w:val="Ttulo6"/>
    <w:uiPriority w:val="9"/>
    <w:semiHidden/>
    <w:rsid w:val="001B05AF"/>
    <w:rPr>
      <w:rFonts w:ascii="Calibri" w:eastAsia="Times New Roman" w:hAnsi="Calibri" w:cs="Times New Roman"/>
      <w:b/>
      <w:bCs/>
      <w:sz w:val="22"/>
      <w:szCs w:val="22"/>
      <w:lang w:val="en-US" w:eastAsia="zh-CN"/>
    </w:rPr>
  </w:style>
  <w:style w:type="character" w:customStyle="1" w:styleId="Ttulo7Car">
    <w:name w:val="Título 7 Car"/>
    <w:link w:val="Ttulo7"/>
    <w:uiPriority w:val="9"/>
    <w:semiHidden/>
    <w:rsid w:val="001B05AF"/>
    <w:rPr>
      <w:rFonts w:ascii="Calibri" w:eastAsia="Times New Roman" w:hAnsi="Calibri" w:cs="Times New Roman"/>
      <w:sz w:val="24"/>
      <w:szCs w:val="24"/>
      <w:lang w:val="en-US" w:eastAsia="zh-CN"/>
    </w:rPr>
  </w:style>
  <w:style w:type="character" w:customStyle="1" w:styleId="Ttulo8Car">
    <w:name w:val="Título 8 Car"/>
    <w:link w:val="Ttulo8"/>
    <w:uiPriority w:val="9"/>
    <w:semiHidden/>
    <w:rsid w:val="001B05AF"/>
    <w:rPr>
      <w:rFonts w:ascii="Calibri" w:eastAsia="Times New Roman" w:hAnsi="Calibri" w:cs="Times New Roman"/>
      <w:i/>
      <w:iCs/>
      <w:sz w:val="24"/>
      <w:szCs w:val="24"/>
      <w:lang w:val="en-US" w:eastAsia="zh-CN"/>
    </w:rPr>
  </w:style>
  <w:style w:type="character" w:customStyle="1" w:styleId="Ttulo9Car">
    <w:name w:val="Título 9 Car"/>
    <w:link w:val="Ttulo9"/>
    <w:uiPriority w:val="9"/>
    <w:semiHidden/>
    <w:rsid w:val="001B05AF"/>
    <w:rPr>
      <w:rFonts w:ascii="Calibri Light" w:eastAsia="Times New Roman" w:hAnsi="Calibri Light" w:cs="Times New Roman"/>
      <w:sz w:val="22"/>
      <w:szCs w:val="22"/>
      <w:lang w:val="en-US" w:eastAsia="zh-CN"/>
    </w:rPr>
  </w:style>
  <w:style w:type="paragraph" w:customStyle="1" w:styleId="BodyText21">
    <w:name w:val="Body Text 21"/>
    <w:basedOn w:val="Normal"/>
    <w:rsid w:val="00712278"/>
    <w:pPr>
      <w:widowControl w:val="0"/>
      <w:overflowPunct w:val="0"/>
      <w:autoSpaceDE w:val="0"/>
      <w:autoSpaceDN w:val="0"/>
      <w:adjustRightInd w:val="0"/>
      <w:spacing w:before="120"/>
      <w:textAlignment w:val="baseline"/>
    </w:pPr>
    <w:rPr>
      <w:sz w:val="22"/>
      <w:szCs w:val="20"/>
      <w:lang w:val="es-ES" w:eastAsia="es-ES"/>
    </w:rPr>
  </w:style>
  <w:style w:type="paragraph" w:customStyle="1" w:styleId="Licit1">
    <w:name w:val="Licit1"/>
    <w:basedOn w:val="Normal"/>
    <w:next w:val="Normal"/>
    <w:rsid w:val="00712278"/>
    <w:pPr>
      <w:tabs>
        <w:tab w:val="left" w:pos="540"/>
      </w:tabs>
      <w:overflowPunct w:val="0"/>
      <w:autoSpaceDE w:val="0"/>
      <w:autoSpaceDN w:val="0"/>
      <w:adjustRightInd w:val="0"/>
      <w:textAlignment w:val="baseline"/>
    </w:pPr>
    <w:rPr>
      <w:b/>
      <w:sz w:val="22"/>
      <w:szCs w:val="20"/>
      <w:lang w:val="es-ES_tradnl" w:eastAsia="es-ES"/>
    </w:rPr>
  </w:style>
  <w:style w:type="paragraph" w:customStyle="1" w:styleId="BodyText31">
    <w:name w:val="Body Text 31"/>
    <w:basedOn w:val="Normal"/>
    <w:rsid w:val="006C5350"/>
    <w:pPr>
      <w:overflowPunct w:val="0"/>
      <w:autoSpaceDE w:val="0"/>
      <w:autoSpaceDN w:val="0"/>
      <w:adjustRightInd w:val="0"/>
      <w:textAlignment w:val="baseline"/>
    </w:pPr>
    <w:rPr>
      <w:sz w:val="20"/>
      <w:szCs w:val="20"/>
      <w:lang w:val="es-ES_tradnl" w:eastAsia="es-ES"/>
    </w:rPr>
  </w:style>
  <w:style w:type="paragraph" w:customStyle="1" w:styleId="BodyText22">
    <w:name w:val="Body Text 22"/>
    <w:basedOn w:val="Normal"/>
    <w:rsid w:val="006C5350"/>
    <w:pPr>
      <w:tabs>
        <w:tab w:val="left" w:pos="567"/>
        <w:tab w:val="left" w:pos="3828"/>
      </w:tabs>
    </w:pPr>
    <w:rPr>
      <w:sz w:val="22"/>
      <w:szCs w:val="20"/>
      <w:lang w:val="es-ES_tradnl" w:eastAsia="es-ES"/>
    </w:rPr>
  </w:style>
  <w:style w:type="paragraph" w:customStyle="1" w:styleId="Listamedia2-nfasis21">
    <w:name w:val="Lista media 2 - Énfasis 21"/>
    <w:hidden/>
    <w:uiPriority w:val="99"/>
    <w:semiHidden/>
    <w:rsid w:val="004B3B68"/>
    <w:rPr>
      <w:rFonts w:ascii="Arial" w:hAnsi="Arial"/>
      <w:sz w:val="24"/>
      <w:szCs w:val="24"/>
      <w:lang w:val="en-US" w:eastAsia="zh-CN"/>
    </w:rPr>
  </w:style>
  <w:style w:type="paragraph" w:styleId="Sangradetextonormal">
    <w:name w:val="Body Text Indent"/>
    <w:basedOn w:val="Normal"/>
    <w:link w:val="SangradetextonormalCar"/>
    <w:uiPriority w:val="99"/>
    <w:semiHidden/>
    <w:unhideWhenUsed/>
    <w:rsid w:val="00CF3E05"/>
    <w:pPr>
      <w:spacing w:after="120"/>
      <w:ind w:left="283"/>
    </w:pPr>
  </w:style>
  <w:style w:type="character" w:customStyle="1" w:styleId="SangradetextonormalCar">
    <w:name w:val="Sangría de texto normal Car"/>
    <w:link w:val="Sangradetextonormal"/>
    <w:uiPriority w:val="99"/>
    <w:semiHidden/>
    <w:rsid w:val="00CF3E05"/>
    <w:rPr>
      <w:rFonts w:ascii="Arial" w:hAnsi="Arial"/>
      <w:sz w:val="24"/>
      <w:szCs w:val="24"/>
      <w:lang w:val="en-US" w:eastAsia="zh-CN"/>
    </w:rPr>
  </w:style>
  <w:style w:type="paragraph" w:styleId="Textoindependiente2">
    <w:name w:val="Body Text 2"/>
    <w:basedOn w:val="Normal"/>
    <w:link w:val="Textoindependiente2Car"/>
    <w:uiPriority w:val="99"/>
    <w:semiHidden/>
    <w:unhideWhenUsed/>
    <w:rsid w:val="00CF3E05"/>
    <w:pPr>
      <w:spacing w:after="120" w:line="480" w:lineRule="auto"/>
    </w:pPr>
  </w:style>
  <w:style w:type="character" w:customStyle="1" w:styleId="Textoindependiente2Car">
    <w:name w:val="Texto independiente 2 Car"/>
    <w:link w:val="Textoindependiente2"/>
    <w:uiPriority w:val="99"/>
    <w:semiHidden/>
    <w:rsid w:val="00CF3E05"/>
    <w:rPr>
      <w:rFonts w:ascii="Arial" w:hAnsi="Arial"/>
      <w:sz w:val="24"/>
      <w:szCs w:val="24"/>
      <w:lang w:val="en-US" w:eastAsia="zh-CN"/>
    </w:rPr>
  </w:style>
  <w:style w:type="paragraph" w:styleId="TDC4">
    <w:name w:val="toc 4"/>
    <w:basedOn w:val="Normal"/>
    <w:next w:val="Normal"/>
    <w:autoRedefine/>
    <w:uiPriority w:val="39"/>
    <w:unhideWhenUsed/>
    <w:rsid w:val="00ED7DFC"/>
    <w:pPr>
      <w:ind w:left="720"/>
    </w:pPr>
  </w:style>
  <w:style w:type="paragraph" w:styleId="NormalWeb">
    <w:name w:val="Normal (Web)"/>
    <w:basedOn w:val="Normal"/>
    <w:rsid w:val="00973CE7"/>
    <w:pPr>
      <w:spacing w:before="100" w:beforeAutospacing="1" w:after="100" w:afterAutospacing="1"/>
      <w:jc w:val="left"/>
    </w:pPr>
    <w:rPr>
      <w:rFonts w:ascii="Times New Roman" w:hAnsi="Times New Roman"/>
      <w:lang w:val="es-ES" w:eastAsia="es-ES"/>
    </w:rPr>
  </w:style>
  <w:style w:type="paragraph" w:styleId="TDC5">
    <w:name w:val="toc 5"/>
    <w:basedOn w:val="Normal"/>
    <w:next w:val="Normal"/>
    <w:autoRedefine/>
    <w:uiPriority w:val="39"/>
    <w:unhideWhenUsed/>
    <w:rsid w:val="00013DDF"/>
    <w:pPr>
      <w:spacing w:after="100" w:line="259" w:lineRule="auto"/>
      <w:ind w:left="880"/>
      <w:jc w:val="left"/>
    </w:pPr>
    <w:rPr>
      <w:rFonts w:ascii="Calibri" w:hAnsi="Calibri"/>
      <w:sz w:val="22"/>
      <w:szCs w:val="22"/>
      <w:lang w:val="es-CO" w:eastAsia="es-CO"/>
    </w:rPr>
  </w:style>
  <w:style w:type="paragraph" w:styleId="TDC6">
    <w:name w:val="toc 6"/>
    <w:basedOn w:val="Normal"/>
    <w:next w:val="Normal"/>
    <w:autoRedefine/>
    <w:uiPriority w:val="39"/>
    <w:unhideWhenUsed/>
    <w:rsid w:val="00013DDF"/>
    <w:pPr>
      <w:spacing w:after="100" w:line="259" w:lineRule="auto"/>
      <w:ind w:left="1100"/>
      <w:jc w:val="left"/>
    </w:pPr>
    <w:rPr>
      <w:rFonts w:ascii="Calibri" w:hAnsi="Calibri"/>
      <w:sz w:val="22"/>
      <w:szCs w:val="22"/>
      <w:lang w:val="es-CO" w:eastAsia="es-CO"/>
    </w:rPr>
  </w:style>
  <w:style w:type="paragraph" w:styleId="TDC7">
    <w:name w:val="toc 7"/>
    <w:basedOn w:val="Normal"/>
    <w:next w:val="Normal"/>
    <w:autoRedefine/>
    <w:uiPriority w:val="39"/>
    <w:unhideWhenUsed/>
    <w:rsid w:val="00013DDF"/>
    <w:pPr>
      <w:spacing w:after="100" w:line="259" w:lineRule="auto"/>
      <w:ind w:left="1320"/>
      <w:jc w:val="left"/>
    </w:pPr>
    <w:rPr>
      <w:rFonts w:ascii="Calibri" w:hAnsi="Calibri"/>
      <w:sz w:val="22"/>
      <w:szCs w:val="22"/>
      <w:lang w:val="es-CO" w:eastAsia="es-CO"/>
    </w:rPr>
  </w:style>
  <w:style w:type="paragraph" w:styleId="TDC8">
    <w:name w:val="toc 8"/>
    <w:basedOn w:val="Normal"/>
    <w:next w:val="Normal"/>
    <w:autoRedefine/>
    <w:uiPriority w:val="39"/>
    <w:unhideWhenUsed/>
    <w:rsid w:val="00013DDF"/>
    <w:pPr>
      <w:spacing w:after="100" w:line="259" w:lineRule="auto"/>
      <w:ind w:left="1540"/>
      <w:jc w:val="left"/>
    </w:pPr>
    <w:rPr>
      <w:rFonts w:ascii="Calibri" w:hAnsi="Calibri"/>
      <w:sz w:val="22"/>
      <w:szCs w:val="22"/>
      <w:lang w:val="es-CO" w:eastAsia="es-CO"/>
    </w:rPr>
  </w:style>
  <w:style w:type="paragraph" w:styleId="TDC9">
    <w:name w:val="toc 9"/>
    <w:basedOn w:val="Normal"/>
    <w:next w:val="Normal"/>
    <w:autoRedefine/>
    <w:uiPriority w:val="39"/>
    <w:unhideWhenUsed/>
    <w:rsid w:val="00013DDF"/>
    <w:pPr>
      <w:spacing w:after="100" w:line="259" w:lineRule="auto"/>
      <w:ind w:left="1760"/>
      <w:jc w:val="left"/>
    </w:pPr>
    <w:rPr>
      <w:rFonts w:ascii="Calibri" w:hAnsi="Calibri"/>
      <w:sz w:val="22"/>
      <w:szCs w:val="22"/>
      <w:lang w:val="es-CO" w:eastAsia="es-CO"/>
    </w:rPr>
  </w:style>
  <w:style w:type="paragraph" w:styleId="Revisin">
    <w:name w:val="Revision"/>
    <w:hidden/>
    <w:uiPriority w:val="99"/>
    <w:semiHidden/>
    <w:rsid w:val="00712278"/>
    <w:rPr>
      <w:rFonts w:ascii="Arial" w:hAnsi="Arial"/>
      <w:sz w:val="24"/>
      <w:szCs w:val="24"/>
      <w:lang w:val="en-US" w:eastAsia="zh-CN"/>
    </w:rPr>
  </w:style>
  <w:style w:type="paragraph" w:styleId="Prrafodelista">
    <w:name w:val="List Paragraph"/>
    <w:basedOn w:val="Normal"/>
    <w:uiPriority w:val="34"/>
    <w:qFormat/>
    <w:rsid w:val="00CC4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7228">
      <w:bodyDiv w:val="1"/>
      <w:marLeft w:val="0"/>
      <w:marRight w:val="0"/>
      <w:marTop w:val="0"/>
      <w:marBottom w:val="0"/>
      <w:divBdr>
        <w:top w:val="none" w:sz="0" w:space="0" w:color="auto"/>
        <w:left w:val="none" w:sz="0" w:space="0" w:color="auto"/>
        <w:bottom w:val="none" w:sz="0" w:space="0" w:color="auto"/>
        <w:right w:val="none" w:sz="0" w:space="0" w:color="auto"/>
      </w:divBdr>
    </w:div>
    <w:div w:id="550967878">
      <w:bodyDiv w:val="1"/>
      <w:marLeft w:val="0"/>
      <w:marRight w:val="0"/>
      <w:marTop w:val="0"/>
      <w:marBottom w:val="0"/>
      <w:divBdr>
        <w:top w:val="none" w:sz="0" w:space="0" w:color="auto"/>
        <w:left w:val="none" w:sz="0" w:space="0" w:color="auto"/>
        <w:bottom w:val="none" w:sz="0" w:space="0" w:color="auto"/>
        <w:right w:val="none" w:sz="0" w:space="0" w:color="auto"/>
      </w:divBdr>
    </w:div>
    <w:div w:id="1119836830">
      <w:bodyDiv w:val="1"/>
      <w:marLeft w:val="0"/>
      <w:marRight w:val="0"/>
      <w:marTop w:val="0"/>
      <w:marBottom w:val="0"/>
      <w:divBdr>
        <w:top w:val="none" w:sz="0" w:space="0" w:color="auto"/>
        <w:left w:val="none" w:sz="0" w:space="0" w:color="auto"/>
        <w:bottom w:val="none" w:sz="0" w:space="0" w:color="auto"/>
        <w:right w:val="none" w:sz="0" w:space="0" w:color="auto"/>
      </w:divBdr>
    </w:div>
    <w:div w:id="1370954875">
      <w:bodyDiv w:val="1"/>
      <w:marLeft w:val="0"/>
      <w:marRight w:val="0"/>
      <w:marTop w:val="0"/>
      <w:marBottom w:val="0"/>
      <w:divBdr>
        <w:top w:val="none" w:sz="0" w:space="0" w:color="auto"/>
        <w:left w:val="none" w:sz="0" w:space="0" w:color="auto"/>
        <w:bottom w:val="none" w:sz="0" w:space="0" w:color="auto"/>
        <w:right w:val="none" w:sz="0" w:space="0" w:color="auto"/>
      </w:divBdr>
    </w:div>
    <w:div w:id="1704941298">
      <w:bodyDiv w:val="1"/>
      <w:marLeft w:val="0"/>
      <w:marRight w:val="0"/>
      <w:marTop w:val="0"/>
      <w:marBottom w:val="0"/>
      <w:divBdr>
        <w:top w:val="none" w:sz="0" w:space="0" w:color="auto"/>
        <w:left w:val="none" w:sz="0" w:space="0" w:color="auto"/>
        <w:bottom w:val="none" w:sz="0" w:space="0" w:color="auto"/>
        <w:right w:val="none" w:sz="0" w:space="0" w:color="auto"/>
      </w:divBdr>
    </w:div>
    <w:div w:id="1893812879">
      <w:bodyDiv w:val="1"/>
      <w:marLeft w:val="0"/>
      <w:marRight w:val="0"/>
      <w:marTop w:val="0"/>
      <w:marBottom w:val="0"/>
      <w:divBdr>
        <w:top w:val="none" w:sz="0" w:space="0" w:color="auto"/>
        <w:left w:val="none" w:sz="0" w:space="0" w:color="auto"/>
        <w:bottom w:val="none" w:sz="0" w:space="0" w:color="auto"/>
        <w:right w:val="none" w:sz="0" w:space="0" w:color="auto"/>
      </w:divBdr>
    </w:div>
    <w:div w:id="2044398690">
      <w:bodyDiv w:val="1"/>
      <w:marLeft w:val="0"/>
      <w:marRight w:val="0"/>
      <w:marTop w:val="0"/>
      <w:marBottom w:val="0"/>
      <w:divBdr>
        <w:top w:val="none" w:sz="0" w:space="0" w:color="auto"/>
        <w:left w:val="none" w:sz="0" w:space="0" w:color="auto"/>
        <w:bottom w:val="none" w:sz="0" w:space="0" w:color="auto"/>
        <w:right w:val="none" w:sz="0" w:space="0" w:color="auto"/>
      </w:divBdr>
    </w:div>
    <w:div w:id="2072343451">
      <w:bodyDiv w:val="1"/>
      <w:marLeft w:val="0"/>
      <w:marRight w:val="0"/>
      <w:marTop w:val="0"/>
      <w:marBottom w:val="0"/>
      <w:divBdr>
        <w:top w:val="none" w:sz="0" w:space="0" w:color="auto"/>
        <w:left w:val="none" w:sz="0" w:space="0" w:color="auto"/>
        <w:bottom w:val="none" w:sz="0" w:space="0" w:color="auto"/>
        <w:right w:val="none" w:sz="0" w:space="0" w:color="auto"/>
      </w:divBdr>
      <w:divsChild>
        <w:div w:id="167826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6B717-6883-554A-AF33-F48C106DBC28}">
  <ds:schemaRefs>
    <ds:schemaRef ds:uri="http://schemas.openxmlformats.org/officeDocument/2006/bibliography"/>
  </ds:schemaRefs>
</ds:datastoreItem>
</file>

<file path=customXml/itemProps2.xml><?xml version="1.0" encoding="utf-8"?>
<ds:datastoreItem xmlns:ds="http://schemas.openxmlformats.org/officeDocument/2006/customXml" ds:itemID="{8E306E22-6E59-3E4D-ACE6-7EA1FD78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1794</Words>
  <Characters>9868</Characters>
  <Application>Microsoft Macintosh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11639</CharactersWithSpaces>
  <SharedDoc>false</SharedDoc>
  <HLinks>
    <vt:vector size="510" baseType="variant">
      <vt:variant>
        <vt:i4>6946818</vt:i4>
      </vt:variant>
      <vt:variant>
        <vt:i4>495</vt:i4>
      </vt:variant>
      <vt:variant>
        <vt:i4>0</vt:i4>
      </vt:variant>
      <vt:variant>
        <vt:i4>5</vt:i4>
      </vt:variant>
      <vt:variant>
        <vt:lpwstr>mailto:eacadavid@xm.com.co</vt:lpwstr>
      </vt:variant>
      <vt:variant>
        <vt:lpwstr/>
      </vt:variant>
      <vt:variant>
        <vt:i4>7733252</vt:i4>
      </vt:variant>
      <vt:variant>
        <vt:i4>492</vt:i4>
      </vt:variant>
      <vt:variant>
        <vt:i4>0</vt:i4>
      </vt:variant>
      <vt:variant>
        <vt:i4>5</vt:i4>
      </vt:variant>
      <vt:variant>
        <vt:lpwstr>mailto:jpjimenez@isagen.com.co</vt:lpwstr>
      </vt:variant>
      <vt:variant>
        <vt:lpwstr/>
      </vt:variant>
      <vt:variant>
        <vt:i4>6684776</vt:i4>
      </vt:variant>
      <vt:variant>
        <vt:i4>489</vt:i4>
      </vt:variant>
      <vt:variant>
        <vt:i4>0</vt:i4>
      </vt:variant>
      <vt:variant>
        <vt:i4>5</vt:i4>
      </vt:variant>
      <vt:variant>
        <vt:lpwstr>mailto:mcaro@cno.org.co</vt:lpwstr>
      </vt:variant>
      <vt:variant>
        <vt:lpwstr/>
      </vt:variant>
      <vt:variant>
        <vt:i4>3145813</vt:i4>
      </vt:variant>
      <vt:variant>
        <vt:i4>486</vt:i4>
      </vt:variant>
      <vt:variant>
        <vt:i4>0</vt:i4>
      </vt:variant>
      <vt:variant>
        <vt:i4>5</vt:i4>
      </vt:variant>
      <vt:variant>
        <vt:lpwstr>mailto:aperez@cno.org.co</vt:lpwstr>
      </vt:variant>
      <vt:variant>
        <vt:lpwstr/>
      </vt:variant>
      <vt:variant>
        <vt:i4>2031619</vt:i4>
      </vt:variant>
      <vt:variant>
        <vt:i4>483</vt:i4>
      </vt:variant>
      <vt:variant>
        <vt:i4>0</vt:i4>
      </vt:variant>
      <vt:variant>
        <vt:i4>5</vt:i4>
      </vt:variant>
      <vt:variant>
        <vt:lpwstr>mailto:aolarte@cno.org.co</vt:lpwstr>
      </vt:variant>
      <vt:variant>
        <vt:lpwstr/>
      </vt:variant>
      <vt:variant>
        <vt:i4>1703939</vt:i4>
      </vt:variant>
      <vt:variant>
        <vt:i4>476</vt:i4>
      </vt:variant>
      <vt:variant>
        <vt:i4>0</vt:i4>
      </vt:variant>
      <vt:variant>
        <vt:i4>5</vt:i4>
      </vt:variant>
      <vt:variant>
        <vt:lpwstr/>
      </vt:variant>
      <vt:variant>
        <vt:lpwstr>_Toc482363350</vt:lpwstr>
      </vt:variant>
      <vt:variant>
        <vt:i4>1769482</vt:i4>
      </vt:variant>
      <vt:variant>
        <vt:i4>470</vt:i4>
      </vt:variant>
      <vt:variant>
        <vt:i4>0</vt:i4>
      </vt:variant>
      <vt:variant>
        <vt:i4>5</vt:i4>
      </vt:variant>
      <vt:variant>
        <vt:lpwstr/>
      </vt:variant>
      <vt:variant>
        <vt:lpwstr>_Toc482363349</vt:lpwstr>
      </vt:variant>
      <vt:variant>
        <vt:i4>1769483</vt:i4>
      </vt:variant>
      <vt:variant>
        <vt:i4>464</vt:i4>
      </vt:variant>
      <vt:variant>
        <vt:i4>0</vt:i4>
      </vt:variant>
      <vt:variant>
        <vt:i4>5</vt:i4>
      </vt:variant>
      <vt:variant>
        <vt:lpwstr/>
      </vt:variant>
      <vt:variant>
        <vt:lpwstr>_Toc482363348</vt:lpwstr>
      </vt:variant>
      <vt:variant>
        <vt:i4>1769476</vt:i4>
      </vt:variant>
      <vt:variant>
        <vt:i4>458</vt:i4>
      </vt:variant>
      <vt:variant>
        <vt:i4>0</vt:i4>
      </vt:variant>
      <vt:variant>
        <vt:i4>5</vt:i4>
      </vt:variant>
      <vt:variant>
        <vt:lpwstr/>
      </vt:variant>
      <vt:variant>
        <vt:lpwstr>_Toc482363347</vt:lpwstr>
      </vt:variant>
      <vt:variant>
        <vt:i4>1769477</vt:i4>
      </vt:variant>
      <vt:variant>
        <vt:i4>452</vt:i4>
      </vt:variant>
      <vt:variant>
        <vt:i4>0</vt:i4>
      </vt:variant>
      <vt:variant>
        <vt:i4>5</vt:i4>
      </vt:variant>
      <vt:variant>
        <vt:lpwstr/>
      </vt:variant>
      <vt:variant>
        <vt:lpwstr>_Toc482363346</vt:lpwstr>
      </vt:variant>
      <vt:variant>
        <vt:i4>1769478</vt:i4>
      </vt:variant>
      <vt:variant>
        <vt:i4>446</vt:i4>
      </vt:variant>
      <vt:variant>
        <vt:i4>0</vt:i4>
      </vt:variant>
      <vt:variant>
        <vt:i4>5</vt:i4>
      </vt:variant>
      <vt:variant>
        <vt:lpwstr/>
      </vt:variant>
      <vt:variant>
        <vt:lpwstr>_Toc482363345</vt:lpwstr>
      </vt:variant>
      <vt:variant>
        <vt:i4>1769479</vt:i4>
      </vt:variant>
      <vt:variant>
        <vt:i4>440</vt:i4>
      </vt:variant>
      <vt:variant>
        <vt:i4>0</vt:i4>
      </vt:variant>
      <vt:variant>
        <vt:i4>5</vt:i4>
      </vt:variant>
      <vt:variant>
        <vt:lpwstr/>
      </vt:variant>
      <vt:variant>
        <vt:lpwstr>_Toc482363344</vt:lpwstr>
      </vt:variant>
      <vt:variant>
        <vt:i4>1769472</vt:i4>
      </vt:variant>
      <vt:variant>
        <vt:i4>434</vt:i4>
      </vt:variant>
      <vt:variant>
        <vt:i4>0</vt:i4>
      </vt:variant>
      <vt:variant>
        <vt:i4>5</vt:i4>
      </vt:variant>
      <vt:variant>
        <vt:lpwstr/>
      </vt:variant>
      <vt:variant>
        <vt:lpwstr>_Toc482363343</vt:lpwstr>
      </vt:variant>
      <vt:variant>
        <vt:i4>1769473</vt:i4>
      </vt:variant>
      <vt:variant>
        <vt:i4>428</vt:i4>
      </vt:variant>
      <vt:variant>
        <vt:i4>0</vt:i4>
      </vt:variant>
      <vt:variant>
        <vt:i4>5</vt:i4>
      </vt:variant>
      <vt:variant>
        <vt:lpwstr/>
      </vt:variant>
      <vt:variant>
        <vt:lpwstr>_Toc482363342</vt:lpwstr>
      </vt:variant>
      <vt:variant>
        <vt:i4>1769474</vt:i4>
      </vt:variant>
      <vt:variant>
        <vt:i4>422</vt:i4>
      </vt:variant>
      <vt:variant>
        <vt:i4>0</vt:i4>
      </vt:variant>
      <vt:variant>
        <vt:i4>5</vt:i4>
      </vt:variant>
      <vt:variant>
        <vt:lpwstr/>
      </vt:variant>
      <vt:variant>
        <vt:lpwstr>_Toc482363341</vt:lpwstr>
      </vt:variant>
      <vt:variant>
        <vt:i4>1769475</vt:i4>
      </vt:variant>
      <vt:variant>
        <vt:i4>416</vt:i4>
      </vt:variant>
      <vt:variant>
        <vt:i4>0</vt:i4>
      </vt:variant>
      <vt:variant>
        <vt:i4>5</vt:i4>
      </vt:variant>
      <vt:variant>
        <vt:lpwstr/>
      </vt:variant>
      <vt:variant>
        <vt:lpwstr>_Toc482363340</vt:lpwstr>
      </vt:variant>
      <vt:variant>
        <vt:i4>1835018</vt:i4>
      </vt:variant>
      <vt:variant>
        <vt:i4>410</vt:i4>
      </vt:variant>
      <vt:variant>
        <vt:i4>0</vt:i4>
      </vt:variant>
      <vt:variant>
        <vt:i4>5</vt:i4>
      </vt:variant>
      <vt:variant>
        <vt:lpwstr/>
      </vt:variant>
      <vt:variant>
        <vt:lpwstr>_Toc482363339</vt:lpwstr>
      </vt:variant>
      <vt:variant>
        <vt:i4>1835019</vt:i4>
      </vt:variant>
      <vt:variant>
        <vt:i4>404</vt:i4>
      </vt:variant>
      <vt:variant>
        <vt:i4>0</vt:i4>
      </vt:variant>
      <vt:variant>
        <vt:i4>5</vt:i4>
      </vt:variant>
      <vt:variant>
        <vt:lpwstr/>
      </vt:variant>
      <vt:variant>
        <vt:lpwstr>_Toc482363338</vt:lpwstr>
      </vt:variant>
      <vt:variant>
        <vt:i4>1835012</vt:i4>
      </vt:variant>
      <vt:variant>
        <vt:i4>398</vt:i4>
      </vt:variant>
      <vt:variant>
        <vt:i4>0</vt:i4>
      </vt:variant>
      <vt:variant>
        <vt:i4>5</vt:i4>
      </vt:variant>
      <vt:variant>
        <vt:lpwstr/>
      </vt:variant>
      <vt:variant>
        <vt:lpwstr>_Toc482363337</vt:lpwstr>
      </vt:variant>
      <vt:variant>
        <vt:i4>1835013</vt:i4>
      </vt:variant>
      <vt:variant>
        <vt:i4>392</vt:i4>
      </vt:variant>
      <vt:variant>
        <vt:i4>0</vt:i4>
      </vt:variant>
      <vt:variant>
        <vt:i4>5</vt:i4>
      </vt:variant>
      <vt:variant>
        <vt:lpwstr/>
      </vt:variant>
      <vt:variant>
        <vt:lpwstr>_Toc482363336</vt:lpwstr>
      </vt:variant>
      <vt:variant>
        <vt:i4>1835014</vt:i4>
      </vt:variant>
      <vt:variant>
        <vt:i4>386</vt:i4>
      </vt:variant>
      <vt:variant>
        <vt:i4>0</vt:i4>
      </vt:variant>
      <vt:variant>
        <vt:i4>5</vt:i4>
      </vt:variant>
      <vt:variant>
        <vt:lpwstr/>
      </vt:variant>
      <vt:variant>
        <vt:lpwstr>_Toc482363335</vt:lpwstr>
      </vt:variant>
      <vt:variant>
        <vt:i4>1835015</vt:i4>
      </vt:variant>
      <vt:variant>
        <vt:i4>380</vt:i4>
      </vt:variant>
      <vt:variant>
        <vt:i4>0</vt:i4>
      </vt:variant>
      <vt:variant>
        <vt:i4>5</vt:i4>
      </vt:variant>
      <vt:variant>
        <vt:lpwstr/>
      </vt:variant>
      <vt:variant>
        <vt:lpwstr>_Toc482363334</vt:lpwstr>
      </vt:variant>
      <vt:variant>
        <vt:i4>1835008</vt:i4>
      </vt:variant>
      <vt:variant>
        <vt:i4>374</vt:i4>
      </vt:variant>
      <vt:variant>
        <vt:i4>0</vt:i4>
      </vt:variant>
      <vt:variant>
        <vt:i4>5</vt:i4>
      </vt:variant>
      <vt:variant>
        <vt:lpwstr/>
      </vt:variant>
      <vt:variant>
        <vt:lpwstr>_Toc482363333</vt:lpwstr>
      </vt:variant>
      <vt:variant>
        <vt:i4>1835009</vt:i4>
      </vt:variant>
      <vt:variant>
        <vt:i4>368</vt:i4>
      </vt:variant>
      <vt:variant>
        <vt:i4>0</vt:i4>
      </vt:variant>
      <vt:variant>
        <vt:i4>5</vt:i4>
      </vt:variant>
      <vt:variant>
        <vt:lpwstr/>
      </vt:variant>
      <vt:variant>
        <vt:lpwstr>_Toc482363332</vt:lpwstr>
      </vt:variant>
      <vt:variant>
        <vt:i4>1835010</vt:i4>
      </vt:variant>
      <vt:variant>
        <vt:i4>362</vt:i4>
      </vt:variant>
      <vt:variant>
        <vt:i4>0</vt:i4>
      </vt:variant>
      <vt:variant>
        <vt:i4>5</vt:i4>
      </vt:variant>
      <vt:variant>
        <vt:lpwstr/>
      </vt:variant>
      <vt:variant>
        <vt:lpwstr>_Toc482363331</vt:lpwstr>
      </vt:variant>
      <vt:variant>
        <vt:i4>1835011</vt:i4>
      </vt:variant>
      <vt:variant>
        <vt:i4>356</vt:i4>
      </vt:variant>
      <vt:variant>
        <vt:i4>0</vt:i4>
      </vt:variant>
      <vt:variant>
        <vt:i4>5</vt:i4>
      </vt:variant>
      <vt:variant>
        <vt:lpwstr/>
      </vt:variant>
      <vt:variant>
        <vt:lpwstr>_Toc482363330</vt:lpwstr>
      </vt:variant>
      <vt:variant>
        <vt:i4>1900554</vt:i4>
      </vt:variant>
      <vt:variant>
        <vt:i4>350</vt:i4>
      </vt:variant>
      <vt:variant>
        <vt:i4>0</vt:i4>
      </vt:variant>
      <vt:variant>
        <vt:i4>5</vt:i4>
      </vt:variant>
      <vt:variant>
        <vt:lpwstr/>
      </vt:variant>
      <vt:variant>
        <vt:lpwstr>_Toc482363329</vt:lpwstr>
      </vt:variant>
      <vt:variant>
        <vt:i4>1900555</vt:i4>
      </vt:variant>
      <vt:variant>
        <vt:i4>344</vt:i4>
      </vt:variant>
      <vt:variant>
        <vt:i4>0</vt:i4>
      </vt:variant>
      <vt:variant>
        <vt:i4>5</vt:i4>
      </vt:variant>
      <vt:variant>
        <vt:lpwstr/>
      </vt:variant>
      <vt:variant>
        <vt:lpwstr>_Toc482363328</vt:lpwstr>
      </vt:variant>
      <vt:variant>
        <vt:i4>1900548</vt:i4>
      </vt:variant>
      <vt:variant>
        <vt:i4>338</vt:i4>
      </vt:variant>
      <vt:variant>
        <vt:i4>0</vt:i4>
      </vt:variant>
      <vt:variant>
        <vt:i4>5</vt:i4>
      </vt:variant>
      <vt:variant>
        <vt:lpwstr/>
      </vt:variant>
      <vt:variant>
        <vt:lpwstr>_Toc482363327</vt:lpwstr>
      </vt:variant>
      <vt:variant>
        <vt:i4>1900549</vt:i4>
      </vt:variant>
      <vt:variant>
        <vt:i4>332</vt:i4>
      </vt:variant>
      <vt:variant>
        <vt:i4>0</vt:i4>
      </vt:variant>
      <vt:variant>
        <vt:i4>5</vt:i4>
      </vt:variant>
      <vt:variant>
        <vt:lpwstr/>
      </vt:variant>
      <vt:variant>
        <vt:lpwstr>_Toc482363326</vt:lpwstr>
      </vt:variant>
      <vt:variant>
        <vt:i4>1900550</vt:i4>
      </vt:variant>
      <vt:variant>
        <vt:i4>326</vt:i4>
      </vt:variant>
      <vt:variant>
        <vt:i4>0</vt:i4>
      </vt:variant>
      <vt:variant>
        <vt:i4>5</vt:i4>
      </vt:variant>
      <vt:variant>
        <vt:lpwstr/>
      </vt:variant>
      <vt:variant>
        <vt:lpwstr>_Toc482363325</vt:lpwstr>
      </vt:variant>
      <vt:variant>
        <vt:i4>1900551</vt:i4>
      </vt:variant>
      <vt:variant>
        <vt:i4>320</vt:i4>
      </vt:variant>
      <vt:variant>
        <vt:i4>0</vt:i4>
      </vt:variant>
      <vt:variant>
        <vt:i4>5</vt:i4>
      </vt:variant>
      <vt:variant>
        <vt:lpwstr/>
      </vt:variant>
      <vt:variant>
        <vt:lpwstr>_Toc482363324</vt:lpwstr>
      </vt:variant>
      <vt:variant>
        <vt:i4>1900544</vt:i4>
      </vt:variant>
      <vt:variant>
        <vt:i4>314</vt:i4>
      </vt:variant>
      <vt:variant>
        <vt:i4>0</vt:i4>
      </vt:variant>
      <vt:variant>
        <vt:i4>5</vt:i4>
      </vt:variant>
      <vt:variant>
        <vt:lpwstr/>
      </vt:variant>
      <vt:variant>
        <vt:lpwstr>_Toc482363323</vt:lpwstr>
      </vt:variant>
      <vt:variant>
        <vt:i4>1900545</vt:i4>
      </vt:variant>
      <vt:variant>
        <vt:i4>308</vt:i4>
      </vt:variant>
      <vt:variant>
        <vt:i4>0</vt:i4>
      </vt:variant>
      <vt:variant>
        <vt:i4>5</vt:i4>
      </vt:variant>
      <vt:variant>
        <vt:lpwstr/>
      </vt:variant>
      <vt:variant>
        <vt:lpwstr>_Toc482363322</vt:lpwstr>
      </vt:variant>
      <vt:variant>
        <vt:i4>1900546</vt:i4>
      </vt:variant>
      <vt:variant>
        <vt:i4>302</vt:i4>
      </vt:variant>
      <vt:variant>
        <vt:i4>0</vt:i4>
      </vt:variant>
      <vt:variant>
        <vt:i4>5</vt:i4>
      </vt:variant>
      <vt:variant>
        <vt:lpwstr/>
      </vt:variant>
      <vt:variant>
        <vt:lpwstr>_Toc482363321</vt:lpwstr>
      </vt:variant>
      <vt:variant>
        <vt:i4>1900547</vt:i4>
      </vt:variant>
      <vt:variant>
        <vt:i4>296</vt:i4>
      </vt:variant>
      <vt:variant>
        <vt:i4>0</vt:i4>
      </vt:variant>
      <vt:variant>
        <vt:i4>5</vt:i4>
      </vt:variant>
      <vt:variant>
        <vt:lpwstr/>
      </vt:variant>
      <vt:variant>
        <vt:lpwstr>_Toc482363320</vt:lpwstr>
      </vt:variant>
      <vt:variant>
        <vt:i4>1966090</vt:i4>
      </vt:variant>
      <vt:variant>
        <vt:i4>290</vt:i4>
      </vt:variant>
      <vt:variant>
        <vt:i4>0</vt:i4>
      </vt:variant>
      <vt:variant>
        <vt:i4>5</vt:i4>
      </vt:variant>
      <vt:variant>
        <vt:lpwstr/>
      </vt:variant>
      <vt:variant>
        <vt:lpwstr>_Toc482363319</vt:lpwstr>
      </vt:variant>
      <vt:variant>
        <vt:i4>1966091</vt:i4>
      </vt:variant>
      <vt:variant>
        <vt:i4>284</vt:i4>
      </vt:variant>
      <vt:variant>
        <vt:i4>0</vt:i4>
      </vt:variant>
      <vt:variant>
        <vt:i4>5</vt:i4>
      </vt:variant>
      <vt:variant>
        <vt:lpwstr/>
      </vt:variant>
      <vt:variant>
        <vt:lpwstr>_Toc482363318</vt:lpwstr>
      </vt:variant>
      <vt:variant>
        <vt:i4>1966084</vt:i4>
      </vt:variant>
      <vt:variant>
        <vt:i4>278</vt:i4>
      </vt:variant>
      <vt:variant>
        <vt:i4>0</vt:i4>
      </vt:variant>
      <vt:variant>
        <vt:i4>5</vt:i4>
      </vt:variant>
      <vt:variant>
        <vt:lpwstr/>
      </vt:variant>
      <vt:variant>
        <vt:lpwstr>_Toc482363317</vt:lpwstr>
      </vt:variant>
      <vt:variant>
        <vt:i4>1966085</vt:i4>
      </vt:variant>
      <vt:variant>
        <vt:i4>272</vt:i4>
      </vt:variant>
      <vt:variant>
        <vt:i4>0</vt:i4>
      </vt:variant>
      <vt:variant>
        <vt:i4>5</vt:i4>
      </vt:variant>
      <vt:variant>
        <vt:lpwstr/>
      </vt:variant>
      <vt:variant>
        <vt:lpwstr>_Toc482363316</vt:lpwstr>
      </vt:variant>
      <vt:variant>
        <vt:i4>1966086</vt:i4>
      </vt:variant>
      <vt:variant>
        <vt:i4>266</vt:i4>
      </vt:variant>
      <vt:variant>
        <vt:i4>0</vt:i4>
      </vt:variant>
      <vt:variant>
        <vt:i4>5</vt:i4>
      </vt:variant>
      <vt:variant>
        <vt:lpwstr/>
      </vt:variant>
      <vt:variant>
        <vt:lpwstr>_Toc482363315</vt:lpwstr>
      </vt:variant>
      <vt:variant>
        <vt:i4>1966087</vt:i4>
      </vt:variant>
      <vt:variant>
        <vt:i4>260</vt:i4>
      </vt:variant>
      <vt:variant>
        <vt:i4>0</vt:i4>
      </vt:variant>
      <vt:variant>
        <vt:i4>5</vt:i4>
      </vt:variant>
      <vt:variant>
        <vt:lpwstr/>
      </vt:variant>
      <vt:variant>
        <vt:lpwstr>_Toc482363314</vt:lpwstr>
      </vt:variant>
      <vt:variant>
        <vt:i4>1966080</vt:i4>
      </vt:variant>
      <vt:variant>
        <vt:i4>254</vt:i4>
      </vt:variant>
      <vt:variant>
        <vt:i4>0</vt:i4>
      </vt:variant>
      <vt:variant>
        <vt:i4>5</vt:i4>
      </vt:variant>
      <vt:variant>
        <vt:lpwstr/>
      </vt:variant>
      <vt:variant>
        <vt:lpwstr>_Toc482363313</vt:lpwstr>
      </vt:variant>
      <vt:variant>
        <vt:i4>1966081</vt:i4>
      </vt:variant>
      <vt:variant>
        <vt:i4>248</vt:i4>
      </vt:variant>
      <vt:variant>
        <vt:i4>0</vt:i4>
      </vt:variant>
      <vt:variant>
        <vt:i4>5</vt:i4>
      </vt:variant>
      <vt:variant>
        <vt:lpwstr/>
      </vt:variant>
      <vt:variant>
        <vt:lpwstr>_Toc482363312</vt:lpwstr>
      </vt:variant>
      <vt:variant>
        <vt:i4>1966082</vt:i4>
      </vt:variant>
      <vt:variant>
        <vt:i4>242</vt:i4>
      </vt:variant>
      <vt:variant>
        <vt:i4>0</vt:i4>
      </vt:variant>
      <vt:variant>
        <vt:i4>5</vt:i4>
      </vt:variant>
      <vt:variant>
        <vt:lpwstr/>
      </vt:variant>
      <vt:variant>
        <vt:lpwstr>_Toc482363311</vt:lpwstr>
      </vt:variant>
      <vt:variant>
        <vt:i4>1966083</vt:i4>
      </vt:variant>
      <vt:variant>
        <vt:i4>236</vt:i4>
      </vt:variant>
      <vt:variant>
        <vt:i4>0</vt:i4>
      </vt:variant>
      <vt:variant>
        <vt:i4>5</vt:i4>
      </vt:variant>
      <vt:variant>
        <vt:lpwstr/>
      </vt:variant>
      <vt:variant>
        <vt:lpwstr>_Toc482363310</vt:lpwstr>
      </vt:variant>
      <vt:variant>
        <vt:i4>2031626</vt:i4>
      </vt:variant>
      <vt:variant>
        <vt:i4>230</vt:i4>
      </vt:variant>
      <vt:variant>
        <vt:i4>0</vt:i4>
      </vt:variant>
      <vt:variant>
        <vt:i4>5</vt:i4>
      </vt:variant>
      <vt:variant>
        <vt:lpwstr/>
      </vt:variant>
      <vt:variant>
        <vt:lpwstr>_Toc482363309</vt:lpwstr>
      </vt:variant>
      <vt:variant>
        <vt:i4>2031627</vt:i4>
      </vt:variant>
      <vt:variant>
        <vt:i4>224</vt:i4>
      </vt:variant>
      <vt:variant>
        <vt:i4>0</vt:i4>
      </vt:variant>
      <vt:variant>
        <vt:i4>5</vt:i4>
      </vt:variant>
      <vt:variant>
        <vt:lpwstr/>
      </vt:variant>
      <vt:variant>
        <vt:lpwstr>_Toc482363308</vt:lpwstr>
      </vt:variant>
      <vt:variant>
        <vt:i4>2031620</vt:i4>
      </vt:variant>
      <vt:variant>
        <vt:i4>218</vt:i4>
      </vt:variant>
      <vt:variant>
        <vt:i4>0</vt:i4>
      </vt:variant>
      <vt:variant>
        <vt:i4>5</vt:i4>
      </vt:variant>
      <vt:variant>
        <vt:lpwstr/>
      </vt:variant>
      <vt:variant>
        <vt:lpwstr>_Toc482363307</vt:lpwstr>
      </vt:variant>
      <vt:variant>
        <vt:i4>2031621</vt:i4>
      </vt:variant>
      <vt:variant>
        <vt:i4>212</vt:i4>
      </vt:variant>
      <vt:variant>
        <vt:i4>0</vt:i4>
      </vt:variant>
      <vt:variant>
        <vt:i4>5</vt:i4>
      </vt:variant>
      <vt:variant>
        <vt:lpwstr/>
      </vt:variant>
      <vt:variant>
        <vt:lpwstr>_Toc482363306</vt:lpwstr>
      </vt:variant>
      <vt:variant>
        <vt:i4>2031622</vt:i4>
      </vt:variant>
      <vt:variant>
        <vt:i4>206</vt:i4>
      </vt:variant>
      <vt:variant>
        <vt:i4>0</vt:i4>
      </vt:variant>
      <vt:variant>
        <vt:i4>5</vt:i4>
      </vt:variant>
      <vt:variant>
        <vt:lpwstr/>
      </vt:variant>
      <vt:variant>
        <vt:lpwstr>_Toc482363305</vt:lpwstr>
      </vt:variant>
      <vt:variant>
        <vt:i4>2031623</vt:i4>
      </vt:variant>
      <vt:variant>
        <vt:i4>200</vt:i4>
      </vt:variant>
      <vt:variant>
        <vt:i4>0</vt:i4>
      </vt:variant>
      <vt:variant>
        <vt:i4>5</vt:i4>
      </vt:variant>
      <vt:variant>
        <vt:lpwstr/>
      </vt:variant>
      <vt:variant>
        <vt:lpwstr>_Toc482363304</vt:lpwstr>
      </vt:variant>
      <vt:variant>
        <vt:i4>2031616</vt:i4>
      </vt:variant>
      <vt:variant>
        <vt:i4>194</vt:i4>
      </vt:variant>
      <vt:variant>
        <vt:i4>0</vt:i4>
      </vt:variant>
      <vt:variant>
        <vt:i4>5</vt:i4>
      </vt:variant>
      <vt:variant>
        <vt:lpwstr/>
      </vt:variant>
      <vt:variant>
        <vt:lpwstr>_Toc482363303</vt:lpwstr>
      </vt:variant>
      <vt:variant>
        <vt:i4>2031617</vt:i4>
      </vt:variant>
      <vt:variant>
        <vt:i4>188</vt:i4>
      </vt:variant>
      <vt:variant>
        <vt:i4>0</vt:i4>
      </vt:variant>
      <vt:variant>
        <vt:i4>5</vt:i4>
      </vt:variant>
      <vt:variant>
        <vt:lpwstr/>
      </vt:variant>
      <vt:variant>
        <vt:lpwstr>_Toc482363302</vt:lpwstr>
      </vt:variant>
      <vt:variant>
        <vt:i4>2031618</vt:i4>
      </vt:variant>
      <vt:variant>
        <vt:i4>182</vt:i4>
      </vt:variant>
      <vt:variant>
        <vt:i4>0</vt:i4>
      </vt:variant>
      <vt:variant>
        <vt:i4>5</vt:i4>
      </vt:variant>
      <vt:variant>
        <vt:lpwstr/>
      </vt:variant>
      <vt:variant>
        <vt:lpwstr>_Toc482363301</vt:lpwstr>
      </vt:variant>
      <vt:variant>
        <vt:i4>2031619</vt:i4>
      </vt:variant>
      <vt:variant>
        <vt:i4>176</vt:i4>
      </vt:variant>
      <vt:variant>
        <vt:i4>0</vt:i4>
      </vt:variant>
      <vt:variant>
        <vt:i4>5</vt:i4>
      </vt:variant>
      <vt:variant>
        <vt:lpwstr/>
      </vt:variant>
      <vt:variant>
        <vt:lpwstr>_Toc482363300</vt:lpwstr>
      </vt:variant>
      <vt:variant>
        <vt:i4>1441803</vt:i4>
      </vt:variant>
      <vt:variant>
        <vt:i4>170</vt:i4>
      </vt:variant>
      <vt:variant>
        <vt:i4>0</vt:i4>
      </vt:variant>
      <vt:variant>
        <vt:i4>5</vt:i4>
      </vt:variant>
      <vt:variant>
        <vt:lpwstr/>
      </vt:variant>
      <vt:variant>
        <vt:lpwstr>_Toc482363299</vt:lpwstr>
      </vt:variant>
      <vt:variant>
        <vt:i4>1441802</vt:i4>
      </vt:variant>
      <vt:variant>
        <vt:i4>164</vt:i4>
      </vt:variant>
      <vt:variant>
        <vt:i4>0</vt:i4>
      </vt:variant>
      <vt:variant>
        <vt:i4>5</vt:i4>
      </vt:variant>
      <vt:variant>
        <vt:lpwstr/>
      </vt:variant>
      <vt:variant>
        <vt:lpwstr>_Toc482363298</vt:lpwstr>
      </vt:variant>
      <vt:variant>
        <vt:i4>1441797</vt:i4>
      </vt:variant>
      <vt:variant>
        <vt:i4>158</vt:i4>
      </vt:variant>
      <vt:variant>
        <vt:i4>0</vt:i4>
      </vt:variant>
      <vt:variant>
        <vt:i4>5</vt:i4>
      </vt:variant>
      <vt:variant>
        <vt:lpwstr/>
      </vt:variant>
      <vt:variant>
        <vt:lpwstr>_Toc482363297</vt:lpwstr>
      </vt:variant>
      <vt:variant>
        <vt:i4>1441796</vt:i4>
      </vt:variant>
      <vt:variant>
        <vt:i4>152</vt:i4>
      </vt:variant>
      <vt:variant>
        <vt:i4>0</vt:i4>
      </vt:variant>
      <vt:variant>
        <vt:i4>5</vt:i4>
      </vt:variant>
      <vt:variant>
        <vt:lpwstr/>
      </vt:variant>
      <vt:variant>
        <vt:lpwstr>_Toc482363296</vt:lpwstr>
      </vt:variant>
      <vt:variant>
        <vt:i4>1441799</vt:i4>
      </vt:variant>
      <vt:variant>
        <vt:i4>146</vt:i4>
      </vt:variant>
      <vt:variant>
        <vt:i4>0</vt:i4>
      </vt:variant>
      <vt:variant>
        <vt:i4>5</vt:i4>
      </vt:variant>
      <vt:variant>
        <vt:lpwstr/>
      </vt:variant>
      <vt:variant>
        <vt:lpwstr>_Toc482363295</vt:lpwstr>
      </vt:variant>
      <vt:variant>
        <vt:i4>1441798</vt:i4>
      </vt:variant>
      <vt:variant>
        <vt:i4>140</vt:i4>
      </vt:variant>
      <vt:variant>
        <vt:i4>0</vt:i4>
      </vt:variant>
      <vt:variant>
        <vt:i4>5</vt:i4>
      </vt:variant>
      <vt:variant>
        <vt:lpwstr/>
      </vt:variant>
      <vt:variant>
        <vt:lpwstr>_Toc482363294</vt:lpwstr>
      </vt:variant>
      <vt:variant>
        <vt:i4>1441793</vt:i4>
      </vt:variant>
      <vt:variant>
        <vt:i4>134</vt:i4>
      </vt:variant>
      <vt:variant>
        <vt:i4>0</vt:i4>
      </vt:variant>
      <vt:variant>
        <vt:i4>5</vt:i4>
      </vt:variant>
      <vt:variant>
        <vt:lpwstr/>
      </vt:variant>
      <vt:variant>
        <vt:lpwstr>_Toc482363293</vt:lpwstr>
      </vt:variant>
      <vt:variant>
        <vt:i4>1441792</vt:i4>
      </vt:variant>
      <vt:variant>
        <vt:i4>128</vt:i4>
      </vt:variant>
      <vt:variant>
        <vt:i4>0</vt:i4>
      </vt:variant>
      <vt:variant>
        <vt:i4>5</vt:i4>
      </vt:variant>
      <vt:variant>
        <vt:lpwstr/>
      </vt:variant>
      <vt:variant>
        <vt:lpwstr>_Toc482363292</vt:lpwstr>
      </vt:variant>
      <vt:variant>
        <vt:i4>1441795</vt:i4>
      </vt:variant>
      <vt:variant>
        <vt:i4>122</vt:i4>
      </vt:variant>
      <vt:variant>
        <vt:i4>0</vt:i4>
      </vt:variant>
      <vt:variant>
        <vt:i4>5</vt:i4>
      </vt:variant>
      <vt:variant>
        <vt:lpwstr/>
      </vt:variant>
      <vt:variant>
        <vt:lpwstr>_Toc482363291</vt:lpwstr>
      </vt:variant>
      <vt:variant>
        <vt:i4>1441794</vt:i4>
      </vt:variant>
      <vt:variant>
        <vt:i4>116</vt:i4>
      </vt:variant>
      <vt:variant>
        <vt:i4>0</vt:i4>
      </vt:variant>
      <vt:variant>
        <vt:i4>5</vt:i4>
      </vt:variant>
      <vt:variant>
        <vt:lpwstr/>
      </vt:variant>
      <vt:variant>
        <vt:lpwstr>_Toc482363290</vt:lpwstr>
      </vt:variant>
      <vt:variant>
        <vt:i4>1507339</vt:i4>
      </vt:variant>
      <vt:variant>
        <vt:i4>110</vt:i4>
      </vt:variant>
      <vt:variant>
        <vt:i4>0</vt:i4>
      </vt:variant>
      <vt:variant>
        <vt:i4>5</vt:i4>
      </vt:variant>
      <vt:variant>
        <vt:lpwstr/>
      </vt:variant>
      <vt:variant>
        <vt:lpwstr>_Toc482363289</vt:lpwstr>
      </vt:variant>
      <vt:variant>
        <vt:i4>1507338</vt:i4>
      </vt:variant>
      <vt:variant>
        <vt:i4>104</vt:i4>
      </vt:variant>
      <vt:variant>
        <vt:i4>0</vt:i4>
      </vt:variant>
      <vt:variant>
        <vt:i4>5</vt:i4>
      </vt:variant>
      <vt:variant>
        <vt:lpwstr/>
      </vt:variant>
      <vt:variant>
        <vt:lpwstr>_Toc482363288</vt:lpwstr>
      </vt:variant>
      <vt:variant>
        <vt:i4>1507333</vt:i4>
      </vt:variant>
      <vt:variant>
        <vt:i4>98</vt:i4>
      </vt:variant>
      <vt:variant>
        <vt:i4>0</vt:i4>
      </vt:variant>
      <vt:variant>
        <vt:i4>5</vt:i4>
      </vt:variant>
      <vt:variant>
        <vt:lpwstr/>
      </vt:variant>
      <vt:variant>
        <vt:lpwstr>_Toc482363287</vt:lpwstr>
      </vt:variant>
      <vt:variant>
        <vt:i4>1507332</vt:i4>
      </vt:variant>
      <vt:variant>
        <vt:i4>92</vt:i4>
      </vt:variant>
      <vt:variant>
        <vt:i4>0</vt:i4>
      </vt:variant>
      <vt:variant>
        <vt:i4>5</vt:i4>
      </vt:variant>
      <vt:variant>
        <vt:lpwstr/>
      </vt:variant>
      <vt:variant>
        <vt:lpwstr>_Toc482363286</vt:lpwstr>
      </vt:variant>
      <vt:variant>
        <vt:i4>1507335</vt:i4>
      </vt:variant>
      <vt:variant>
        <vt:i4>86</vt:i4>
      </vt:variant>
      <vt:variant>
        <vt:i4>0</vt:i4>
      </vt:variant>
      <vt:variant>
        <vt:i4>5</vt:i4>
      </vt:variant>
      <vt:variant>
        <vt:lpwstr/>
      </vt:variant>
      <vt:variant>
        <vt:lpwstr>_Toc482363285</vt:lpwstr>
      </vt:variant>
      <vt:variant>
        <vt:i4>1507334</vt:i4>
      </vt:variant>
      <vt:variant>
        <vt:i4>80</vt:i4>
      </vt:variant>
      <vt:variant>
        <vt:i4>0</vt:i4>
      </vt:variant>
      <vt:variant>
        <vt:i4>5</vt:i4>
      </vt:variant>
      <vt:variant>
        <vt:lpwstr/>
      </vt:variant>
      <vt:variant>
        <vt:lpwstr>_Toc482363284</vt:lpwstr>
      </vt:variant>
      <vt:variant>
        <vt:i4>1507329</vt:i4>
      </vt:variant>
      <vt:variant>
        <vt:i4>74</vt:i4>
      </vt:variant>
      <vt:variant>
        <vt:i4>0</vt:i4>
      </vt:variant>
      <vt:variant>
        <vt:i4>5</vt:i4>
      </vt:variant>
      <vt:variant>
        <vt:lpwstr/>
      </vt:variant>
      <vt:variant>
        <vt:lpwstr>_Toc482363283</vt:lpwstr>
      </vt:variant>
      <vt:variant>
        <vt:i4>1507328</vt:i4>
      </vt:variant>
      <vt:variant>
        <vt:i4>68</vt:i4>
      </vt:variant>
      <vt:variant>
        <vt:i4>0</vt:i4>
      </vt:variant>
      <vt:variant>
        <vt:i4>5</vt:i4>
      </vt:variant>
      <vt:variant>
        <vt:lpwstr/>
      </vt:variant>
      <vt:variant>
        <vt:lpwstr>_Toc482363282</vt:lpwstr>
      </vt:variant>
      <vt:variant>
        <vt:i4>1507331</vt:i4>
      </vt:variant>
      <vt:variant>
        <vt:i4>62</vt:i4>
      </vt:variant>
      <vt:variant>
        <vt:i4>0</vt:i4>
      </vt:variant>
      <vt:variant>
        <vt:i4>5</vt:i4>
      </vt:variant>
      <vt:variant>
        <vt:lpwstr/>
      </vt:variant>
      <vt:variant>
        <vt:lpwstr>_Toc482363281</vt:lpwstr>
      </vt:variant>
      <vt:variant>
        <vt:i4>1507330</vt:i4>
      </vt:variant>
      <vt:variant>
        <vt:i4>56</vt:i4>
      </vt:variant>
      <vt:variant>
        <vt:i4>0</vt:i4>
      </vt:variant>
      <vt:variant>
        <vt:i4>5</vt:i4>
      </vt:variant>
      <vt:variant>
        <vt:lpwstr/>
      </vt:variant>
      <vt:variant>
        <vt:lpwstr>_Toc482363280</vt:lpwstr>
      </vt:variant>
      <vt:variant>
        <vt:i4>1572875</vt:i4>
      </vt:variant>
      <vt:variant>
        <vt:i4>50</vt:i4>
      </vt:variant>
      <vt:variant>
        <vt:i4>0</vt:i4>
      </vt:variant>
      <vt:variant>
        <vt:i4>5</vt:i4>
      </vt:variant>
      <vt:variant>
        <vt:lpwstr/>
      </vt:variant>
      <vt:variant>
        <vt:lpwstr>_Toc482363279</vt:lpwstr>
      </vt:variant>
      <vt:variant>
        <vt:i4>1572874</vt:i4>
      </vt:variant>
      <vt:variant>
        <vt:i4>44</vt:i4>
      </vt:variant>
      <vt:variant>
        <vt:i4>0</vt:i4>
      </vt:variant>
      <vt:variant>
        <vt:i4>5</vt:i4>
      </vt:variant>
      <vt:variant>
        <vt:lpwstr/>
      </vt:variant>
      <vt:variant>
        <vt:lpwstr>_Toc482363278</vt:lpwstr>
      </vt:variant>
      <vt:variant>
        <vt:i4>1572869</vt:i4>
      </vt:variant>
      <vt:variant>
        <vt:i4>38</vt:i4>
      </vt:variant>
      <vt:variant>
        <vt:i4>0</vt:i4>
      </vt:variant>
      <vt:variant>
        <vt:i4>5</vt:i4>
      </vt:variant>
      <vt:variant>
        <vt:lpwstr/>
      </vt:variant>
      <vt:variant>
        <vt:lpwstr>_Toc482363277</vt:lpwstr>
      </vt:variant>
      <vt:variant>
        <vt:i4>1572868</vt:i4>
      </vt:variant>
      <vt:variant>
        <vt:i4>32</vt:i4>
      </vt:variant>
      <vt:variant>
        <vt:i4>0</vt:i4>
      </vt:variant>
      <vt:variant>
        <vt:i4>5</vt:i4>
      </vt:variant>
      <vt:variant>
        <vt:lpwstr/>
      </vt:variant>
      <vt:variant>
        <vt:lpwstr>_Toc482363276</vt:lpwstr>
      </vt:variant>
      <vt:variant>
        <vt:i4>1572871</vt:i4>
      </vt:variant>
      <vt:variant>
        <vt:i4>26</vt:i4>
      </vt:variant>
      <vt:variant>
        <vt:i4>0</vt:i4>
      </vt:variant>
      <vt:variant>
        <vt:i4>5</vt:i4>
      </vt:variant>
      <vt:variant>
        <vt:lpwstr/>
      </vt:variant>
      <vt:variant>
        <vt:lpwstr>_Toc482363275</vt:lpwstr>
      </vt:variant>
      <vt:variant>
        <vt:i4>1572870</vt:i4>
      </vt:variant>
      <vt:variant>
        <vt:i4>20</vt:i4>
      </vt:variant>
      <vt:variant>
        <vt:i4>0</vt:i4>
      </vt:variant>
      <vt:variant>
        <vt:i4>5</vt:i4>
      </vt:variant>
      <vt:variant>
        <vt:lpwstr/>
      </vt:variant>
      <vt:variant>
        <vt:lpwstr>_Toc482363274</vt:lpwstr>
      </vt:variant>
      <vt:variant>
        <vt:i4>1572865</vt:i4>
      </vt:variant>
      <vt:variant>
        <vt:i4>14</vt:i4>
      </vt:variant>
      <vt:variant>
        <vt:i4>0</vt:i4>
      </vt:variant>
      <vt:variant>
        <vt:i4>5</vt:i4>
      </vt:variant>
      <vt:variant>
        <vt:lpwstr/>
      </vt:variant>
      <vt:variant>
        <vt:lpwstr>_Toc482363273</vt:lpwstr>
      </vt:variant>
      <vt:variant>
        <vt:i4>1572864</vt:i4>
      </vt:variant>
      <vt:variant>
        <vt:i4>8</vt:i4>
      </vt:variant>
      <vt:variant>
        <vt:i4>0</vt:i4>
      </vt:variant>
      <vt:variant>
        <vt:i4>5</vt:i4>
      </vt:variant>
      <vt:variant>
        <vt:lpwstr/>
      </vt:variant>
      <vt:variant>
        <vt:lpwstr>_Toc482363272</vt:lpwstr>
      </vt:variant>
      <vt:variant>
        <vt:i4>1572867</vt:i4>
      </vt:variant>
      <vt:variant>
        <vt:i4>2</vt:i4>
      </vt:variant>
      <vt:variant>
        <vt:i4>0</vt:i4>
      </vt:variant>
      <vt:variant>
        <vt:i4>5</vt:i4>
      </vt:variant>
      <vt:variant>
        <vt:lpwstr/>
      </vt:variant>
      <vt:variant>
        <vt:lpwstr>_Toc482363271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Espinosa Hincapie</dc:creator>
  <cp:lastModifiedBy>Adriana Perez</cp:lastModifiedBy>
  <cp:revision>5</cp:revision>
  <cp:lastPrinted>2017-08-11T20:08:00Z</cp:lastPrinted>
  <dcterms:created xsi:type="dcterms:W3CDTF">2017-10-27T20:16:00Z</dcterms:created>
  <dcterms:modified xsi:type="dcterms:W3CDTF">2017-10-27T20:21:00Z</dcterms:modified>
</cp:coreProperties>
</file>