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4B196" w14:textId="5D0CF2A2" w:rsidR="00D342A1" w:rsidRDefault="00D342A1" w:rsidP="00143734">
      <w:pPr>
        <w:pStyle w:val="Ttulo4"/>
        <w:tabs>
          <w:tab w:val="left" w:pos="142"/>
          <w:tab w:val="left" w:pos="284"/>
        </w:tabs>
        <w:jc w:val="both"/>
        <w:rPr>
          <w:rFonts w:ascii="Verdana" w:hAnsi="Verdana"/>
          <w:i w:val="0"/>
          <w:iCs w:val="0"/>
          <w:noProof/>
          <w:color w:val="000000" w:themeColor="text1"/>
          <w:sz w:val="22"/>
          <w:szCs w:val="22"/>
          <w:lang w:val="es-ES_tradnl"/>
        </w:rPr>
      </w:pPr>
      <w:r w:rsidRPr="00D342A1">
        <w:rPr>
          <w:rFonts w:ascii="Verdana" w:hAnsi="Verdana"/>
          <w:i w:val="0"/>
          <w:iCs w:val="0"/>
          <w:color w:val="000000" w:themeColor="text1"/>
          <w:sz w:val="22"/>
          <w:szCs w:val="22"/>
        </w:rPr>
        <w:t>Bogotá, D</w:t>
      </w:r>
      <w:r w:rsidRPr="00A73769">
        <w:rPr>
          <w:rFonts w:ascii="Verdana" w:hAnsi="Verdana"/>
          <w:i w:val="0"/>
          <w:iCs w:val="0"/>
          <w:noProof/>
          <w:color w:val="000000" w:themeColor="text1"/>
          <w:sz w:val="22"/>
          <w:szCs w:val="22"/>
          <w:lang w:val="es-ES_tradnl"/>
        </w:rPr>
        <w:t>.C.,</w:t>
      </w:r>
      <w:r w:rsidR="00C925F1">
        <w:rPr>
          <w:rFonts w:ascii="Verdana" w:hAnsi="Verdana"/>
          <w:i w:val="0"/>
          <w:iCs w:val="0"/>
          <w:noProof/>
          <w:color w:val="000000" w:themeColor="text1"/>
          <w:sz w:val="22"/>
          <w:szCs w:val="22"/>
          <w:lang w:val="es-ES_tradnl"/>
        </w:rPr>
        <w:t xml:space="preserve"> </w:t>
      </w:r>
      <w:r w:rsidR="00497DCB">
        <w:rPr>
          <w:rFonts w:ascii="Verdana" w:hAnsi="Verdana"/>
          <w:i w:val="0"/>
          <w:iCs w:val="0"/>
          <w:noProof/>
          <w:color w:val="000000" w:themeColor="text1"/>
          <w:sz w:val="22"/>
          <w:szCs w:val="22"/>
          <w:lang w:val="es-ES_tradnl"/>
        </w:rPr>
        <w:t>27</w:t>
      </w:r>
      <w:r w:rsidR="00783AD4">
        <w:rPr>
          <w:rFonts w:ascii="Verdana" w:hAnsi="Verdana"/>
          <w:i w:val="0"/>
          <w:iCs w:val="0"/>
          <w:noProof/>
          <w:color w:val="000000" w:themeColor="text1"/>
          <w:sz w:val="22"/>
          <w:szCs w:val="22"/>
          <w:lang w:val="es-ES_tradnl"/>
        </w:rPr>
        <w:t xml:space="preserve"> </w:t>
      </w:r>
      <w:r w:rsidRPr="00A73769">
        <w:rPr>
          <w:rFonts w:ascii="Verdana" w:hAnsi="Verdana"/>
          <w:i w:val="0"/>
          <w:iCs w:val="0"/>
          <w:noProof/>
          <w:color w:val="000000" w:themeColor="text1"/>
          <w:sz w:val="22"/>
          <w:szCs w:val="22"/>
          <w:lang w:val="es-ES_tradnl"/>
        </w:rPr>
        <w:t xml:space="preserve">de </w:t>
      </w:r>
      <w:r w:rsidR="00A76975">
        <w:rPr>
          <w:rFonts w:ascii="Verdana" w:hAnsi="Verdana"/>
          <w:i w:val="0"/>
          <w:iCs w:val="0"/>
          <w:noProof/>
          <w:color w:val="000000" w:themeColor="text1"/>
          <w:sz w:val="22"/>
          <w:szCs w:val="22"/>
          <w:lang w:val="es-ES_tradnl"/>
        </w:rPr>
        <w:t>septiembre</w:t>
      </w:r>
      <w:r w:rsidR="003F5D24">
        <w:rPr>
          <w:rFonts w:ascii="Verdana" w:hAnsi="Verdana"/>
          <w:i w:val="0"/>
          <w:iCs w:val="0"/>
          <w:noProof/>
          <w:color w:val="000000" w:themeColor="text1"/>
          <w:sz w:val="22"/>
          <w:szCs w:val="22"/>
          <w:lang w:val="es-ES_tradnl"/>
        </w:rPr>
        <w:t xml:space="preserve"> </w:t>
      </w:r>
      <w:r w:rsidR="00783AD4">
        <w:rPr>
          <w:rFonts w:ascii="Verdana" w:hAnsi="Verdana"/>
          <w:i w:val="0"/>
          <w:iCs w:val="0"/>
          <w:noProof/>
          <w:color w:val="000000" w:themeColor="text1"/>
          <w:sz w:val="22"/>
          <w:szCs w:val="22"/>
          <w:lang w:val="es-ES_tradnl"/>
        </w:rPr>
        <w:t>de 2019</w:t>
      </w:r>
    </w:p>
    <w:p w14:paraId="46D9A5D2" w14:textId="77777777" w:rsidR="00783AD4" w:rsidRPr="00783AD4" w:rsidRDefault="00783AD4" w:rsidP="00783AD4">
      <w:pPr>
        <w:rPr>
          <w:lang w:val="es-ES_tradnl"/>
        </w:rPr>
      </w:pPr>
    </w:p>
    <w:p w14:paraId="0D5DAB86" w14:textId="77777777" w:rsidR="00D342A1" w:rsidRPr="00A73769" w:rsidRDefault="00D342A1" w:rsidP="00143734">
      <w:pPr>
        <w:pStyle w:val="Ttulo4"/>
        <w:tabs>
          <w:tab w:val="left" w:pos="142"/>
          <w:tab w:val="left" w:pos="284"/>
        </w:tabs>
        <w:jc w:val="both"/>
        <w:rPr>
          <w:rFonts w:ascii="Verdana" w:hAnsi="Verdana"/>
          <w:i w:val="0"/>
          <w:iCs w:val="0"/>
          <w:noProof/>
          <w:color w:val="000000" w:themeColor="text1"/>
          <w:sz w:val="22"/>
          <w:szCs w:val="22"/>
          <w:lang w:val="es-ES_tradnl"/>
        </w:rPr>
      </w:pPr>
    </w:p>
    <w:p w14:paraId="5D89F9F6" w14:textId="77777777" w:rsidR="00D342A1" w:rsidRPr="00A73769" w:rsidRDefault="00D342A1" w:rsidP="00143734">
      <w:pPr>
        <w:pStyle w:val="Ttulo4"/>
        <w:tabs>
          <w:tab w:val="left" w:pos="142"/>
          <w:tab w:val="left" w:pos="284"/>
        </w:tabs>
        <w:jc w:val="both"/>
        <w:rPr>
          <w:rFonts w:ascii="Verdana" w:hAnsi="Verdana"/>
          <w:i w:val="0"/>
          <w:iCs w:val="0"/>
          <w:noProof/>
          <w:color w:val="000000" w:themeColor="text1"/>
          <w:sz w:val="22"/>
          <w:szCs w:val="22"/>
          <w:lang w:val="es-ES_tradnl"/>
        </w:rPr>
      </w:pPr>
      <w:r w:rsidRPr="00A73769">
        <w:rPr>
          <w:rFonts w:ascii="Verdana" w:hAnsi="Verdana"/>
          <w:i w:val="0"/>
          <w:iCs w:val="0"/>
          <w:noProof/>
          <w:color w:val="000000" w:themeColor="text1"/>
          <w:sz w:val="22"/>
          <w:szCs w:val="22"/>
          <w:lang w:val="es-ES_tradnl"/>
        </w:rPr>
        <w:t>Señor</w:t>
      </w:r>
    </w:p>
    <w:p w14:paraId="11473ABF" w14:textId="77777777" w:rsidR="00D342A1" w:rsidRPr="00A73769" w:rsidRDefault="00D342A1" w:rsidP="00143734">
      <w:pPr>
        <w:tabs>
          <w:tab w:val="left" w:pos="142"/>
          <w:tab w:val="left" w:pos="284"/>
        </w:tabs>
        <w:jc w:val="both"/>
        <w:rPr>
          <w:rFonts w:ascii="Verdana" w:hAnsi="Verdana"/>
          <w:noProof/>
          <w:sz w:val="22"/>
          <w:szCs w:val="22"/>
          <w:lang w:val="es-ES_tradnl"/>
        </w:rPr>
      </w:pPr>
      <w:r w:rsidRPr="00A73769">
        <w:rPr>
          <w:rFonts w:ascii="Verdana" w:hAnsi="Verdana"/>
          <w:i/>
          <w:noProof/>
          <w:sz w:val="22"/>
          <w:szCs w:val="22"/>
          <w:lang w:val="es-ES_tradnl"/>
        </w:rPr>
        <w:t xml:space="preserve">(NOMBRE) </w:t>
      </w:r>
    </w:p>
    <w:p w14:paraId="74A565D5" w14:textId="77777777" w:rsidR="00D342A1" w:rsidRPr="00A73769" w:rsidRDefault="00D342A1" w:rsidP="00143734">
      <w:pPr>
        <w:tabs>
          <w:tab w:val="left" w:pos="142"/>
          <w:tab w:val="left" w:pos="284"/>
        </w:tabs>
        <w:jc w:val="both"/>
        <w:rPr>
          <w:rFonts w:ascii="Verdana" w:hAnsi="Verdana"/>
          <w:noProof/>
          <w:sz w:val="22"/>
          <w:szCs w:val="22"/>
          <w:lang w:val="es-ES_tradnl"/>
        </w:rPr>
      </w:pPr>
      <w:r w:rsidRPr="00A73769">
        <w:rPr>
          <w:rFonts w:ascii="Verdana" w:hAnsi="Verdana"/>
          <w:noProof/>
          <w:sz w:val="22"/>
          <w:szCs w:val="22"/>
          <w:lang w:val="es-ES_tradnl"/>
        </w:rPr>
        <w:t>Representante al Consejo Nacional de Operación</w:t>
      </w:r>
    </w:p>
    <w:p w14:paraId="0840A248" w14:textId="77777777" w:rsidR="00D342A1" w:rsidRPr="00A73769" w:rsidRDefault="00D342A1" w:rsidP="00143734">
      <w:pPr>
        <w:tabs>
          <w:tab w:val="left" w:pos="142"/>
          <w:tab w:val="left" w:pos="284"/>
        </w:tabs>
        <w:jc w:val="both"/>
        <w:rPr>
          <w:rFonts w:ascii="Verdana" w:hAnsi="Verdana"/>
          <w:noProof/>
          <w:sz w:val="22"/>
          <w:szCs w:val="22"/>
          <w:lang w:val="es-ES_tradnl"/>
        </w:rPr>
      </w:pPr>
      <w:r w:rsidRPr="00A73769">
        <w:rPr>
          <w:rFonts w:ascii="Verdana" w:hAnsi="Verdana"/>
          <w:noProof/>
          <w:sz w:val="22"/>
          <w:szCs w:val="22"/>
          <w:lang w:val="es-ES_tradnl"/>
        </w:rPr>
        <w:t>Ciudad</w:t>
      </w:r>
    </w:p>
    <w:p w14:paraId="329E480C" w14:textId="77777777" w:rsidR="00D342A1" w:rsidRPr="00A73769" w:rsidRDefault="00D342A1" w:rsidP="00143734">
      <w:pPr>
        <w:tabs>
          <w:tab w:val="left" w:pos="142"/>
          <w:tab w:val="left" w:pos="284"/>
        </w:tabs>
        <w:jc w:val="both"/>
        <w:rPr>
          <w:rFonts w:ascii="Verdana" w:hAnsi="Verdana"/>
          <w:noProof/>
          <w:sz w:val="22"/>
          <w:szCs w:val="22"/>
          <w:lang w:val="es-ES_tradnl"/>
        </w:rPr>
      </w:pPr>
    </w:p>
    <w:p w14:paraId="17B0CA2A" w14:textId="77777777" w:rsidR="00D342A1" w:rsidRPr="00A73769" w:rsidRDefault="00D342A1" w:rsidP="00143734">
      <w:pPr>
        <w:tabs>
          <w:tab w:val="left" w:pos="142"/>
          <w:tab w:val="left" w:pos="284"/>
        </w:tabs>
        <w:jc w:val="both"/>
        <w:rPr>
          <w:rFonts w:ascii="Verdana" w:hAnsi="Verdana"/>
          <w:noProof/>
          <w:sz w:val="22"/>
          <w:szCs w:val="22"/>
          <w:lang w:val="es-ES_tradnl"/>
        </w:rPr>
      </w:pPr>
    </w:p>
    <w:p w14:paraId="744874BD" w14:textId="77777777" w:rsidR="00D342A1" w:rsidRPr="00A73769" w:rsidRDefault="00D342A1" w:rsidP="00143734">
      <w:pPr>
        <w:tabs>
          <w:tab w:val="left" w:pos="142"/>
          <w:tab w:val="left" w:pos="284"/>
        </w:tabs>
        <w:jc w:val="both"/>
        <w:rPr>
          <w:rFonts w:ascii="Verdana" w:hAnsi="Verdana"/>
          <w:noProof/>
          <w:sz w:val="22"/>
          <w:szCs w:val="22"/>
          <w:lang w:val="es-ES_tradnl"/>
        </w:rPr>
      </w:pPr>
    </w:p>
    <w:p w14:paraId="7D3ECE6B" w14:textId="77777777" w:rsidR="00D342A1" w:rsidRPr="00A73769" w:rsidRDefault="00D342A1" w:rsidP="00143734">
      <w:pPr>
        <w:tabs>
          <w:tab w:val="left" w:pos="142"/>
          <w:tab w:val="left" w:pos="284"/>
        </w:tabs>
        <w:jc w:val="both"/>
        <w:rPr>
          <w:rFonts w:ascii="Verdana" w:hAnsi="Verdana"/>
          <w:noProof/>
          <w:sz w:val="22"/>
          <w:szCs w:val="22"/>
          <w:lang w:val="es-ES_tradnl"/>
        </w:rPr>
      </w:pPr>
      <w:r w:rsidRPr="00A73769">
        <w:rPr>
          <w:rFonts w:ascii="Verdana" w:hAnsi="Verdana"/>
          <w:noProof/>
          <w:sz w:val="22"/>
          <w:szCs w:val="22"/>
          <w:lang w:val="es-ES_tradnl"/>
        </w:rPr>
        <w:t>Apreciado Señor:</w:t>
      </w:r>
    </w:p>
    <w:p w14:paraId="6D81EBCF" w14:textId="77777777" w:rsidR="00D342A1" w:rsidRPr="00A73769" w:rsidRDefault="00D342A1" w:rsidP="00143734">
      <w:pPr>
        <w:tabs>
          <w:tab w:val="left" w:pos="142"/>
          <w:tab w:val="left" w:pos="284"/>
        </w:tabs>
        <w:jc w:val="both"/>
        <w:rPr>
          <w:rFonts w:ascii="Verdana" w:hAnsi="Verdana"/>
          <w:noProof/>
          <w:sz w:val="22"/>
          <w:szCs w:val="22"/>
          <w:lang w:val="es-ES_tradnl"/>
        </w:rPr>
      </w:pPr>
    </w:p>
    <w:p w14:paraId="7CE8CD4B" w14:textId="7D80B478" w:rsidR="00D342A1" w:rsidRDefault="00973DB8" w:rsidP="00143734">
      <w:pPr>
        <w:pStyle w:val="Textoindependiente21"/>
        <w:tabs>
          <w:tab w:val="left" w:pos="142"/>
          <w:tab w:val="left" w:pos="284"/>
        </w:tabs>
        <w:spacing w:line="240" w:lineRule="auto"/>
        <w:rPr>
          <w:rFonts w:ascii="Verdana" w:hAnsi="Verdana" w:cs="Arial"/>
          <w:bCs/>
          <w:noProof/>
          <w:sz w:val="22"/>
          <w:szCs w:val="22"/>
          <w:lang w:val="es-ES_tradnl"/>
        </w:rPr>
      </w:pPr>
      <w:r w:rsidRPr="00A73769">
        <w:rPr>
          <w:rFonts w:ascii="Verdana" w:hAnsi="Verdana" w:cs="Arial"/>
          <w:noProof/>
          <w:sz w:val="22"/>
          <w:szCs w:val="22"/>
          <w:lang w:val="es-ES_tradnl"/>
        </w:rPr>
        <w:t>Con el obj</w:t>
      </w:r>
      <w:r w:rsidR="00567798">
        <w:rPr>
          <w:rFonts w:ascii="Verdana" w:hAnsi="Verdana" w:cs="Arial"/>
          <w:noProof/>
          <w:sz w:val="22"/>
          <w:szCs w:val="22"/>
          <w:lang w:val="es-ES_tradnl"/>
        </w:rPr>
        <w:t>eto de realizar la sesión N° 5</w:t>
      </w:r>
      <w:r w:rsidR="00207A76">
        <w:rPr>
          <w:rFonts w:ascii="Verdana" w:hAnsi="Verdana" w:cs="Arial"/>
          <w:noProof/>
          <w:sz w:val="22"/>
          <w:szCs w:val="22"/>
          <w:lang w:val="es-ES_tradnl"/>
        </w:rPr>
        <w:t>7</w:t>
      </w:r>
      <w:r w:rsidR="00497DCB">
        <w:rPr>
          <w:rFonts w:ascii="Verdana" w:hAnsi="Verdana" w:cs="Arial"/>
          <w:noProof/>
          <w:sz w:val="22"/>
          <w:szCs w:val="22"/>
          <w:lang w:val="es-ES_tradnl"/>
        </w:rPr>
        <w:t>1</w:t>
      </w:r>
      <w:r w:rsidR="009B19C7">
        <w:rPr>
          <w:rFonts w:ascii="Verdana" w:hAnsi="Verdana" w:cs="Arial"/>
          <w:noProof/>
          <w:sz w:val="22"/>
          <w:szCs w:val="22"/>
          <w:lang w:val="es-ES_tradnl"/>
        </w:rPr>
        <w:t xml:space="preserve"> </w:t>
      </w:r>
      <w:r w:rsidRPr="00A73769">
        <w:rPr>
          <w:rFonts w:ascii="Verdana" w:hAnsi="Verdana" w:cs="Arial"/>
          <w:noProof/>
          <w:sz w:val="22"/>
          <w:szCs w:val="22"/>
          <w:lang w:val="es-ES_tradnl"/>
        </w:rPr>
        <w:t>del CONSEJO NACIONAL DE OPERACIÓN CNO, bajo la modalidad de reunión no presencial, de conformidad con lo autorizado en el ar</w:t>
      </w:r>
      <w:r w:rsidR="00E06B05">
        <w:rPr>
          <w:rFonts w:ascii="Verdana" w:hAnsi="Verdana" w:cs="Arial"/>
          <w:noProof/>
          <w:sz w:val="22"/>
          <w:szCs w:val="22"/>
          <w:lang w:val="es-ES_tradnl"/>
        </w:rPr>
        <w:t xml:space="preserve">tículo 38 del Acuerdo CNO N° </w:t>
      </w:r>
      <w:r w:rsidR="00783AD4">
        <w:rPr>
          <w:rFonts w:ascii="Verdana" w:hAnsi="Verdana" w:cs="Arial"/>
          <w:noProof/>
          <w:sz w:val="22"/>
          <w:szCs w:val="22"/>
          <w:lang w:val="es-ES_tradnl"/>
        </w:rPr>
        <w:t>1179</w:t>
      </w:r>
      <w:r w:rsidR="00E06B05">
        <w:rPr>
          <w:rFonts w:ascii="Verdana" w:hAnsi="Verdana" w:cs="Arial"/>
          <w:noProof/>
          <w:sz w:val="22"/>
          <w:szCs w:val="22"/>
          <w:lang w:val="es-ES_tradnl"/>
        </w:rPr>
        <w:t xml:space="preserve"> (Reglamento Interno) del 2 de ma</w:t>
      </w:r>
      <w:r w:rsidR="00783AD4">
        <w:rPr>
          <w:rFonts w:ascii="Verdana" w:hAnsi="Verdana" w:cs="Arial"/>
          <w:noProof/>
          <w:sz w:val="22"/>
          <w:szCs w:val="22"/>
          <w:lang w:val="es-ES_tradnl"/>
        </w:rPr>
        <w:t>yo</w:t>
      </w:r>
      <w:r w:rsidR="00E06B05">
        <w:rPr>
          <w:rFonts w:ascii="Verdana" w:hAnsi="Verdana" w:cs="Arial"/>
          <w:noProof/>
          <w:sz w:val="22"/>
          <w:szCs w:val="22"/>
          <w:lang w:val="es-ES_tradnl"/>
        </w:rPr>
        <w:t xml:space="preserve"> de 201</w:t>
      </w:r>
      <w:r w:rsidR="00783AD4">
        <w:rPr>
          <w:rFonts w:ascii="Verdana" w:hAnsi="Verdana" w:cs="Arial"/>
          <w:noProof/>
          <w:sz w:val="22"/>
          <w:szCs w:val="22"/>
          <w:lang w:val="es-ES_tradnl"/>
        </w:rPr>
        <w:t>9</w:t>
      </w:r>
      <w:r w:rsidRPr="00A73769">
        <w:rPr>
          <w:rFonts w:ascii="Verdana" w:hAnsi="Verdana" w:cs="Arial"/>
          <w:noProof/>
          <w:sz w:val="22"/>
          <w:szCs w:val="22"/>
          <w:lang w:val="es-ES_tradnl"/>
        </w:rPr>
        <w:t xml:space="preserve"> y lo dispuesto en el artículo 20 de la Ley 222 de 1995, pongo a su consideración la</w:t>
      </w:r>
      <w:r w:rsidR="00497DCB">
        <w:rPr>
          <w:rFonts w:ascii="Verdana" w:hAnsi="Verdana" w:cs="Arial"/>
          <w:noProof/>
          <w:sz w:val="22"/>
          <w:szCs w:val="22"/>
          <w:lang w:val="es-ES_tradnl"/>
        </w:rPr>
        <w:t>s</w:t>
      </w:r>
      <w:r w:rsidRPr="00A73769">
        <w:rPr>
          <w:rFonts w:ascii="Verdana" w:hAnsi="Verdana" w:cs="Arial"/>
          <w:noProof/>
          <w:sz w:val="22"/>
          <w:szCs w:val="22"/>
          <w:lang w:val="es-ES_tradnl"/>
        </w:rPr>
        <w:t xml:space="preserve"> siguiente</w:t>
      </w:r>
      <w:r w:rsidR="00497DCB">
        <w:rPr>
          <w:rFonts w:ascii="Verdana" w:hAnsi="Verdana" w:cs="Arial"/>
          <w:noProof/>
          <w:sz w:val="22"/>
          <w:szCs w:val="22"/>
          <w:lang w:val="es-ES_tradnl"/>
        </w:rPr>
        <w:t>s</w:t>
      </w:r>
      <w:r w:rsidRPr="00A73769">
        <w:rPr>
          <w:rFonts w:ascii="Verdana" w:hAnsi="Verdana" w:cs="Arial"/>
          <w:noProof/>
          <w:sz w:val="22"/>
          <w:szCs w:val="22"/>
          <w:lang w:val="es-ES_tradnl"/>
        </w:rPr>
        <w:t xml:space="preserve"> propuesta</w:t>
      </w:r>
      <w:r w:rsidR="00497DCB">
        <w:rPr>
          <w:rFonts w:ascii="Verdana" w:hAnsi="Verdana" w:cs="Arial"/>
          <w:noProof/>
          <w:sz w:val="22"/>
          <w:szCs w:val="22"/>
          <w:lang w:val="es-ES_tradnl"/>
        </w:rPr>
        <w:t>s</w:t>
      </w:r>
      <w:r w:rsidRPr="00A73769">
        <w:rPr>
          <w:rFonts w:ascii="Verdana" w:hAnsi="Verdana" w:cs="Arial"/>
          <w:noProof/>
          <w:sz w:val="22"/>
          <w:szCs w:val="22"/>
          <w:lang w:val="es-ES_tradnl"/>
        </w:rPr>
        <w:t xml:space="preserve"> de acuerdo</w:t>
      </w:r>
      <w:r w:rsidR="00C33900">
        <w:rPr>
          <w:rFonts w:ascii="Verdana" w:hAnsi="Verdana" w:cs="Arial"/>
          <w:noProof/>
          <w:sz w:val="22"/>
          <w:szCs w:val="22"/>
          <w:lang w:val="es-ES_tradnl"/>
        </w:rPr>
        <w:t>s</w:t>
      </w:r>
      <w:bookmarkStart w:id="0" w:name="_GoBack"/>
      <w:bookmarkEnd w:id="0"/>
      <w:r w:rsidRPr="00A73769">
        <w:rPr>
          <w:rFonts w:ascii="Verdana" w:hAnsi="Verdana" w:cs="Arial"/>
          <w:bCs/>
          <w:noProof/>
          <w:sz w:val="22"/>
          <w:szCs w:val="22"/>
          <w:lang w:val="es-ES_tradnl"/>
        </w:rPr>
        <w:t>:</w:t>
      </w:r>
    </w:p>
    <w:p w14:paraId="0AD25181" w14:textId="418D7989" w:rsidR="00DE4E47" w:rsidRDefault="00DE4E47" w:rsidP="00143734">
      <w:pPr>
        <w:pStyle w:val="Textoindependiente21"/>
        <w:tabs>
          <w:tab w:val="left" w:pos="142"/>
          <w:tab w:val="left" w:pos="284"/>
        </w:tabs>
        <w:spacing w:line="240" w:lineRule="auto"/>
        <w:rPr>
          <w:rFonts w:ascii="Verdana" w:hAnsi="Verdana" w:cs="Arial"/>
          <w:bCs/>
          <w:noProof/>
          <w:sz w:val="22"/>
          <w:szCs w:val="22"/>
          <w:lang w:val="es-ES_tradnl"/>
        </w:rPr>
      </w:pPr>
    </w:p>
    <w:p w14:paraId="6B7C5508" w14:textId="58EEAC3A" w:rsidR="00DE4E47" w:rsidRPr="00F33B2D" w:rsidRDefault="00DE4E47" w:rsidP="00143734">
      <w:pPr>
        <w:pStyle w:val="Textoindependiente21"/>
        <w:tabs>
          <w:tab w:val="left" w:pos="142"/>
          <w:tab w:val="left" w:pos="284"/>
        </w:tabs>
        <w:spacing w:line="240" w:lineRule="auto"/>
        <w:rPr>
          <w:rFonts w:ascii="Verdana" w:hAnsi="Verdana" w:cs="Arial"/>
          <w:b/>
          <w:noProof/>
          <w:sz w:val="22"/>
          <w:szCs w:val="22"/>
          <w:lang w:val="es-ES_tradnl"/>
        </w:rPr>
      </w:pPr>
      <w:r w:rsidRPr="00F33B2D">
        <w:rPr>
          <w:rFonts w:ascii="Verdana" w:hAnsi="Verdana" w:cs="Arial"/>
          <w:b/>
          <w:noProof/>
          <w:sz w:val="22"/>
          <w:szCs w:val="22"/>
          <w:lang w:val="es-ES_tradnl"/>
        </w:rPr>
        <w:t>- Acuerdo Por el cual se certifican las pruebas de estatismo y banda muerta de las unidades de generación 1, 2 y 3 de la planta de generación Escuela de Minas</w:t>
      </w:r>
    </w:p>
    <w:p w14:paraId="575203D6" w14:textId="006A0F9F" w:rsidR="00DE4E47" w:rsidRPr="00F33B2D" w:rsidRDefault="00DE4E47" w:rsidP="00143734">
      <w:pPr>
        <w:pStyle w:val="Textoindependiente21"/>
        <w:tabs>
          <w:tab w:val="left" w:pos="142"/>
          <w:tab w:val="left" w:pos="284"/>
        </w:tabs>
        <w:spacing w:line="240" w:lineRule="auto"/>
        <w:rPr>
          <w:rFonts w:ascii="Verdana" w:hAnsi="Verdana" w:cs="Arial"/>
          <w:b/>
          <w:noProof/>
          <w:sz w:val="22"/>
          <w:szCs w:val="22"/>
          <w:lang w:val="es-ES_tradnl"/>
        </w:rPr>
      </w:pPr>
    </w:p>
    <w:p w14:paraId="7FE6094B" w14:textId="08748C63" w:rsidR="00DE4E47" w:rsidRPr="00F33B2D" w:rsidRDefault="00DE4E47" w:rsidP="00143734">
      <w:pPr>
        <w:pStyle w:val="Textoindependiente21"/>
        <w:tabs>
          <w:tab w:val="left" w:pos="142"/>
          <w:tab w:val="left" w:pos="284"/>
        </w:tabs>
        <w:spacing w:line="240" w:lineRule="auto"/>
        <w:rPr>
          <w:rFonts w:ascii="Verdana" w:hAnsi="Verdana" w:cs="Arial"/>
          <w:b/>
          <w:noProof/>
          <w:sz w:val="22"/>
          <w:szCs w:val="22"/>
          <w:lang w:val="es-ES_tradnl"/>
        </w:rPr>
      </w:pPr>
      <w:r w:rsidRPr="00F33B2D">
        <w:rPr>
          <w:rFonts w:ascii="Verdana" w:hAnsi="Verdana" w:cs="Arial"/>
          <w:b/>
          <w:noProof/>
          <w:sz w:val="22"/>
          <w:szCs w:val="22"/>
          <w:lang w:val="es-ES_tradnl"/>
        </w:rPr>
        <w:t>- Acuerdo Por el cual se oficializa la serie hidrológica inicial de la planta de generación Escuela de Minas</w:t>
      </w:r>
    </w:p>
    <w:p w14:paraId="5BFC14E7" w14:textId="70BADB69" w:rsidR="004E135A" w:rsidRDefault="004E135A" w:rsidP="00143734">
      <w:pPr>
        <w:pStyle w:val="Textoindependiente21"/>
        <w:tabs>
          <w:tab w:val="left" w:pos="142"/>
          <w:tab w:val="left" w:pos="284"/>
        </w:tabs>
        <w:spacing w:line="240" w:lineRule="auto"/>
        <w:rPr>
          <w:rFonts w:ascii="Verdana" w:hAnsi="Verdana" w:cs="Arial"/>
          <w:bCs/>
          <w:noProof/>
          <w:sz w:val="22"/>
          <w:szCs w:val="22"/>
          <w:lang w:val="es-ES_tradnl"/>
        </w:rPr>
      </w:pPr>
    </w:p>
    <w:p w14:paraId="4B804C78" w14:textId="23491224" w:rsidR="004E135A" w:rsidRPr="00CE3594" w:rsidRDefault="004E135A" w:rsidP="004E135A">
      <w:pPr>
        <w:pStyle w:val="Textoindependiente21"/>
        <w:tabs>
          <w:tab w:val="left" w:pos="142"/>
          <w:tab w:val="left" w:pos="284"/>
        </w:tabs>
        <w:spacing w:line="240" w:lineRule="auto"/>
        <w:jc w:val="center"/>
        <w:rPr>
          <w:rFonts w:ascii="Verdana" w:hAnsi="Verdana" w:cs="Arial"/>
          <w:b/>
          <w:i/>
          <w:noProof/>
          <w:sz w:val="20"/>
          <w:lang w:val="es-ES_tradnl"/>
        </w:rPr>
      </w:pPr>
      <w:r w:rsidRPr="00CE3594">
        <w:rPr>
          <w:rFonts w:ascii="Verdana" w:hAnsi="Verdana" w:cs="Arial"/>
          <w:b/>
          <w:i/>
          <w:noProof/>
          <w:sz w:val="20"/>
          <w:lang w:val="es-ES_tradnl"/>
        </w:rPr>
        <w:t>“Acuerdo xxx</w:t>
      </w:r>
    </w:p>
    <w:p w14:paraId="1FF665D5" w14:textId="4AAD6BCD" w:rsidR="00100DEB" w:rsidRPr="004E135A" w:rsidRDefault="00100DEB" w:rsidP="00D342A1">
      <w:pPr>
        <w:rPr>
          <w:rFonts w:ascii="Verdana" w:hAnsi="Verdana"/>
          <w:bCs/>
          <w:i/>
          <w:iCs/>
          <w:sz w:val="20"/>
          <w:szCs w:val="20"/>
        </w:rPr>
      </w:pPr>
    </w:p>
    <w:p w14:paraId="3DD20E2B" w14:textId="768B3287" w:rsidR="00100DEB" w:rsidRPr="00CE3594" w:rsidRDefault="00B226C5" w:rsidP="00100DEB">
      <w:pPr>
        <w:shd w:val="clear" w:color="auto" w:fill="E9E9E9"/>
        <w:jc w:val="center"/>
        <w:rPr>
          <w:rFonts w:ascii="Verdana" w:hAnsi="Verdana"/>
          <w:b/>
          <w:bCs/>
          <w:i/>
          <w:color w:val="3C3C3B"/>
          <w:sz w:val="20"/>
          <w:szCs w:val="20"/>
          <w:lang w:eastAsia="es-CO"/>
        </w:rPr>
      </w:pPr>
      <w:r w:rsidRPr="00CE3594">
        <w:rPr>
          <w:rFonts w:ascii="Verdana" w:hAnsi="Verdana"/>
          <w:b/>
          <w:bCs/>
          <w:i/>
          <w:color w:val="3C3C3B"/>
          <w:sz w:val="20"/>
          <w:szCs w:val="20"/>
          <w:lang w:eastAsia="es-CO"/>
        </w:rPr>
        <w:t>Por</w:t>
      </w:r>
      <w:r w:rsidR="00497DCB" w:rsidRPr="00CE3594">
        <w:rPr>
          <w:rFonts w:ascii="Verdana" w:hAnsi="Verdana"/>
          <w:b/>
          <w:bCs/>
          <w:i/>
          <w:color w:val="3C3C3B"/>
          <w:sz w:val="20"/>
          <w:szCs w:val="20"/>
          <w:lang w:eastAsia="es-CO"/>
        </w:rPr>
        <w:t xml:space="preserve"> el cual se certifican las pruebas de estatismo y banda muerta de las unidades de generación 1, 2 y 3 de la planta de generación Escuela de Minas</w:t>
      </w:r>
    </w:p>
    <w:p w14:paraId="1BA9B6B3" w14:textId="3299B5CF" w:rsidR="00100DEB" w:rsidRPr="00100DEB" w:rsidRDefault="00100DEB" w:rsidP="00100DEB">
      <w:pPr>
        <w:shd w:val="clear" w:color="auto" w:fill="FFFFFF"/>
        <w:rPr>
          <w:rFonts w:ascii="Verdana" w:hAnsi="Verdana"/>
          <w:i/>
          <w:color w:val="000000"/>
          <w:sz w:val="20"/>
          <w:szCs w:val="20"/>
          <w:lang w:eastAsia="es-CO"/>
        </w:rPr>
      </w:pPr>
    </w:p>
    <w:p w14:paraId="58D2C1A6" w14:textId="3CAEFDA5" w:rsidR="00100DEB" w:rsidRPr="004E135A" w:rsidRDefault="00100DEB" w:rsidP="00100DEB">
      <w:pPr>
        <w:shd w:val="clear" w:color="auto" w:fill="E9E9E9"/>
        <w:jc w:val="both"/>
        <w:textAlignment w:val="baseline"/>
        <w:rPr>
          <w:rFonts w:ascii="Verdana" w:hAnsi="Verdana"/>
          <w:i/>
          <w:color w:val="3C3C3B"/>
          <w:sz w:val="20"/>
          <w:szCs w:val="20"/>
          <w:lang w:eastAsia="es-CO"/>
        </w:rPr>
      </w:pPr>
      <w:r w:rsidRPr="00100DEB">
        <w:rPr>
          <w:rFonts w:ascii="Verdana" w:hAnsi="Verdana"/>
          <w:i/>
          <w:color w:val="3C3C3B"/>
          <w:sz w:val="20"/>
          <w:szCs w:val="20"/>
          <w:lang w:eastAsia="es-CO"/>
        </w:rPr>
        <w:t>El Consejo Nacional de Operación en uso de sus facultades legales, en especial las conferidas en el Artículo 36 de la Ley 143 de 1994, el Anexo general de la Resolución CREG 025 de 1995, su Reglamento Interno y según lo acordado en la reunión no pre</w:t>
      </w:r>
      <w:r w:rsidR="009369B1">
        <w:rPr>
          <w:rFonts w:ascii="Verdana" w:hAnsi="Verdana"/>
          <w:i/>
          <w:color w:val="3C3C3B"/>
          <w:sz w:val="20"/>
          <w:szCs w:val="20"/>
          <w:lang w:eastAsia="es-CO"/>
        </w:rPr>
        <w:t>sencial No. XXX del XX de</w:t>
      </w:r>
      <w:r w:rsidR="00A76975">
        <w:rPr>
          <w:rFonts w:ascii="Verdana" w:hAnsi="Verdana"/>
          <w:i/>
          <w:color w:val="3C3C3B"/>
          <w:sz w:val="20"/>
          <w:szCs w:val="20"/>
          <w:lang w:eastAsia="es-CO"/>
        </w:rPr>
        <w:t xml:space="preserve"> septiembre</w:t>
      </w:r>
      <w:r w:rsidR="009369B1">
        <w:rPr>
          <w:rFonts w:ascii="Verdana" w:hAnsi="Verdana"/>
          <w:i/>
          <w:color w:val="3C3C3B"/>
          <w:sz w:val="20"/>
          <w:szCs w:val="20"/>
          <w:lang w:eastAsia="es-CO"/>
        </w:rPr>
        <w:t xml:space="preserve"> de 201</w:t>
      </w:r>
      <w:r w:rsidR="00783AD4">
        <w:rPr>
          <w:rFonts w:ascii="Verdana" w:hAnsi="Verdana"/>
          <w:i/>
          <w:color w:val="3C3C3B"/>
          <w:sz w:val="20"/>
          <w:szCs w:val="20"/>
          <w:lang w:eastAsia="es-CO"/>
        </w:rPr>
        <w:t>9</w:t>
      </w:r>
      <w:r w:rsidRPr="00100DEB">
        <w:rPr>
          <w:rFonts w:ascii="Verdana" w:hAnsi="Verdana"/>
          <w:i/>
          <w:color w:val="3C3C3B"/>
          <w:sz w:val="20"/>
          <w:szCs w:val="20"/>
          <w:lang w:eastAsia="es-CO"/>
        </w:rPr>
        <w:t xml:space="preserve"> y,</w:t>
      </w:r>
    </w:p>
    <w:p w14:paraId="5FF4DB95" w14:textId="77777777" w:rsidR="00100DEB" w:rsidRPr="00100DEB" w:rsidRDefault="00100DEB" w:rsidP="00100DEB">
      <w:pPr>
        <w:shd w:val="clear" w:color="auto" w:fill="E9E9E9"/>
        <w:textAlignment w:val="baseline"/>
        <w:rPr>
          <w:rFonts w:ascii="Verdana" w:hAnsi="Verdana"/>
          <w:i/>
          <w:color w:val="3C3C3B"/>
          <w:sz w:val="20"/>
          <w:szCs w:val="20"/>
          <w:lang w:eastAsia="es-CO"/>
        </w:rPr>
      </w:pPr>
    </w:p>
    <w:p w14:paraId="285BE83B" w14:textId="64055609" w:rsidR="00100DEB" w:rsidRPr="004E135A" w:rsidRDefault="00100DEB" w:rsidP="00100DEB">
      <w:pPr>
        <w:shd w:val="clear" w:color="auto" w:fill="E9E9E9"/>
        <w:jc w:val="center"/>
        <w:rPr>
          <w:rFonts w:ascii="Verdana" w:hAnsi="Verdana"/>
          <w:i/>
          <w:color w:val="3C3C3B"/>
          <w:sz w:val="20"/>
          <w:szCs w:val="20"/>
          <w:lang w:eastAsia="es-CO"/>
        </w:rPr>
      </w:pPr>
      <w:r w:rsidRPr="00100DEB">
        <w:rPr>
          <w:rFonts w:ascii="Verdana" w:hAnsi="Verdana"/>
          <w:i/>
          <w:color w:val="3C3C3B"/>
          <w:sz w:val="20"/>
          <w:szCs w:val="20"/>
          <w:lang w:eastAsia="es-CO"/>
        </w:rPr>
        <w:t>CONSIDERANDO</w:t>
      </w:r>
    </w:p>
    <w:p w14:paraId="3BC281BE" w14:textId="77777777" w:rsidR="00100DEB" w:rsidRPr="00100DEB" w:rsidRDefault="00100DEB" w:rsidP="00100DEB">
      <w:pPr>
        <w:shd w:val="clear" w:color="auto" w:fill="E9E9E9"/>
        <w:jc w:val="center"/>
        <w:rPr>
          <w:rFonts w:ascii="Verdana" w:hAnsi="Verdana"/>
          <w:i/>
          <w:color w:val="3C3C3B"/>
          <w:sz w:val="20"/>
          <w:szCs w:val="20"/>
          <w:lang w:eastAsia="es-CO"/>
        </w:rPr>
      </w:pPr>
    </w:p>
    <w:p w14:paraId="64B7025F" w14:textId="5BE2DFB6" w:rsidR="00100DEB" w:rsidRPr="004E135A" w:rsidRDefault="00100DEB" w:rsidP="00F33B2D">
      <w:pPr>
        <w:jc w:val="both"/>
        <w:rPr>
          <w:rFonts w:ascii="Verdana" w:hAnsi="Verdana"/>
          <w:bCs/>
          <w:i/>
          <w:iCs/>
          <w:sz w:val="20"/>
          <w:szCs w:val="20"/>
        </w:rPr>
      </w:pPr>
    </w:p>
    <w:p w14:paraId="6BA62A04" w14:textId="628177FE" w:rsidR="00F33B2D" w:rsidRPr="00F33B2D" w:rsidRDefault="00F33B2D" w:rsidP="00F33B2D">
      <w:pPr>
        <w:jc w:val="both"/>
        <w:rPr>
          <w:rFonts w:ascii="Verdana" w:hAnsi="Verdana"/>
          <w:bCs/>
          <w:i/>
          <w:iCs/>
          <w:sz w:val="20"/>
          <w:szCs w:val="20"/>
        </w:rPr>
      </w:pPr>
      <w:r>
        <w:rPr>
          <w:rFonts w:ascii="Verdana" w:hAnsi="Verdana"/>
          <w:bCs/>
          <w:i/>
          <w:iCs/>
          <w:sz w:val="20"/>
          <w:szCs w:val="20"/>
        </w:rPr>
        <w:t xml:space="preserve">1. </w:t>
      </w:r>
      <w:r w:rsidRPr="00F33B2D">
        <w:rPr>
          <w:rFonts w:ascii="Verdana" w:hAnsi="Verdana"/>
          <w:bCs/>
          <w:i/>
          <w:iCs/>
          <w:sz w:val="20"/>
          <w:szCs w:val="20"/>
        </w:rPr>
        <w:t xml:space="preserve">Que de acuerdo con el artículo tercero de la Resolución CREG 023 de 2001 “Por la cual se modifican y adicionan las disposiciones contenidas en la Resolución CREG-025 de 1995, aplicables al servicio de Regulación Primaria de Frecuencia”: “Las unidades y plantas del Sistema deben garantizar el valor de estatismo declarado al Centro Nacional de Despacho </w:t>
      </w:r>
      <w:r w:rsidRPr="00F33B2D">
        <w:rPr>
          <w:rFonts w:ascii="Verdana" w:hAnsi="Verdana"/>
          <w:bCs/>
          <w:i/>
          <w:iCs/>
          <w:sz w:val="20"/>
          <w:szCs w:val="20"/>
        </w:rPr>
        <w:lastRenderedPageBreak/>
        <w:t>(CND). Se debe efectuar la prueba de estatismo especificada en el Numeral 7.5.2 Prueba de Estatismo con la periodicidad establecida y procedimientos establecidos por el CNO.”</w:t>
      </w:r>
    </w:p>
    <w:p w14:paraId="60A6CFE4" w14:textId="77777777" w:rsidR="00F33B2D" w:rsidRPr="00F33B2D" w:rsidRDefault="00F33B2D" w:rsidP="00F33B2D">
      <w:pPr>
        <w:jc w:val="both"/>
        <w:rPr>
          <w:rFonts w:ascii="Verdana" w:hAnsi="Verdana"/>
          <w:bCs/>
          <w:i/>
          <w:iCs/>
          <w:sz w:val="20"/>
          <w:szCs w:val="20"/>
        </w:rPr>
      </w:pPr>
    </w:p>
    <w:p w14:paraId="7230DAAF" w14:textId="571826C5" w:rsidR="00F33B2D" w:rsidRPr="00F33B2D" w:rsidRDefault="00F33B2D" w:rsidP="00F33B2D">
      <w:pPr>
        <w:jc w:val="both"/>
        <w:rPr>
          <w:rFonts w:ascii="Verdana" w:hAnsi="Verdana"/>
          <w:bCs/>
          <w:i/>
          <w:iCs/>
          <w:sz w:val="20"/>
          <w:szCs w:val="20"/>
        </w:rPr>
      </w:pPr>
      <w:r>
        <w:rPr>
          <w:rFonts w:ascii="Verdana" w:hAnsi="Verdana"/>
          <w:bCs/>
          <w:i/>
          <w:iCs/>
          <w:sz w:val="20"/>
          <w:szCs w:val="20"/>
        </w:rPr>
        <w:t xml:space="preserve">2. </w:t>
      </w:r>
      <w:r w:rsidRPr="00F33B2D">
        <w:rPr>
          <w:rFonts w:ascii="Verdana" w:hAnsi="Verdana"/>
          <w:bCs/>
          <w:i/>
          <w:iCs/>
          <w:sz w:val="20"/>
          <w:szCs w:val="20"/>
        </w:rPr>
        <w:t>Que en el artículo 40 de la Resolución CREG 023 de 2001 se prevé: "ARTÍCULO 40. Reserva Rodante, Banda Muerta y Estatismo. (...) "Para una adecuada calidad de la frecuencia, las unidades generadoras deberán tener una Banda Muerta de respuesta a los cambios de frecuencia menor o igual a 30 mHz. Este valor podrá ser revaluado por el CND cuando lo considere conveniente. El Estatismo de las unidades generadoras despachadas centralmente debe ser un valor entre el 4% y el 6%, el cual deberá ser declarado por el agente al CND."</w:t>
      </w:r>
    </w:p>
    <w:p w14:paraId="574269FA" w14:textId="77777777" w:rsidR="00F33B2D" w:rsidRPr="00F33B2D" w:rsidRDefault="00F33B2D" w:rsidP="00F33B2D">
      <w:pPr>
        <w:jc w:val="both"/>
        <w:rPr>
          <w:rFonts w:ascii="Verdana" w:hAnsi="Verdana"/>
          <w:bCs/>
          <w:i/>
          <w:iCs/>
          <w:sz w:val="20"/>
          <w:szCs w:val="20"/>
        </w:rPr>
      </w:pPr>
    </w:p>
    <w:p w14:paraId="586F099D" w14:textId="5FC15544" w:rsidR="00F33B2D" w:rsidRPr="00F33B2D" w:rsidRDefault="00F33B2D" w:rsidP="00F33B2D">
      <w:pPr>
        <w:jc w:val="both"/>
        <w:rPr>
          <w:rFonts w:ascii="Verdana" w:hAnsi="Verdana"/>
          <w:bCs/>
          <w:i/>
          <w:iCs/>
          <w:sz w:val="20"/>
          <w:szCs w:val="20"/>
        </w:rPr>
      </w:pPr>
      <w:r>
        <w:rPr>
          <w:rFonts w:ascii="Verdana" w:hAnsi="Verdana"/>
          <w:bCs/>
          <w:i/>
          <w:iCs/>
          <w:sz w:val="20"/>
          <w:szCs w:val="20"/>
        </w:rPr>
        <w:t xml:space="preserve">3. </w:t>
      </w:r>
      <w:r w:rsidRPr="00F33B2D">
        <w:rPr>
          <w:rFonts w:ascii="Verdana" w:hAnsi="Verdana"/>
          <w:bCs/>
          <w:i/>
          <w:iCs/>
          <w:sz w:val="20"/>
          <w:szCs w:val="20"/>
        </w:rPr>
        <w:t xml:space="preserve">Que mediante el Acuerdo 842 de 2016 se estableció la aplicabilidad y se fijó la periodicidad para la realización de las pruebas de estatismo y banda muerta efectuadas por las plantas despachadas centralmente. En el artículo primero se prevé que: "Las plantas despachadas centralmente deberán realizar las pruebas de estatismo y banda muerta, acogiéndose a los protocolos previstos en el Acuerdo 747 de 2015 o aquel que lo modifique o sustituya y a la periodicidad prevista en el artículo tercero del presente Acuerdo." y en el artículo tercero establece que </w:t>
      </w:r>
      <w:r w:rsidRPr="00F33B2D">
        <w:rPr>
          <w:rFonts w:ascii="Arial" w:hAnsi="Arial" w:cs="Arial"/>
          <w:bCs/>
          <w:i/>
          <w:iCs/>
          <w:sz w:val="20"/>
          <w:szCs w:val="20"/>
        </w:rPr>
        <w:t>​</w:t>
      </w:r>
      <w:r w:rsidRPr="00F33B2D">
        <w:rPr>
          <w:rFonts w:ascii="Verdana" w:hAnsi="Verdana"/>
          <w:bCs/>
          <w:i/>
          <w:iCs/>
          <w:sz w:val="20"/>
          <w:szCs w:val="20"/>
        </w:rPr>
        <w:t>"Las plantas despachadas centralmente deben realizar las pruebas de estatismo y banda muerta con una periodicidad de (4) años. El periodo de realización de las pruebas de estatismo y banda muerta y de presentación de resultados al Subcomlté de Controles es de 1 año, que inicia el 31 de mayo de 2018 y vence el 31 de mayo de 2019. Parágrafo: En caso de ocurrir un evento de fuerza mayor ó extraordinario debidamente justificado ante el Subcomité de Controles, este podrá recomendar al CNO la ampliación del período de pruebas y presentación de los resultados, para lo cual se expedirá un Acuerdo de modificación del plazo para la realización de las pruebas de estatismo y banda muerta, sin que ello signifique modificar el período de 4 años señalado en el artículo tercero del presente Acuerdo."</w:t>
      </w:r>
    </w:p>
    <w:p w14:paraId="36D0B383" w14:textId="77777777" w:rsidR="00F33B2D" w:rsidRPr="00F33B2D" w:rsidRDefault="00F33B2D" w:rsidP="00F33B2D">
      <w:pPr>
        <w:jc w:val="both"/>
        <w:rPr>
          <w:rFonts w:ascii="Verdana" w:hAnsi="Verdana"/>
          <w:bCs/>
          <w:i/>
          <w:iCs/>
          <w:sz w:val="20"/>
          <w:szCs w:val="20"/>
        </w:rPr>
      </w:pPr>
    </w:p>
    <w:p w14:paraId="724C71D9" w14:textId="76FAFB14" w:rsidR="00F33B2D" w:rsidRPr="00F33B2D" w:rsidRDefault="00F33B2D" w:rsidP="00F33B2D">
      <w:pPr>
        <w:jc w:val="both"/>
        <w:rPr>
          <w:rFonts w:ascii="Verdana" w:hAnsi="Verdana"/>
          <w:bCs/>
          <w:i/>
          <w:iCs/>
          <w:sz w:val="20"/>
          <w:szCs w:val="20"/>
        </w:rPr>
      </w:pPr>
      <w:r>
        <w:rPr>
          <w:rFonts w:ascii="Verdana" w:hAnsi="Verdana"/>
          <w:bCs/>
          <w:i/>
          <w:iCs/>
          <w:sz w:val="20"/>
          <w:szCs w:val="20"/>
        </w:rPr>
        <w:t xml:space="preserve">4. </w:t>
      </w:r>
      <w:r w:rsidRPr="00F33B2D">
        <w:rPr>
          <w:rFonts w:ascii="Verdana" w:hAnsi="Verdana"/>
          <w:bCs/>
          <w:i/>
          <w:iCs/>
          <w:sz w:val="20"/>
          <w:szCs w:val="20"/>
        </w:rPr>
        <w:t>Que mediante el Acuerdo 1122 de 2018 se aprobó la modificación de los protocolos para la medición de estatismo y banda muerta de las unidades y plantas de generación.</w:t>
      </w:r>
    </w:p>
    <w:p w14:paraId="79B87DF3" w14:textId="77777777" w:rsidR="00F33B2D" w:rsidRPr="00F33B2D" w:rsidRDefault="00F33B2D" w:rsidP="00F33B2D">
      <w:pPr>
        <w:jc w:val="both"/>
        <w:rPr>
          <w:rFonts w:ascii="Verdana" w:hAnsi="Verdana"/>
          <w:bCs/>
          <w:i/>
          <w:iCs/>
          <w:sz w:val="20"/>
          <w:szCs w:val="20"/>
        </w:rPr>
      </w:pPr>
    </w:p>
    <w:p w14:paraId="5B92E030" w14:textId="5E8B6C31" w:rsidR="00F33B2D" w:rsidRPr="00F33B2D" w:rsidRDefault="00F33B2D" w:rsidP="00F33B2D">
      <w:pPr>
        <w:jc w:val="both"/>
        <w:rPr>
          <w:rFonts w:ascii="Verdana" w:hAnsi="Verdana"/>
          <w:bCs/>
          <w:i/>
          <w:iCs/>
          <w:sz w:val="20"/>
          <w:szCs w:val="20"/>
        </w:rPr>
      </w:pPr>
      <w:r>
        <w:rPr>
          <w:rFonts w:ascii="Verdana" w:hAnsi="Verdana"/>
          <w:bCs/>
          <w:i/>
          <w:iCs/>
          <w:sz w:val="20"/>
          <w:szCs w:val="20"/>
        </w:rPr>
        <w:t xml:space="preserve">5. </w:t>
      </w:r>
      <w:r w:rsidRPr="00F33B2D">
        <w:rPr>
          <w:rFonts w:ascii="Verdana" w:hAnsi="Verdana"/>
          <w:bCs/>
          <w:i/>
          <w:iCs/>
          <w:sz w:val="20"/>
          <w:szCs w:val="20"/>
        </w:rPr>
        <w:t>Que Hidralpor S.A. E.S.P. presentó en la reunión 175 del 24 de septiembre de 2019 los resultados de las pruebas de estatismo y banda muerta de las unidades 1, 2 y 3 de la planta de generación Escuela de Minas.</w:t>
      </w:r>
    </w:p>
    <w:p w14:paraId="2CAF7133" w14:textId="77777777" w:rsidR="00F33B2D" w:rsidRPr="00F33B2D" w:rsidRDefault="00F33B2D" w:rsidP="00F33B2D">
      <w:pPr>
        <w:jc w:val="both"/>
        <w:rPr>
          <w:rFonts w:ascii="Verdana" w:hAnsi="Verdana"/>
          <w:bCs/>
          <w:i/>
          <w:iCs/>
          <w:sz w:val="20"/>
          <w:szCs w:val="20"/>
        </w:rPr>
      </w:pPr>
    </w:p>
    <w:p w14:paraId="6276DFFB" w14:textId="2760E6A9" w:rsidR="00F33B2D" w:rsidRPr="00F33B2D" w:rsidRDefault="00F33B2D" w:rsidP="00F33B2D">
      <w:pPr>
        <w:jc w:val="both"/>
        <w:rPr>
          <w:rFonts w:ascii="Verdana" w:hAnsi="Verdana"/>
          <w:bCs/>
          <w:i/>
          <w:iCs/>
          <w:sz w:val="20"/>
          <w:szCs w:val="20"/>
        </w:rPr>
      </w:pPr>
      <w:r>
        <w:rPr>
          <w:rFonts w:ascii="Verdana" w:hAnsi="Verdana"/>
          <w:bCs/>
          <w:i/>
          <w:iCs/>
          <w:sz w:val="20"/>
          <w:szCs w:val="20"/>
        </w:rPr>
        <w:t xml:space="preserve">6. </w:t>
      </w:r>
      <w:r w:rsidRPr="00F33B2D">
        <w:rPr>
          <w:rFonts w:ascii="Verdana" w:hAnsi="Verdana"/>
          <w:bCs/>
          <w:i/>
          <w:iCs/>
          <w:sz w:val="20"/>
          <w:szCs w:val="20"/>
        </w:rPr>
        <w:t xml:space="preserve">Que el Subcomité de Controles verificó en la reunión 175 del 24 de septiembre de 2019 que los resultados de las pruebas de estatismo y banda muerta </w:t>
      </w:r>
      <w:r w:rsidRPr="00F33B2D">
        <w:rPr>
          <w:rFonts w:ascii="Arial" w:hAnsi="Arial" w:cs="Arial"/>
          <w:bCs/>
          <w:i/>
          <w:iCs/>
          <w:sz w:val="20"/>
          <w:szCs w:val="20"/>
        </w:rPr>
        <w:t>​</w:t>
      </w:r>
      <w:r w:rsidRPr="00F33B2D">
        <w:rPr>
          <w:rFonts w:ascii="Verdana" w:hAnsi="Verdana"/>
          <w:bCs/>
          <w:i/>
          <w:iCs/>
          <w:sz w:val="20"/>
          <w:szCs w:val="20"/>
        </w:rPr>
        <w:t>de las unidades 1, 2 y 3 de la planta de generación Escuela de Minas fueron realizadas de conformidad con lo dispuesto en la regulación vigente y los Acuerdos 842 de 2016 y 1122 de 2018.</w:t>
      </w:r>
    </w:p>
    <w:p w14:paraId="057B8C02" w14:textId="77777777" w:rsidR="00F33B2D" w:rsidRPr="00F33B2D" w:rsidRDefault="00F33B2D" w:rsidP="00F33B2D">
      <w:pPr>
        <w:jc w:val="both"/>
        <w:rPr>
          <w:rFonts w:ascii="Verdana" w:hAnsi="Verdana"/>
          <w:bCs/>
          <w:i/>
          <w:iCs/>
          <w:sz w:val="20"/>
          <w:szCs w:val="20"/>
        </w:rPr>
      </w:pPr>
    </w:p>
    <w:p w14:paraId="29AD23DB" w14:textId="697BFD2C" w:rsidR="00100DEB" w:rsidRPr="004E135A" w:rsidRDefault="00F33B2D" w:rsidP="00F33B2D">
      <w:pPr>
        <w:jc w:val="both"/>
        <w:rPr>
          <w:rFonts w:ascii="Verdana" w:hAnsi="Verdana"/>
          <w:bCs/>
          <w:i/>
          <w:iCs/>
          <w:sz w:val="20"/>
          <w:szCs w:val="20"/>
        </w:rPr>
      </w:pPr>
      <w:r>
        <w:rPr>
          <w:rFonts w:ascii="Verdana" w:hAnsi="Verdana"/>
          <w:bCs/>
          <w:i/>
          <w:iCs/>
          <w:sz w:val="20"/>
          <w:szCs w:val="20"/>
        </w:rPr>
        <w:t xml:space="preserve">7. </w:t>
      </w:r>
      <w:r w:rsidRPr="00F33B2D">
        <w:rPr>
          <w:rFonts w:ascii="Verdana" w:hAnsi="Verdana"/>
          <w:bCs/>
          <w:i/>
          <w:iCs/>
          <w:sz w:val="20"/>
          <w:szCs w:val="20"/>
        </w:rPr>
        <w:t>Que el Comité de Operación en la reunión 329 del 26 de septiembre de 2019 recomendó la expedición del presente Acuerdo.</w:t>
      </w:r>
    </w:p>
    <w:p w14:paraId="06F135E3" w14:textId="77777777" w:rsidR="00DE4E47" w:rsidRDefault="00DE4E47" w:rsidP="00497DCB">
      <w:pPr>
        <w:jc w:val="both"/>
        <w:rPr>
          <w:rFonts w:ascii="Verdana" w:hAnsi="Verdana"/>
          <w:bCs/>
          <w:i/>
          <w:iCs/>
          <w:sz w:val="22"/>
          <w:szCs w:val="22"/>
        </w:rPr>
      </w:pPr>
    </w:p>
    <w:p w14:paraId="295D9795" w14:textId="18C4C827" w:rsidR="00497DCB" w:rsidRPr="00497DCB" w:rsidRDefault="00497DCB" w:rsidP="006637EB">
      <w:pPr>
        <w:jc w:val="center"/>
        <w:rPr>
          <w:rFonts w:ascii="Verdana" w:hAnsi="Verdana"/>
          <w:bCs/>
          <w:i/>
          <w:iCs/>
          <w:sz w:val="22"/>
          <w:szCs w:val="22"/>
        </w:rPr>
      </w:pPr>
    </w:p>
    <w:p w14:paraId="068CF3B1" w14:textId="7113E213" w:rsidR="00497DCB" w:rsidRPr="00CE3594" w:rsidRDefault="00497DCB" w:rsidP="006637EB">
      <w:pPr>
        <w:jc w:val="center"/>
        <w:rPr>
          <w:rFonts w:ascii="Verdana" w:hAnsi="Verdana"/>
          <w:bCs/>
          <w:i/>
          <w:iCs/>
          <w:sz w:val="20"/>
          <w:szCs w:val="20"/>
        </w:rPr>
      </w:pPr>
      <w:r w:rsidRPr="00CE3594">
        <w:rPr>
          <w:rFonts w:ascii="Verdana" w:hAnsi="Verdana"/>
          <w:bCs/>
          <w:i/>
          <w:iCs/>
          <w:sz w:val="20"/>
          <w:szCs w:val="20"/>
        </w:rPr>
        <w:t>ACUERDA:</w:t>
      </w:r>
    </w:p>
    <w:p w14:paraId="22D4F79A" w14:textId="5F2B9CCB" w:rsidR="00DE4E47" w:rsidRDefault="00DE4E47" w:rsidP="006637EB">
      <w:pPr>
        <w:jc w:val="center"/>
        <w:rPr>
          <w:rFonts w:ascii="Verdana" w:hAnsi="Verdana"/>
          <w:bCs/>
          <w:i/>
          <w:iCs/>
          <w:sz w:val="22"/>
          <w:szCs w:val="22"/>
        </w:rPr>
      </w:pPr>
    </w:p>
    <w:p w14:paraId="27B1597D" w14:textId="77777777" w:rsidR="00F33B2D" w:rsidRDefault="00F33B2D" w:rsidP="00DE4E47">
      <w:pPr>
        <w:jc w:val="both"/>
        <w:rPr>
          <w:rFonts w:ascii="Verdana" w:hAnsi="Verdana"/>
          <w:bCs/>
          <w:i/>
          <w:iCs/>
          <w:sz w:val="22"/>
          <w:szCs w:val="22"/>
        </w:rPr>
      </w:pPr>
    </w:p>
    <w:p w14:paraId="261EB2C4" w14:textId="77777777" w:rsidR="00F33B2D" w:rsidRPr="00F33B2D" w:rsidRDefault="00F33B2D" w:rsidP="00F33B2D">
      <w:pPr>
        <w:jc w:val="both"/>
        <w:rPr>
          <w:rFonts w:ascii="Verdana" w:hAnsi="Verdana"/>
          <w:bCs/>
          <w:i/>
          <w:iCs/>
          <w:sz w:val="20"/>
          <w:szCs w:val="20"/>
        </w:rPr>
      </w:pPr>
      <w:r w:rsidRPr="00F33B2D">
        <w:rPr>
          <w:rFonts w:ascii="Verdana" w:hAnsi="Verdana"/>
          <w:bCs/>
          <w:i/>
          <w:iCs/>
          <w:sz w:val="20"/>
          <w:szCs w:val="20"/>
        </w:rPr>
        <w:t>1. Certificar que los resultados de las pruebas de estatismo y banda muerta de las unidades 1, 2 y 3 de la planta de generación Escuela de Minas fueron realizadas de conformidad con lo dispuesto en la regulación vigente y los Acuerdos 842 de 2016 y 1122 de 2018, como se presenta en el Anexo del presente Acuerdo, que hace parte integral del mismo.</w:t>
      </w:r>
    </w:p>
    <w:p w14:paraId="02BCDCAD" w14:textId="77777777" w:rsidR="00F33B2D" w:rsidRPr="00F33B2D" w:rsidRDefault="00F33B2D" w:rsidP="00F33B2D">
      <w:pPr>
        <w:jc w:val="both"/>
        <w:rPr>
          <w:rFonts w:ascii="Verdana" w:hAnsi="Verdana"/>
          <w:bCs/>
          <w:i/>
          <w:iCs/>
          <w:sz w:val="20"/>
          <w:szCs w:val="20"/>
        </w:rPr>
      </w:pPr>
    </w:p>
    <w:p w14:paraId="226A99AA" w14:textId="77777777" w:rsidR="00F33B2D" w:rsidRPr="00F33B2D" w:rsidRDefault="00F33B2D" w:rsidP="00F33B2D">
      <w:pPr>
        <w:jc w:val="both"/>
        <w:rPr>
          <w:rFonts w:ascii="Verdana" w:hAnsi="Verdana"/>
          <w:bCs/>
          <w:i/>
          <w:iCs/>
          <w:sz w:val="20"/>
          <w:szCs w:val="20"/>
        </w:rPr>
      </w:pPr>
      <w:r w:rsidRPr="00F33B2D">
        <w:rPr>
          <w:rFonts w:ascii="Verdana" w:hAnsi="Verdana"/>
          <w:bCs/>
          <w:i/>
          <w:iCs/>
          <w:sz w:val="20"/>
          <w:szCs w:val="20"/>
        </w:rPr>
        <w:t xml:space="preserve">2. El presente Acuerdo rige a partir de la fecha de su expedición. </w:t>
      </w:r>
    </w:p>
    <w:p w14:paraId="6E95C6CE" w14:textId="77777777" w:rsidR="00F33B2D" w:rsidRPr="00F33B2D" w:rsidRDefault="00F33B2D" w:rsidP="00F33B2D">
      <w:pPr>
        <w:jc w:val="both"/>
        <w:rPr>
          <w:rFonts w:ascii="Verdana" w:hAnsi="Verdana"/>
          <w:bCs/>
          <w:i/>
          <w:iCs/>
          <w:sz w:val="20"/>
          <w:szCs w:val="20"/>
        </w:rPr>
      </w:pPr>
    </w:p>
    <w:p w14:paraId="2162DBCF" w14:textId="77777777" w:rsidR="00F33B2D" w:rsidRPr="00F33B2D" w:rsidRDefault="00F33B2D" w:rsidP="00DE4E47">
      <w:pPr>
        <w:jc w:val="both"/>
        <w:rPr>
          <w:rFonts w:ascii="Verdana" w:hAnsi="Verdana"/>
          <w:bCs/>
          <w:i/>
          <w:iCs/>
          <w:sz w:val="20"/>
          <w:szCs w:val="20"/>
        </w:rPr>
      </w:pPr>
    </w:p>
    <w:p w14:paraId="36B826D4" w14:textId="77777777" w:rsidR="00F33B2D" w:rsidRPr="00F33B2D" w:rsidRDefault="00F33B2D" w:rsidP="00F33B2D">
      <w:pPr>
        <w:shd w:val="clear" w:color="auto" w:fill="FFFFFF"/>
        <w:rPr>
          <w:rFonts w:ascii="Verdana" w:hAnsi="Verdana"/>
          <w:bCs/>
          <w:i/>
          <w:iCs/>
          <w:sz w:val="20"/>
          <w:szCs w:val="20"/>
        </w:rPr>
      </w:pPr>
      <w:r w:rsidRPr="00F33B2D">
        <w:rPr>
          <w:rFonts w:ascii="Verdana" w:hAnsi="Verdana"/>
          <w:bCs/>
          <w:i/>
          <w:iCs/>
          <w:sz w:val="20"/>
          <w:szCs w:val="20"/>
        </w:rPr>
        <w:t>Presidente</w:t>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t xml:space="preserve">Secretario Técnico </w:t>
      </w:r>
    </w:p>
    <w:p w14:paraId="51B670FA" w14:textId="77777777" w:rsidR="00F33B2D" w:rsidRPr="00F33B2D" w:rsidRDefault="00F33B2D" w:rsidP="00F33B2D">
      <w:pPr>
        <w:shd w:val="clear" w:color="auto" w:fill="FFFFFF"/>
        <w:rPr>
          <w:rFonts w:ascii="Verdana" w:hAnsi="Verdana"/>
          <w:bCs/>
          <w:i/>
          <w:iCs/>
          <w:sz w:val="20"/>
          <w:szCs w:val="20"/>
        </w:rPr>
      </w:pPr>
    </w:p>
    <w:p w14:paraId="5F18F81E" w14:textId="77777777" w:rsidR="00F33B2D" w:rsidRPr="00F33B2D" w:rsidRDefault="00F33B2D" w:rsidP="00F33B2D">
      <w:pPr>
        <w:shd w:val="clear" w:color="auto" w:fill="FFFFFF"/>
        <w:rPr>
          <w:rFonts w:ascii="Verdana" w:hAnsi="Verdana"/>
          <w:bCs/>
          <w:i/>
          <w:iCs/>
          <w:sz w:val="20"/>
          <w:szCs w:val="20"/>
        </w:rPr>
      </w:pPr>
      <w:r w:rsidRPr="00F33B2D">
        <w:rPr>
          <w:rFonts w:ascii="Verdana" w:hAnsi="Verdana"/>
          <w:bCs/>
          <w:i/>
          <w:iCs/>
          <w:sz w:val="20"/>
          <w:szCs w:val="20"/>
        </w:rPr>
        <w:t>Diego González</w:t>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t>Alberto Olarte Aguirre”</w:t>
      </w:r>
    </w:p>
    <w:p w14:paraId="120F6235" w14:textId="77777777" w:rsidR="00F33B2D" w:rsidRDefault="00F33B2D" w:rsidP="00DE4E47">
      <w:pPr>
        <w:jc w:val="both"/>
        <w:rPr>
          <w:rFonts w:ascii="Verdana" w:hAnsi="Verdana"/>
          <w:bCs/>
          <w:i/>
          <w:iCs/>
          <w:sz w:val="22"/>
          <w:szCs w:val="22"/>
        </w:rPr>
      </w:pPr>
    </w:p>
    <w:p w14:paraId="2B57079F" w14:textId="77777777" w:rsidR="00F33B2D" w:rsidRDefault="00F33B2D" w:rsidP="00DE4E47">
      <w:pPr>
        <w:jc w:val="both"/>
        <w:rPr>
          <w:rFonts w:ascii="Verdana" w:hAnsi="Verdana"/>
          <w:bCs/>
          <w:i/>
          <w:iCs/>
          <w:sz w:val="22"/>
          <w:szCs w:val="22"/>
        </w:rPr>
      </w:pPr>
    </w:p>
    <w:p w14:paraId="6811CFB8" w14:textId="77777777" w:rsidR="00F33B2D" w:rsidRDefault="00F33B2D" w:rsidP="00DE4E47">
      <w:pPr>
        <w:jc w:val="both"/>
        <w:rPr>
          <w:rFonts w:ascii="Verdana" w:hAnsi="Verdana"/>
          <w:bCs/>
          <w:i/>
          <w:iCs/>
          <w:sz w:val="22"/>
          <w:szCs w:val="22"/>
        </w:rPr>
      </w:pPr>
    </w:p>
    <w:p w14:paraId="4B94CA38" w14:textId="77777777" w:rsidR="00F33B2D" w:rsidRDefault="00F33B2D" w:rsidP="00DE4E47">
      <w:pPr>
        <w:jc w:val="both"/>
        <w:rPr>
          <w:rFonts w:ascii="Verdana" w:hAnsi="Verdana"/>
          <w:bCs/>
          <w:i/>
          <w:iCs/>
          <w:sz w:val="22"/>
          <w:szCs w:val="22"/>
        </w:rPr>
      </w:pPr>
    </w:p>
    <w:p w14:paraId="04B018C8" w14:textId="77777777" w:rsidR="00DE4E47" w:rsidRPr="00CE3594" w:rsidRDefault="00DE4E47" w:rsidP="00DE4E47">
      <w:pPr>
        <w:pStyle w:val="Textoindependiente21"/>
        <w:tabs>
          <w:tab w:val="left" w:pos="142"/>
          <w:tab w:val="left" w:pos="284"/>
        </w:tabs>
        <w:spacing w:line="240" w:lineRule="auto"/>
        <w:jc w:val="center"/>
        <w:rPr>
          <w:rFonts w:ascii="Verdana" w:hAnsi="Verdana" w:cs="Arial"/>
          <w:b/>
          <w:i/>
          <w:noProof/>
          <w:sz w:val="20"/>
          <w:lang w:val="es-ES_tradnl"/>
        </w:rPr>
      </w:pPr>
      <w:r w:rsidRPr="00CE3594">
        <w:rPr>
          <w:rFonts w:ascii="Verdana" w:hAnsi="Verdana" w:cs="Arial"/>
          <w:b/>
          <w:i/>
          <w:noProof/>
          <w:sz w:val="20"/>
          <w:lang w:val="es-ES_tradnl"/>
        </w:rPr>
        <w:t>“Acuerdo xxx</w:t>
      </w:r>
    </w:p>
    <w:p w14:paraId="72B35239" w14:textId="77777777" w:rsidR="00DE4E47" w:rsidRPr="00CE3594" w:rsidRDefault="00DE4E47" w:rsidP="00DE4E47">
      <w:pPr>
        <w:rPr>
          <w:rFonts w:ascii="Verdana" w:hAnsi="Verdana"/>
          <w:b/>
          <w:i/>
          <w:iCs/>
          <w:sz w:val="20"/>
          <w:szCs w:val="20"/>
        </w:rPr>
      </w:pPr>
    </w:p>
    <w:p w14:paraId="64663CEE" w14:textId="616E699A" w:rsidR="00DE4E47" w:rsidRPr="00CE3594" w:rsidRDefault="00DE4E47" w:rsidP="00DE4E47">
      <w:pPr>
        <w:shd w:val="clear" w:color="auto" w:fill="E9E9E9"/>
        <w:jc w:val="center"/>
        <w:rPr>
          <w:rFonts w:ascii="Verdana" w:hAnsi="Verdana"/>
          <w:b/>
          <w:i/>
          <w:color w:val="3C3C3B"/>
          <w:sz w:val="20"/>
          <w:szCs w:val="20"/>
          <w:lang w:eastAsia="es-CO"/>
        </w:rPr>
      </w:pPr>
      <w:r w:rsidRPr="00CE3594">
        <w:rPr>
          <w:rFonts w:ascii="Verdana" w:hAnsi="Verdana"/>
          <w:b/>
          <w:i/>
          <w:color w:val="3C3C3B"/>
          <w:sz w:val="20"/>
          <w:szCs w:val="20"/>
          <w:lang w:eastAsia="es-CO"/>
        </w:rPr>
        <w:t xml:space="preserve">Por el cual se oficializa la serie hidrológica inicial de la planta de generación Escuela de Minas </w:t>
      </w:r>
    </w:p>
    <w:p w14:paraId="413C69C7" w14:textId="77777777" w:rsidR="00DE4E47" w:rsidRPr="00100DEB" w:rsidRDefault="00DE4E47" w:rsidP="00DE4E47">
      <w:pPr>
        <w:shd w:val="clear" w:color="auto" w:fill="FFFFFF"/>
        <w:rPr>
          <w:rFonts w:ascii="Verdana" w:hAnsi="Verdana"/>
          <w:i/>
          <w:color w:val="000000"/>
          <w:sz w:val="20"/>
          <w:szCs w:val="20"/>
          <w:lang w:eastAsia="es-CO"/>
        </w:rPr>
      </w:pPr>
    </w:p>
    <w:p w14:paraId="45B2BFAC" w14:textId="77777777" w:rsidR="00DE4E47" w:rsidRPr="004E135A" w:rsidRDefault="00DE4E47" w:rsidP="00DE4E47">
      <w:pPr>
        <w:shd w:val="clear" w:color="auto" w:fill="E9E9E9"/>
        <w:jc w:val="both"/>
        <w:textAlignment w:val="baseline"/>
        <w:rPr>
          <w:rFonts w:ascii="Verdana" w:hAnsi="Verdana"/>
          <w:i/>
          <w:color w:val="3C3C3B"/>
          <w:sz w:val="20"/>
          <w:szCs w:val="20"/>
          <w:lang w:eastAsia="es-CO"/>
        </w:rPr>
      </w:pPr>
      <w:r w:rsidRPr="00100DEB">
        <w:rPr>
          <w:rFonts w:ascii="Verdana" w:hAnsi="Verdana"/>
          <w:i/>
          <w:color w:val="3C3C3B"/>
          <w:sz w:val="20"/>
          <w:szCs w:val="20"/>
          <w:lang w:eastAsia="es-CO"/>
        </w:rPr>
        <w:t>El Consejo Nacional de Operación en uso de sus facultades legales, en especial las conferidas en el Artículo 36 de la Ley 143 de 1994, el Anexo general de la Resolución CREG 025 de 1995, su Reglamento Interno y según lo acordado en la reunión no pre</w:t>
      </w:r>
      <w:r>
        <w:rPr>
          <w:rFonts w:ascii="Verdana" w:hAnsi="Verdana"/>
          <w:i/>
          <w:color w:val="3C3C3B"/>
          <w:sz w:val="20"/>
          <w:szCs w:val="20"/>
          <w:lang w:eastAsia="es-CO"/>
        </w:rPr>
        <w:t>sencial No. XXX del XX de septiembre de 2019</w:t>
      </w:r>
      <w:r w:rsidRPr="00100DEB">
        <w:rPr>
          <w:rFonts w:ascii="Verdana" w:hAnsi="Verdana"/>
          <w:i/>
          <w:color w:val="3C3C3B"/>
          <w:sz w:val="20"/>
          <w:szCs w:val="20"/>
          <w:lang w:eastAsia="es-CO"/>
        </w:rPr>
        <w:t xml:space="preserve"> y,</w:t>
      </w:r>
    </w:p>
    <w:p w14:paraId="75701527" w14:textId="77777777" w:rsidR="00DE4E47" w:rsidRPr="00100DEB" w:rsidRDefault="00DE4E47" w:rsidP="00DE4E47">
      <w:pPr>
        <w:shd w:val="clear" w:color="auto" w:fill="E9E9E9"/>
        <w:textAlignment w:val="baseline"/>
        <w:rPr>
          <w:rFonts w:ascii="Verdana" w:hAnsi="Verdana"/>
          <w:i/>
          <w:color w:val="3C3C3B"/>
          <w:sz w:val="20"/>
          <w:szCs w:val="20"/>
          <w:lang w:eastAsia="es-CO"/>
        </w:rPr>
      </w:pPr>
    </w:p>
    <w:p w14:paraId="67E87A0B" w14:textId="77777777" w:rsidR="00DE4E47" w:rsidRPr="004E135A" w:rsidRDefault="00DE4E47" w:rsidP="00DE4E47">
      <w:pPr>
        <w:shd w:val="clear" w:color="auto" w:fill="E9E9E9"/>
        <w:jc w:val="center"/>
        <w:rPr>
          <w:rFonts w:ascii="Verdana" w:hAnsi="Verdana"/>
          <w:i/>
          <w:color w:val="3C3C3B"/>
          <w:sz w:val="20"/>
          <w:szCs w:val="20"/>
          <w:lang w:eastAsia="es-CO"/>
        </w:rPr>
      </w:pPr>
      <w:r w:rsidRPr="00100DEB">
        <w:rPr>
          <w:rFonts w:ascii="Verdana" w:hAnsi="Verdana"/>
          <w:i/>
          <w:color w:val="3C3C3B"/>
          <w:sz w:val="20"/>
          <w:szCs w:val="20"/>
          <w:lang w:eastAsia="es-CO"/>
        </w:rPr>
        <w:t>CONSIDERANDO</w:t>
      </w:r>
    </w:p>
    <w:p w14:paraId="5C9EE205" w14:textId="77777777" w:rsidR="00DE4E47" w:rsidRPr="00100DEB" w:rsidRDefault="00DE4E47" w:rsidP="00DE4E47">
      <w:pPr>
        <w:shd w:val="clear" w:color="auto" w:fill="E9E9E9"/>
        <w:jc w:val="center"/>
        <w:rPr>
          <w:rFonts w:ascii="Verdana" w:hAnsi="Verdana"/>
          <w:i/>
          <w:color w:val="3C3C3B"/>
          <w:sz w:val="20"/>
          <w:szCs w:val="20"/>
          <w:lang w:eastAsia="es-CO"/>
        </w:rPr>
      </w:pPr>
    </w:p>
    <w:p w14:paraId="5651B47B" w14:textId="77777777" w:rsidR="00DE4E47" w:rsidRPr="004E135A" w:rsidRDefault="00DE4E47" w:rsidP="00DE4E47">
      <w:pPr>
        <w:jc w:val="both"/>
        <w:rPr>
          <w:rFonts w:ascii="Verdana" w:hAnsi="Verdana"/>
          <w:bCs/>
          <w:i/>
          <w:iCs/>
          <w:sz w:val="20"/>
          <w:szCs w:val="20"/>
        </w:rPr>
      </w:pPr>
    </w:p>
    <w:p w14:paraId="4C341255" w14:textId="77777777" w:rsidR="00DE4E47" w:rsidRDefault="00DE4E47" w:rsidP="00497DCB">
      <w:pPr>
        <w:jc w:val="both"/>
        <w:rPr>
          <w:rFonts w:ascii="Verdana" w:hAnsi="Verdana"/>
          <w:bCs/>
          <w:i/>
          <w:iCs/>
          <w:sz w:val="22"/>
          <w:szCs w:val="22"/>
        </w:rPr>
      </w:pPr>
    </w:p>
    <w:p w14:paraId="53A71349" w14:textId="77777777" w:rsidR="00F33B2D" w:rsidRPr="00F33B2D" w:rsidRDefault="00F33B2D" w:rsidP="00F33B2D">
      <w:pPr>
        <w:jc w:val="both"/>
        <w:rPr>
          <w:rFonts w:ascii="Verdana" w:hAnsi="Verdana"/>
          <w:bCs/>
          <w:i/>
          <w:iCs/>
          <w:sz w:val="20"/>
          <w:szCs w:val="20"/>
        </w:rPr>
      </w:pPr>
      <w:r w:rsidRPr="00F33B2D">
        <w:rPr>
          <w:rFonts w:ascii="Verdana" w:hAnsi="Verdana"/>
          <w:bCs/>
          <w:i/>
          <w:iCs/>
          <w:sz w:val="20"/>
          <w:szCs w:val="20"/>
        </w:rPr>
        <w:t>1. Que en el numeral 5.3 Actualización anual de Información Hidrológica Inicial e Histórica del Acuerdo 917 de 2016 se prevé que "Antes de la entrada en operación comercial de una planta hidroeléctrica de generación, la serie hidrológica inicial debe estar actualizada a diciembre del año inmediatamente anterior, para lo cual el agente representante comercial de la planta debe haber cumplido previamente con el procedimiento descrito en el numeral 5.1."</w:t>
      </w:r>
    </w:p>
    <w:p w14:paraId="4B9BB93A" w14:textId="77777777" w:rsidR="00F33B2D" w:rsidRPr="00F33B2D" w:rsidRDefault="00F33B2D" w:rsidP="00F33B2D">
      <w:pPr>
        <w:jc w:val="both"/>
        <w:rPr>
          <w:rFonts w:ascii="Verdana" w:hAnsi="Verdana"/>
          <w:bCs/>
          <w:i/>
          <w:iCs/>
          <w:sz w:val="20"/>
          <w:szCs w:val="20"/>
        </w:rPr>
      </w:pPr>
    </w:p>
    <w:p w14:paraId="301DBA84" w14:textId="77777777" w:rsidR="00F33B2D" w:rsidRPr="00F33B2D" w:rsidRDefault="00F33B2D" w:rsidP="00F33B2D">
      <w:pPr>
        <w:jc w:val="both"/>
        <w:rPr>
          <w:rFonts w:ascii="Verdana" w:hAnsi="Verdana"/>
          <w:bCs/>
          <w:i/>
          <w:iCs/>
          <w:sz w:val="20"/>
          <w:szCs w:val="20"/>
        </w:rPr>
      </w:pPr>
      <w:r w:rsidRPr="00F33B2D">
        <w:rPr>
          <w:rFonts w:ascii="Verdana" w:hAnsi="Verdana"/>
          <w:bCs/>
          <w:i/>
          <w:iCs/>
          <w:sz w:val="20"/>
          <w:szCs w:val="20"/>
        </w:rPr>
        <w:t>2. Que en el numeral 5.1 Oficialización de la Información o Serie Hidrológica del Acuerdo 917 de 2016 se establece que:</w:t>
      </w:r>
    </w:p>
    <w:p w14:paraId="7F8928A0" w14:textId="77777777" w:rsidR="00F33B2D" w:rsidRPr="00F33B2D" w:rsidRDefault="00F33B2D" w:rsidP="00F33B2D">
      <w:pPr>
        <w:jc w:val="both"/>
        <w:rPr>
          <w:rFonts w:ascii="Verdana" w:hAnsi="Verdana"/>
          <w:bCs/>
          <w:i/>
          <w:iCs/>
          <w:sz w:val="20"/>
          <w:szCs w:val="20"/>
        </w:rPr>
      </w:pPr>
    </w:p>
    <w:p w14:paraId="4BE877B0" w14:textId="77777777" w:rsidR="00F33B2D" w:rsidRPr="00F33B2D" w:rsidRDefault="00F33B2D" w:rsidP="00F33B2D">
      <w:pPr>
        <w:jc w:val="both"/>
        <w:rPr>
          <w:rFonts w:ascii="Verdana" w:hAnsi="Verdana"/>
          <w:bCs/>
          <w:i/>
          <w:iCs/>
          <w:sz w:val="20"/>
          <w:szCs w:val="20"/>
        </w:rPr>
      </w:pPr>
      <w:r w:rsidRPr="00F33B2D">
        <w:rPr>
          <w:rFonts w:ascii="Verdana" w:hAnsi="Verdana"/>
          <w:bCs/>
          <w:i/>
          <w:iCs/>
          <w:sz w:val="20"/>
          <w:szCs w:val="20"/>
        </w:rPr>
        <w:t>"• Plazo para plantas con asignación de OEF</w:t>
      </w:r>
    </w:p>
    <w:p w14:paraId="304474A1" w14:textId="77777777" w:rsidR="00F33B2D" w:rsidRPr="00F33B2D" w:rsidRDefault="00F33B2D" w:rsidP="00F33B2D">
      <w:pPr>
        <w:jc w:val="both"/>
        <w:rPr>
          <w:rFonts w:ascii="Verdana" w:hAnsi="Verdana"/>
          <w:bCs/>
          <w:i/>
          <w:iCs/>
          <w:sz w:val="20"/>
          <w:szCs w:val="20"/>
        </w:rPr>
      </w:pPr>
      <w:r w:rsidRPr="00F33B2D">
        <w:rPr>
          <w:rFonts w:ascii="Verdana" w:hAnsi="Verdana"/>
          <w:bCs/>
          <w:i/>
          <w:iCs/>
          <w:sz w:val="20"/>
          <w:szCs w:val="20"/>
        </w:rPr>
        <w:t>El agente o representante de plantas con asignación de Obligación de Energía Firme (OEF) debe someter a aprobación del SH la metodología de cálculo de su serie hidrológica inicial dentro de los seis (6) meses siguientes a la fecha en que el ASIC certifique la asignación de la OEF."</w:t>
      </w:r>
    </w:p>
    <w:p w14:paraId="4D3B0839" w14:textId="77777777" w:rsidR="00F33B2D" w:rsidRPr="00F33B2D" w:rsidRDefault="00F33B2D" w:rsidP="00F33B2D">
      <w:pPr>
        <w:jc w:val="both"/>
        <w:rPr>
          <w:rFonts w:ascii="Verdana" w:hAnsi="Verdana"/>
          <w:bCs/>
          <w:i/>
          <w:iCs/>
          <w:sz w:val="20"/>
          <w:szCs w:val="20"/>
        </w:rPr>
      </w:pPr>
    </w:p>
    <w:p w14:paraId="6CB75456" w14:textId="77777777" w:rsidR="00F33B2D" w:rsidRPr="00F33B2D" w:rsidRDefault="00F33B2D" w:rsidP="00F33B2D">
      <w:pPr>
        <w:jc w:val="both"/>
        <w:rPr>
          <w:rFonts w:ascii="Verdana" w:hAnsi="Verdana"/>
          <w:bCs/>
          <w:i/>
          <w:iCs/>
          <w:sz w:val="20"/>
          <w:szCs w:val="20"/>
        </w:rPr>
      </w:pPr>
      <w:r w:rsidRPr="00F33B2D">
        <w:rPr>
          <w:rFonts w:ascii="Verdana" w:hAnsi="Verdana"/>
          <w:bCs/>
          <w:i/>
          <w:iCs/>
          <w:sz w:val="20"/>
          <w:szCs w:val="20"/>
        </w:rPr>
        <w:t>3. Que en el numeral 5.1 del Acuerdo 917 de 2016 se establece que: "El agente presentará en la reunión ordinaria del SH la metodología de cálculo de la serie hidrológica inicial propuesta y el borrador de acuerdo por el cual se oficialice la información de la serie hidrológica inicial."</w:t>
      </w:r>
    </w:p>
    <w:p w14:paraId="502B5B15" w14:textId="77777777" w:rsidR="00F33B2D" w:rsidRPr="00F33B2D" w:rsidRDefault="00F33B2D" w:rsidP="00F33B2D">
      <w:pPr>
        <w:jc w:val="both"/>
        <w:rPr>
          <w:rFonts w:ascii="Verdana" w:hAnsi="Verdana"/>
          <w:bCs/>
          <w:i/>
          <w:iCs/>
          <w:sz w:val="20"/>
          <w:szCs w:val="20"/>
        </w:rPr>
      </w:pPr>
    </w:p>
    <w:p w14:paraId="2A520794" w14:textId="77777777" w:rsidR="00F33B2D" w:rsidRPr="00F33B2D" w:rsidRDefault="00F33B2D" w:rsidP="00F33B2D">
      <w:pPr>
        <w:jc w:val="both"/>
        <w:rPr>
          <w:rFonts w:ascii="Verdana" w:hAnsi="Verdana"/>
          <w:bCs/>
          <w:i/>
          <w:iCs/>
          <w:sz w:val="20"/>
          <w:szCs w:val="20"/>
        </w:rPr>
      </w:pPr>
      <w:r w:rsidRPr="00F33B2D">
        <w:rPr>
          <w:rFonts w:ascii="Verdana" w:hAnsi="Verdana"/>
          <w:bCs/>
          <w:i/>
          <w:iCs/>
          <w:sz w:val="20"/>
          <w:szCs w:val="20"/>
        </w:rPr>
        <w:t>4. Que Hidralpor S.A. E.S.P. solicitó la realización de una reunión extraordinaria del Subcomité de Recursos Energéticos Renovables para presentar la metodología de cálculo de la serie hidrológica inicial de la planta hidráulica Escuela de Minas, teniendo en cuenta que la fecha de entrada en operación comercial es el 30 de septiembre de 2019.</w:t>
      </w:r>
    </w:p>
    <w:p w14:paraId="27F96F2A" w14:textId="77777777" w:rsidR="00F33B2D" w:rsidRPr="00F33B2D" w:rsidRDefault="00F33B2D" w:rsidP="00F33B2D">
      <w:pPr>
        <w:jc w:val="both"/>
        <w:rPr>
          <w:rFonts w:ascii="Verdana" w:hAnsi="Verdana"/>
          <w:bCs/>
          <w:i/>
          <w:iCs/>
          <w:sz w:val="20"/>
          <w:szCs w:val="20"/>
        </w:rPr>
      </w:pPr>
    </w:p>
    <w:p w14:paraId="2E8ED9C4" w14:textId="6A46B6CB" w:rsidR="00D31040" w:rsidRDefault="00F33B2D" w:rsidP="00F33B2D">
      <w:pPr>
        <w:jc w:val="both"/>
        <w:rPr>
          <w:rFonts w:ascii="Verdana" w:hAnsi="Verdana"/>
          <w:bCs/>
          <w:i/>
          <w:iCs/>
          <w:sz w:val="20"/>
          <w:szCs w:val="20"/>
        </w:rPr>
      </w:pPr>
      <w:r w:rsidRPr="00F33B2D">
        <w:rPr>
          <w:rFonts w:ascii="Verdana" w:hAnsi="Verdana"/>
          <w:bCs/>
          <w:i/>
          <w:iCs/>
          <w:sz w:val="20"/>
          <w:szCs w:val="20"/>
        </w:rPr>
        <w:t xml:space="preserve">5. </w:t>
      </w:r>
      <w:r w:rsidR="00D31040" w:rsidRPr="00D31040">
        <w:rPr>
          <w:rFonts w:ascii="Verdana" w:hAnsi="Verdana"/>
          <w:bCs/>
          <w:i/>
          <w:iCs/>
          <w:sz w:val="20"/>
          <w:szCs w:val="20"/>
        </w:rPr>
        <w:t>Que mediante el Acuerdo 1179 de 2019 se modificó el Reglamento Interno del CNO y en la estructura de operación se creó el Subcomité de Recursos Energéticos Renovables que reemplazó el Subcomité Hidrológico.</w:t>
      </w:r>
    </w:p>
    <w:p w14:paraId="29D6A68F" w14:textId="77777777" w:rsidR="00D31040" w:rsidRDefault="00D31040" w:rsidP="00F33B2D">
      <w:pPr>
        <w:jc w:val="both"/>
        <w:rPr>
          <w:rFonts w:ascii="Verdana" w:hAnsi="Verdana"/>
          <w:bCs/>
          <w:i/>
          <w:iCs/>
          <w:sz w:val="20"/>
          <w:szCs w:val="20"/>
        </w:rPr>
      </w:pPr>
    </w:p>
    <w:p w14:paraId="272A7327" w14:textId="0C075D52" w:rsidR="00F33B2D" w:rsidRPr="00F33B2D" w:rsidRDefault="00D31040" w:rsidP="00F33B2D">
      <w:pPr>
        <w:jc w:val="both"/>
        <w:rPr>
          <w:rFonts w:ascii="Verdana" w:hAnsi="Verdana"/>
          <w:bCs/>
          <w:i/>
          <w:iCs/>
          <w:sz w:val="20"/>
          <w:szCs w:val="20"/>
        </w:rPr>
      </w:pPr>
      <w:r>
        <w:rPr>
          <w:rFonts w:ascii="Verdana" w:hAnsi="Verdana"/>
          <w:bCs/>
          <w:i/>
          <w:iCs/>
          <w:sz w:val="20"/>
          <w:szCs w:val="20"/>
        </w:rPr>
        <w:t xml:space="preserve">6. </w:t>
      </w:r>
      <w:r w:rsidR="00F33B2D" w:rsidRPr="00F33B2D">
        <w:rPr>
          <w:rFonts w:ascii="Verdana" w:hAnsi="Verdana"/>
          <w:bCs/>
          <w:i/>
          <w:iCs/>
          <w:sz w:val="20"/>
          <w:szCs w:val="20"/>
        </w:rPr>
        <w:t xml:space="preserve">Que Hidralpor S.A. E.S.P. en las reuniones 372 y 377 del 12 y 27 de septiembre de 2019 del Subcomité de Recursos Energéticos Renovables presentó la metodología de cálculo de la serie hidrológica inicial de la planta de generación Escuela de Minas </w:t>
      </w:r>
    </w:p>
    <w:p w14:paraId="2290714B" w14:textId="77777777" w:rsidR="00F33B2D" w:rsidRPr="00F33B2D" w:rsidRDefault="00F33B2D" w:rsidP="00F33B2D">
      <w:pPr>
        <w:jc w:val="both"/>
        <w:rPr>
          <w:rFonts w:ascii="Verdana" w:hAnsi="Verdana"/>
          <w:bCs/>
          <w:i/>
          <w:iCs/>
          <w:sz w:val="20"/>
          <w:szCs w:val="20"/>
        </w:rPr>
      </w:pPr>
    </w:p>
    <w:p w14:paraId="1A5700B9" w14:textId="6BCE2005" w:rsidR="00F33B2D" w:rsidRPr="00F33B2D" w:rsidRDefault="00D31040" w:rsidP="00F33B2D">
      <w:pPr>
        <w:jc w:val="both"/>
        <w:rPr>
          <w:rFonts w:ascii="Verdana" w:hAnsi="Verdana"/>
          <w:bCs/>
          <w:i/>
          <w:iCs/>
          <w:sz w:val="20"/>
          <w:szCs w:val="20"/>
        </w:rPr>
      </w:pPr>
      <w:r>
        <w:rPr>
          <w:rFonts w:ascii="Verdana" w:hAnsi="Verdana"/>
          <w:bCs/>
          <w:i/>
          <w:iCs/>
          <w:sz w:val="20"/>
          <w:szCs w:val="20"/>
        </w:rPr>
        <w:t>7</w:t>
      </w:r>
      <w:r w:rsidR="00F33B2D" w:rsidRPr="00F33B2D">
        <w:rPr>
          <w:rFonts w:ascii="Verdana" w:hAnsi="Verdana"/>
          <w:bCs/>
          <w:i/>
          <w:iCs/>
          <w:sz w:val="20"/>
          <w:szCs w:val="20"/>
        </w:rPr>
        <w:t>. Que el Subcomité de Recursos Energéticos Renovables en la reunión 377 del 27 de septiembre de 2019 aprobó la metodología de cálculo de la serie hidrológica inicial y dio concepto favorable a la expedición del Acuerdo por el cual se oficializa la información de la serie hidrológica inicial de la planta de generación Escuela de Minas hasta el año 2018.</w:t>
      </w:r>
    </w:p>
    <w:p w14:paraId="16C36EB5" w14:textId="77777777" w:rsidR="00F33B2D" w:rsidRPr="00F33B2D" w:rsidRDefault="00F33B2D" w:rsidP="00F33B2D">
      <w:pPr>
        <w:jc w:val="both"/>
        <w:rPr>
          <w:rFonts w:ascii="Verdana" w:hAnsi="Verdana"/>
          <w:bCs/>
          <w:i/>
          <w:iCs/>
          <w:sz w:val="20"/>
          <w:szCs w:val="20"/>
        </w:rPr>
      </w:pPr>
    </w:p>
    <w:p w14:paraId="627AE3C1" w14:textId="2BEF5265" w:rsidR="00F33B2D" w:rsidRPr="00F33B2D" w:rsidRDefault="00D31040" w:rsidP="00F33B2D">
      <w:pPr>
        <w:jc w:val="both"/>
        <w:rPr>
          <w:rFonts w:ascii="Verdana" w:hAnsi="Verdana"/>
          <w:bCs/>
          <w:i/>
          <w:iCs/>
          <w:sz w:val="20"/>
          <w:szCs w:val="20"/>
        </w:rPr>
      </w:pPr>
      <w:r>
        <w:rPr>
          <w:rFonts w:ascii="Verdana" w:hAnsi="Verdana"/>
          <w:bCs/>
          <w:i/>
          <w:iCs/>
          <w:sz w:val="20"/>
          <w:szCs w:val="20"/>
        </w:rPr>
        <w:t>8</w:t>
      </w:r>
      <w:r w:rsidR="00F33B2D" w:rsidRPr="00F33B2D">
        <w:rPr>
          <w:rFonts w:ascii="Verdana" w:hAnsi="Verdana"/>
          <w:bCs/>
          <w:i/>
          <w:iCs/>
          <w:sz w:val="20"/>
          <w:szCs w:val="20"/>
        </w:rPr>
        <w:t>. Que el Comité de Operación en la reunión 330 del 27 de septiembre de 2019 recomendó la expedición del presente Acuerdo.</w:t>
      </w:r>
    </w:p>
    <w:p w14:paraId="1F804054" w14:textId="39F462C5" w:rsidR="00F33B2D" w:rsidRPr="00F33B2D" w:rsidRDefault="00F33B2D" w:rsidP="00F33B2D">
      <w:pPr>
        <w:jc w:val="both"/>
        <w:rPr>
          <w:rFonts w:ascii="Verdana" w:hAnsi="Verdana"/>
          <w:bCs/>
          <w:i/>
          <w:iCs/>
          <w:sz w:val="20"/>
          <w:szCs w:val="20"/>
        </w:rPr>
      </w:pPr>
    </w:p>
    <w:p w14:paraId="6F7DFDC0" w14:textId="4F7C94F4" w:rsidR="00F33B2D" w:rsidRPr="00F33B2D" w:rsidRDefault="00F33B2D" w:rsidP="00F33B2D">
      <w:pPr>
        <w:jc w:val="both"/>
        <w:rPr>
          <w:rFonts w:ascii="Verdana" w:hAnsi="Verdana"/>
          <w:bCs/>
          <w:i/>
          <w:iCs/>
          <w:sz w:val="20"/>
          <w:szCs w:val="20"/>
        </w:rPr>
      </w:pPr>
    </w:p>
    <w:p w14:paraId="796B252F" w14:textId="5B56A729" w:rsidR="00F33B2D" w:rsidRPr="00F33B2D" w:rsidRDefault="00F33B2D" w:rsidP="00F33B2D">
      <w:pPr>
        <w:jc w:val="center"/>
        <w:rPr>
          <w:rFonts w:ascii="Verdana" w:hAnsi="Verdana"/>
          <w:bCs/>
          <w:i/>
          <w:iCs/>
          <w:sz w:val="20"/>
          <w:szCs w:val="20"/>
        </w:rPr>
      </w:pPr>
      <w:r w:rsidRPr="00F33B2D">
        <w:rPr>
          <w:rFonts w:ascii="Verdana" w:hAnsi="Verdana"/>
          <w:bCs/>
          <w:i/>
          <w:iCs/>
          <w:sz w:val="20"/>
          <w:szCs w:val="20"/>
        </w:rPr>
        <w:t>ACUERDA:</w:t>
      </w:r>
    </w:p>
    <w:p w14:paraId="2657AE3B" w14:textId="0CC3DB36" w:rsidR="00F33B2D" w:rsidRPr="00F33B2D" w:rsidRDefault="00F33B2D" w:rsidP="00F33B2D">
      <w:pPr>
        <w:jc w:val="both"/>
        <w:rPr>
          <w:rFonts w:ascii="Verdana" w:hAnsi="Verdana"/>
          <w:bCs/>
          <w:i/>
          <w:iCs/>
          <w:sz w:val="20"/>
          <w:szCs w:val="20"/>
        </w:rPr>
      </w:pPr>
    </w:p>
    <w:p w14:paraId="50BD6EEC" w14:textId="77777777" w:rsidR="00F33B2D" w:rsidRPr="00F33B2D" w:rsidRDefault="00F33B2D" w:rsidP="00F33B2D">
      <w:pPr>
        <w:jc w:val="both"/>
        <w:rPr>
          <w:rFonts w:ascii="Verdana" w:hAnsi="Verdana"/>
          <w:bCs/>
          <w:i/>
          <w:iCs/>
          <w:sz w:val="20"/>
          <w:szCs w:val="20"/>
        </w:rPr>
      </w:pPr>
    </w:p>
    <w:p w14:paraId="5A2E9C7A" w14:textId="4EE9D670" w:rsidR="00F33B2D" w:rsidRPr="00F33B2D" w:rsidRDefault="00F33B2D" w:rsidP="00F33B2D">
      <w:pPr>
        <w:shd w:val="clear" w:color="auto" w:fill="FFFFFF"/>
        <w:jc w:val="both"/>
        <w:rPr>
          <w:rFonts w:ascii="Verdana" w:hAnsi="Verdana"/>
          <w:bCs/>
          <w:i/>
          <w:iCs/>
          <w:sz w:val="20"/>
          <w:szCs w:val="20"/>
        </w:rPr>
      </w:pPr>
      <w:r w:rsidRPr="00F33B2D">
        <w:rPr>
          <w:rFonts w:ascii="Verdana" w:hAnsi="Verdana"/>
          <w:bCs/>
          <w:i/>
          <w:iCs/>
          <w:sz w:val="20"/>
          <w:szCs w:val="20"/>
        </w:rPr>
        <w:t>1. Oficializar la información de la serie hidrológica inicial de la planta de generación Escuela de Minas hasta el año 2018, como se presenta en el Anexo del presente Acuerdo, que hace parte integral del mismo.</w:t>
      </w:r>
    </w:p>
    <w:p w14:paraId="4935E2FD" w14:textId="77777777" w:rsidR="00F33B2D" w:rsidRPr="00F33B2D" w:rsidRDefault="00F33B2D" w:rsidP="00F33B2D">
      <w:pPr>
        <w:shd w:val="clear" w:color="auto" w:fill="FFFFFF"/>
        <w:rPr>
          <w:rFonts w:ascii="Verdana" w:hAnsi="Verdana"/>
          <w:bCs/>
          <w:i/>
          <w:iCs/>
          <w:sz w:val="20"/>
          <w:szCs w:val="20"/>
        </w:rPr>
      </w:pPr>
    </w:p>
    <w:p w14:paraId="427AA58A" w14:textId="0A94089A" w:rsidR="003F5D24" w:rsidRPr="00F33B2D" w:rsidRDefault="00F33B2D" w:rsidP="00F33B2D">
      <w:pPr>
        <w:shd w:val="clear" w:color="auto" w:fill="FFFFFF"/>
        <w:rPr>
          <w:rFonts w:ascii="Verdana" w:hAnsi="Verdana"/>
          <w:bCs/>
          <w:i/>
          <w:iCs/>
          <w:sz w:val="20"/>
          <w:szCs w:val="20"/>
        </w:rPr>
      </w:pPr>
      <w:r w:rsidRPr="00F33B2D">
        <w:rPr>
          <w:rFonts w:ascii="Verdana" w:hAnsi="Verdana"/>
          <w:bCs/>
          <w:i/>
          <w:iCs/>
          <w:sz w:val="20"/>
          <w:szCs w:val="20"/>
        </w:rPr>
        <w:t>2. El presente Acuerdo rige a partir de la fecha de su expedición.</w:t>
      </w:r>
    </w:p>
    <w:p w14:paraId="050CE2D6" w14:textId="33EB0927" w:rsidR="009B19C7" w:rsidRPr="009B19C7" w:rsidRDefault="009B19C7" w:rsidP="009B19C7">
      <w:pPr>
        <w:shd w:val="clear" w:color="auto" w:fill="FFFFFF"/>
        <w:rPr>
          <w:rFonts w:ascii="Verdana" w:hAnsi="Verdana"/>
          <w:bCs/>
          <w:i/>
          <w:iCs/>
          <w:sz w:val="22"/>
          <w:szCs w:val="22"/>
        </w:rPr>
      </w:pPr>
    </w:p>
    <w:p w14:paraId="0CDA8247" w14:textId="77777777" w:rsidR="00F33B2D" w:rsidRDefault="00F33B2D" w:rsidP="00F33B2D">
      <w:pPr>
        <w:shd w:val="clear" w:color="auto" w:fill="FFFFFF"/>
        <w:rPr>
          <w:rFonts w:ascii="Verdana" w:hAnsi="Verdana"/>
          <w:bCs/>
          <w:i/>
          <w:iCs/>
          <w:sz w:val="20"/>
          <w:szCs w:val="20"/>
        </w:rPr>
      </w:pPr>
    </w:p>
    <w:p w14:paraId="0BD16392" w14:textId="1DDB9B1E" w:rsidR="00F33B2D" w:rsidRPr="00F33B2D" w:rsidRDefault="00F33B2D" w:rsidP="00F33B2D">
      <w:pPr>
        <w:shd w:val="clear" w:color="auto" w:fill="FFFFFF"/>
        <w:rPr>
          <w:rFonts w:ascii="Verdana" w:hAnsi="Verdana"/>
          <w:bCs/>
          <w:i/>
          <w:iCs/>
          <w:sz w:val="20"/>
          <w:szCs w:val="20"/>
        </w:rPr>
      </w:pPr>
      <w:r w:rsidRPr="00F33B2D">
        <w:rPr>
          <w:rFonts w:ascii="Verdana" w:hAnsi="Verdana"/>
          <w:bCs/>
          <w:i/>
          <w:iCs/>
          <w:sz w:val="20"/>
          <w:szCs w:val="20"/>
        </w:rPr>
        <w:t>Presidente</w:t>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t xml:space="preserve">Secretario Técnico </w:t>
      </w:r>
    </w:p>
    <w:p w14:paraId="7AE587D7" w14:textId="77777777" w:rsidR="00F33B2D" w:rsidRPr="00F33B2D" w:rsidRDefault="00F33B2D" w:rsidP="00F33B2D">
      <w:pPr>
        <w:shd w:val="clear" w:color="auto" w:fill="FFFFFF"/>
        <w:rPr>
          <w:rFonts w:ascii="Verdana" w:hAnsi="Verdana"/>
          <w:bCs/>
          <w:i/>
          <w:iCs/>
          <w:sz w:val="20"/>
          <w:szCs w:val="20"/>
        </w:rPr>
      </w:pPr>
    </w:p>
    <w:p w14:paraId="52993EF6" w14:textId="77777777" w:rsidR="00F33B2D" w:rsidRPr="00F33B2D" w:rsidRDefault="00F33B2D" w:rsidP="00F33B2D">
      <w:pPr>
        <w:shd w:val="clear" w:color="auto" w:fill="FFFFFF"/>
        <w:rPr>
          <w:rFonts w:ascii="Verdana" w:hAnsi="Verdana"/>
          <w:bCs/>
          <w:i/>
          <w:iCs/>
          <w:sz w:val="20"/>
          <w:szCs w:val="20"/>
        </w:rPr>
      </w:pPr>
      <w:r w:rsidRPr="00F33B2D">
        <w:rPr>
          <w:rFonts w:ascii="Verdana" w:hAnsi="Verdana"/>
          <w:bCs/>
          <w:i/>
          <w:iCs/>
          <w:sz w:val="20"/>
          <w:szCs w:val="20"/>
        </w:rPr>
        <w:t>Diego González</w:t>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t>Alberto Olarte Aguirre”</w:t>
      </w:r>
    </w:p>
    <w:p w14:paraId="4DE0D232" w14:textId="77777777" w:rsidR="009B19C7" w:rsidRPr="009B19C7" w:rsidRDefault="009B19C7" w:rsidP="009B19C7">
      <w:pPr>
        <w:jc w:val="both"/>
        <w:rPr>
          <w:rFonts w:ascii="Verdana" w:hAnsi="Verdana"/>
          <w:bCs/>
          <w:i/>
          <w:iCs/>
          <w:sz w:val="22"/>
          <w:szCs w:val="22"/>
        </w:rPr>
      </w:pPr>
    </w:p>
    <w:p w14:paraId="64A763F8" w14:textId="77777777" w:rsidR="009B19C7" w:rsidRDefault="009B19C7" w:rsidP="009B19C7">
      <w:pPr>
        <w:jc w:val="both"/>
        <w:rPr>
          <w:rFonts w:ascii="Verdana" w:hAnsi="Verdana"/>
          <w:bCs/>
          <w:iCs/>
          <w:sz w:val="22"/>
          <w:szCs w:val="22"/>
        </w:rPr>
      </w:pPr>
    </w:p>
    <w:p w14:paraId="0A18C2BE" w14:textId="7F2C618D" w:rsidR="00D342A1" w:rsidRPr="007A707B" w:rsidRDefault="00D342A1" w:rsidP="009B19C7">
      <w:pPr>
        <w:jc w:val="both"/>
        <w:rPr>
          <w:rFonts w:ascii="Verdana" w:hAnsi="Verdana"/>
          <w:bCs/>
          <w:iCs/>
          <w:sz w:val="22"/>
          <w:szCs w:val="22"/>
        </w:rPr>
      </w:pPr>
      <w:r w:rsidRPr="007A707B">
        <w:rPr>
          <w:rFonts w:ascii="Verdana" w:hAnsi="Verdana"/>
          <w:bCs/>
          <w:iCs/>
          <w:sz w:val="22"/>
          <w:szCs w:val="22"/>
        </w:rPr>
        <w:t>Manifestación de voto:</w:t>
      </w:r>
    </w:p>
    <w:p w14:paraId="21F3E9D6" w14:textId="77777777" w:rsidR="00D07C45" w:rsidRDefault="00D07C45" w:rsidP="004E135A">
      <w:pPr>
        <w:jc w:val="both"/>
        <w:rPr>
          <w:rFonts w:ascii="Verdana" w:hAnsi="Verdana"/>
          <w:bCs/>
          <w:iCs/>
          <w:sz w:val="22"/>
          <w:szCs w:val="22"/>
        </w:rPr>
      </w:pPr>
    </w:p>
    <w:p w14:paraId="58C86730" w14:textId="6E3CF58A" w:rsidR="00D07C45" w:rsidRDefault="00D07C45" w:rsidP="004E135A">
      <w:pPr>
        <w:jc w:val="both"/>
        <w:rPr>
          <w:rFonts w:ascii="Verdana" w:hAnsi="Verdana"/>
          <w:iCs/>
          <w:sz w:val="22"/>
          <w:szCs w:val="22"/>
        </w:rPr>
      </w:pPr>
      <w:r>
        <w:rPr>
          <w:rFonts w:ascii="Verdana" w:hAnsi="Verdana"/>
          <w:iCs/>
          <w:sz w:val="22"/>
          <w:szCs w:val="22"/>
        </w:rPr>
        <w:lastRenderedPageBreak/>
        <w:t>L</w:t>
      </w:r>
      <w:r w:rsidR="00D342A1" w:rsidRPr="007A707B">
        <w:rPr>
          <w:rFonts w:ascii="Verdana" w:hAnsi="Verdana"/>
          <w:iCs/>
          <w:sz w:val="22"/>
          <w:szCs w:val="22"/>
        </w:rPr>
        <w:t xml:space="preserve">a manifestación de voto podrá remitirse por correo electrónico a: aolarte@cno.org.co o a las oficinas del CONSEJO NACIONAL DE OPERACIÓN a la Avenida Calle 26 N°69 – </w:t>
      </w:r>
      <w:r w:rsidR="00CE3594">
        <w:rPr>
          <w:rFonts w:ascii="Verdana" w:hAnsi="Verdana"/>
          <w:iCs/>
          <w:sz w:val="22"/>
          <w:szCs w:val="22"/>
        </w:rPr>
        <w:t>76</w:t>
      </w:r>
      <w:r w:rsidR="00D342A1" w:rsidRPr="007A707B">
        <w:rPr>
          <w:rFonts w:ascii="Verdana" w:hAnsi="Verdana"/>
          <w:iCs/>
          <w:sz w:val="22"/>
          <w:szCs w:val="22"/>
        </w:rPr>
        <w:t xml:space="preserve"> </w:t>
      </w:r>
      <w:r w:rsidR="00CE3594">
        <w:rPr>
          <w:rFonts w:ascii="Verdana" w:hAnsi="Verdana"/>
          <w:iCs/>
          <w:sz w:val="22"/>
          <w:szCs w:val="22"/>
        </w:rPr>
        <w:t xml:space="preserve">Torre 3 </w:t>
      </w:r>
      <w:r w:rsidR="00D342A1" w:rsidRPr="007A707B">
        <w:rPr>
          <w:rFonts w:ascii="Verdana" w:hAnsi="Verdana"/>
          <w:iCs/>
          <w:sz w:val="22"/>
          <w:szCs w:val="22"/>
        </w:rPr>
        <w:t xml:space="preserve">oficina </w:t>
      </w:r>
      <w:r w:rsidR="00CE3594">
        <w:rPr>
          <w:rFonts w:ascii="Verdana" w:hAnsi="Verdana"/>
          <w:iCs/>
          <w:sz w:val="22"/>
          <w:szCs w:val="22"/>
        </w:rPr>
        <w:t>1302</w:t>
      </w:r>
      <w:r w:rsidR="00D342A1" w:rsidRPr="007A707B">
        <w:rPr>
          <w:rFonts w:ascii="Verdana" w:hAnsi="Verdana"/>
          <w:iCs/>
          <w:sz w:val="22"/>
          <w:szCs w:val="22"/>
        </w:rPr>
        <w:t xml:space="preserve"> en Bogotá D.C. </w:t>
      </w:r>
    </w:p>
    <w:p w14:paraId="7105C9B1" w14:textId="77777777" w:rsidR="00D07C45" w:rsidRDefault="00D07C45" w:rsidP="004E135A">
      <w:pPr>
        <w:jc w:val="both"/>
        <w:rPr>
          <w:rFonts w:ascii="Verdana" w:hAnsi="Verdana"/>
          <w:iCs/>
          <w:sz w:val="22"/>
          <w:szCs w:val="22"/>
        </w:rPr>
      </w:pPr>
    </w:p>
    <w:p w14:paraId="5613D946" w14:textId="1B2B8E7B" w:rsidR="00D342A1" w:rsidRPr="007A707B" w:rsidRDefault="00D342A1" w:rsidP="004E135A">
      <w:pPr>
        <w:jc w:val="both"/>
        <w:rPr>
          <w:rFonts w:ascii="Verdana" w:hAnsi="Verdana"/>
          <w:sz w:val="22"/>
          <w:szCs w:val="22"/>
        </w:rPr>
      </w:pPr>
      <w:r w:rsidRPr="007A707B">
        <w:rPr>
          <w:rFonts w:ascii="Verdana" w:hAnsi="Verdana"/>
          <w:sz w:val="22"/>
          <w:szCs w:val="22"/>
        </w:rPr>
        <w:t>Atentamente,</w:t>
      </w:r>
    </w:p>
    <w:p w14:paraId="1125D820" w14:textId="77777777" w:rsidR="00D342A1" w:rsidRPr="007A707B" w:rsidRDefault="00D342A1" w:rsidP="004E135A">
      <w:pPr>
        <w:jc w:val="both"/>
        <w:rPr>
          <w:rFonts w:ascii="Verdana" w:hAnsi="Verdana"/>
          <w:sz w:val="22"/>
          <w:szCs w:val="22"/>
        </w:rPr>
      </w:pPr>
    </w:p>
    <w:p w14:paraId="73E0F453" w14:textId="77777777" w:rsidR="00D342A1" w:rsidRPr="007A707B" w:rsidRDefault="00D342A1" w:rsidP="00D342A1">
      <w:pPr>
        <w:rPr>
          <w:rFonts w:ascii="Verdana" w:hAnsi="Verdana"/>
          <w:sz w:val="22"/>
          <w:szCs w:val="22"/>
        </w:rPr>
      </w:pPr>
      <w:r w:rsidRPr="007A707B">
        <w:rPr>
          <w:rFonts w:ascii="Verdana" w:hAnsi="Verdana"/>
          <w:sz w:val="22"/>
          <w:szCs w:val="22"/>
        </w:rPr>
        <w:t>ALBERTO OLARTE AGUIRRE</w:t>
      </w:r>
    </w:p>
    <w:p w14:paraId="180A16E8" w14:textId="77777777" w:rsidR="00D342A1" w:rsidRPr="007A707B" w:rsidRDefault="00D342A1" w:rsidP="00D342A1">
      <w:pPr>
        <w:rPr>
          <w:rFonts w:ascii="Verdana" w:hAnsi="Verdana"/>
          <w:bCs/>
          <w:sz w:val="22"/>
          <w:szCs w:val="22"/>
        </w:rPr>
      </w:pPr>
      <w:r w:rsidRPr="007A707B">
        <w:rPr>
          <w:rFonts w:ascii="Verdana" w:hAnsi="Verdana"/>
          <w:sz w:val="22"/>
          <w:szCs w:val="22"/>
        </w:rPr>
        <w:t>Secretario Técnico</w:t>
      </w:r>
    </w:p>
    <w:p w14:paraId="561D7468" w14:textId="77777777" w:rsidR="00D342A1" w:rsidRPr="007A707B" w:rsidRDefault="00D342A1" w:rsidP="00D342A1">
      <w:pPr>
        <w:rPr>
          <w:sz w:val="22"/>
          <w:szCs w:val="22"/>
        </w:rPr>
      </w:pPr>
      <w:r w:rsidRPr="007A707B">
        <w:rPr>
          <w:rFonts w:ascii="Verdana" w:hAnsi="Verdana"/>
          <w:bCs/>
          <w:sz w:val="22"/>
          <w:szCs w:val="22"/>
        </w:rPr>
        <w:t>CONSEJO NACIONAL DE OPERACIÓN – CNO</w:t>
      </w:r>
    </w:p>
    <w:p w14:paraId="4F0557A5" w14:textId="4307A77A" w:rsidR="005B2CA4" w:rsidRPr="005B2CA4" w:rsidRDefault="005B2CA4" w:rsidP="005B2CA4">
      <w:pPr>
        <w:jc w:val="both"/>
        <w:rPr>
          <w:rFonts w:asciiTheme="minorBidi" w:hAnsiTheme="minorBidi" w:cstheme="minorBidi"/>
          <w:bCs/>
        </w:rPr>
      </w:pPr>
    </w:p>
    <w:sectPr w:rsidR="005B2CA4" w:rsidRPr="005B2CA4" w:rsidSect="004454E2">
      <w:headerReference w:type="default" r:id="rId8"/>
      <w:footerReference w:type="default" r:id="rId9"/>
      <w:pgSz w:w="12242" w:h="15842" w:code="1"/>
      <w:pgMar w:top="851" w:right="1327" w:bottom="1134"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869E1" w14:textId="77777777" w:rsidR="000E6148" w:rsidRDefault="000E6148">
      <w:r>
        <w:separator/>
      </w:r>
    </w:p>
  </w:endnote>
  <w:endnote w:type="continuationSeparator" w:id="0">
    <w:p w14:paraId="2BCBF91D" w14:textId="77777777" w:rsidR="000E6148" w:rsidRDefault="000E6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FCC36" w14:textId="77777777" w:rsidR="00135EB1" w:rsidRDefault="00135EB1">
    <w:pPr>
      <w:pStyle w:val="Piedepgina"/>
      <w:jc w:val="right"/>
      <w:rPr>
        <w:b/>
        <w:color w:val="CC99FF"/>
        <w:lang w:val="es-MX"/>
      </w:rPr>
    </w:pPr>
  </w:p>
  <w:p w14:paraId="3769F3D5" w14:textId="77777777" w:rsidR="00135EB1" w:rsidRDefault="00E43C02">
    <w:pPr>
      <w:pStyle w:val="Piedepgina"/>
      <w:jc w:val="center"/>
      <w:rPr>
        <w:b/>
        <w:color w:val="CC99FF"/>
        <w:lang w:val="es-MX"/>
      </w:rPr>
    </w:pPr>
    <w:r>
      <w:rPr>
        <w:b/>
        <w:noProof/>
        <w:color w:val="CC99FF"/>
        <w:lang w:val="es-ES_tradnl" w:eastAsia="es-ES_tradnl"/>
      </w:rPr>
      <mc:AlternateContent>
        <mc:Choice Requires="wps">
          <w:drawing>
            <wp:anchor distT="4294967295" distB="4294967295" distL="114300" distR="114300" simplePos="0" relativeHeight="251658240" behindDoc="0" locked="0" layoutInCell="1" allowOverlap="1" wp14:anchorId="5FA42975" wp14:editId="37D767DD">
              <wp:simplePos x="0" y="0"/>
              <wp:positionH relativeFrom="column">
                <wp:posOffset>48260</wp:posOffset>
              </wp:positionH>
              <wp:positionV relativeFrom="paragraph">
                <wp:posOffset>-1</wp:posOffset>
              </wp:positionV>
              <wp:extent cx="5715000" cy="0"/>
              <wp:effectExtent l="0" t="0" r="25400" b="254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0150045F"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0" to="453.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pI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"/>
          </w:pict>
        </mc:Fallback>
      </mc:AlternateContent>
    </w:r>
  </w:p>
  <w:p w14:paraId="76BBFF67" w14:textId="77777777" w:rsidR="00135EB1" w:rsidRPr="008D4CE2" w:rsidRDefault="00135EB1" w:rsidP="008D4CE2">
    <w:pPr>
      <w:pStyle w:val="Piedepgina"/>
      <w:jc w:val="center"/>
      <w:rPr>
        <w:b/>
        <w:lang w:val="es-MX"/>
      </w:rPr>
    </w:pPr>
    <w:r w:rsidRPr="008D4CE2">
      <w:rPr>
        <w:b/>
        <w:lang w:val="es-MX"/>
      </w:rPr>
      <w:t>Av. calle 26 No. 69-63 Oficina 408 Teléfonos: 7023029 –</w:t>
    </w:r>
    <w:r w:rsidR="007331C5">
      <w:rPr>
        <w:b/>
        <w:lang w:val="es-MX"/>
      </w:rPr>
      <w:t xml:space="preserve"> 7023026 - </w:t>
    </w:r>
    <w:r w:rsidRPr="008D4CE2">
      <w:rPr>
        <w:b/>
        <w:lang w:val="es-MX"/>
      </w:rPr>
      <w:t xml:space="preserve"> 7021892</w:t>
    </w:r>
  </w:p>
  <w:p w14:paraId="25420822" w14:textId="77777777" w:rsidR="00135EB1" w:rsidRPr="008D4CE2" w:rsidRDefault="00135EB1" w:rsidP="008D4CE2">
    <w:pPr>
      <w:pStyle w:val="Piedepgina"/>
      <w:jc w:val="center"/>
      <w:rPr>
        <w:b/>
        <w:lang w:val="es-MX"/>
      </w:rPr>
    </w:pPr>
    <w:r w:rsidRPr="008D4CE2">
      <w:rPr>
        <w:b/>
        <w:lang w:val="es-MX"/>
      </w:rPr>
      <w:t xml:space="preserve">E-Mail aolarte@cno.org.co - Internet: www.cno.org.co - Edificio Torre 26 </w:t>
    </w:r>
  </w:p>
  <w:p w14:paraId="713EC19D" w14:textId="77777777" w:rsidR="00135EB1" w:rsidRDefault="00135EB1" w:rsidP="008D4CE2">
    <w:pPr>
      <w:pStyle w:val="Piedepgina"/>
      <w:jc w:val="center"/>
      <w:rPr>
        <w:b/>
        <w:lang w:val="es-MX"/>
      </w:rPr>
    </w:pPr>
    <w:r w:rsidRPr="008D4CE2">
      <w:rPr>
        <w:b/>
        <w:lang w:val="es-MX"/>
      </w:rPr>
      <w:t>Bogotá, D.C.- Colombia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CD342" w14:textId="77777777" w:rsidR="000E6148" w:rsidRDefault="000E6148">
      <w:r>
        <w:separator/>
      </w:r>
    </w:p>
  </w:footnote>
  <w:footnote w:type="continuationSeparator" w:id="0">
    <w:p w14:paraId="003EAE8D" w14:textId="77777777" w:rsidR="000E6148" w:rsidRDefault="000E6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174BA" w14:textId="77777777" w:rsidR="00135EB1" w:rsidRDefault="00135EB1">
    <w:pPr>
      <w:pStyle w:val="Encabezado"/>
      <w:tabs>
        <w:tab w:val="center" w:pos="4420"/>
        <w:tab w:val="left" w:pos="7180"/>
      </w:tabs>
      <w:rPr>
        <w:b/>
        <w:sz w:val="40"/>
        <w:lang w:val="es-MX"/>
      </w:rPr>
    </w:pPr>
    <w:r>
      <w:rPr>
        <w:b/>
        <w:sz w:val="40"/>
        <w:lang w:val="es-MX"/>
      </w:rPr>
      <w:tab/>
    </w:r>
    <w:r w:rsidR="00357CB6" w:rsidRPr="00C12902">
      <w:rPr>
        <w:noProof/>
        <w:lang w:val="es-ES_tradnl" w:eastAsia="es-ES_tradnl"/>
      </w:rPr>
      <w:drawing>
        <wp:inline distT="0" distB="0" distL="0" distR="0" wp14:anchorId="0F7FC3CB" wp14:editId="33870A74">
          <wp:extent cx="1657350" cy="619125"/>
          <wp:effectExtent l="0" t="0" r="0" b="9525"/>
          <wp:docPr id="3" name="Imagen 3" descr="http://www.cno.org.co/sites/all/themes/cno/images/logo-cno-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no.org.co/sites/all/themes/cno/images/logo-cno-pa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19125"/>
                  </a:xfrm>
                  <a:prstGeom prst="rect">
                    <a:avLst/>
                  </a:prstGeom>
                  <a:noFill/>
                  <a:ln>
                    <a:noFill/>
                  </a:ln>
                </pic:spPr>
              </pic:pic>
            </a:graphicData>
          </a:graphic>
        </wp:inline>
      </w:drawing>
    </w:r>
  </w:p>
  <w:p w14:paraId="3277E248" w14:textId="77777777" w:rsidR="00135EB1" w:rsidRPr="00B23F7B" w:rsidRDefault="00E43C02" w:rsidP="00B23F7B">
    <w:pPr>
      <w:pStyle w:val="Encabezado"/>
      <w:tabs>
        <w:tab w:val="clear" w:pos="4252"/>
        <w:tab w:val="clear" w:pos="8504"/>
        <w:tab w:val="center" w:pos="4419"/>
      </w:tabs>
      <w:rPr>
        <w:b/>
        <w:sz w:val="40"/>
        <w:lang w:val="es-MX"/>
      </w:rPr>
    </w:pPr>
    <w:r>
      <w:rPr>
        <w:b/>
        <w:noProof/>
        <w:sz w:val="40"/>
        <w:lang w:val="es-ES_tradnl" w:eastAsia="es-ES_tradnl"/>
      </w:rPr>
      <mc:AlternateContent>
        <mc:Choice Requires="wps">
          <w:drawing>
            <wp:anchor distT="4294967295" distB="4294967295" distL="114300" distR="114300" simplePos="0" relativeHeight="251657216" behindDoc="0" locked="0" layoutInCell="0" allowOverlap="1" wp14:anchorId="5EA8D776" wp14:editId="0E5EA31C">
              <wp:simplePos x="0" y="0"/>
              <wp:positionH relativeFrom="column">
                <wp:posOffset>17145</wp:posOffset>
              </wp:positionH>
              <wp:positionV relativeFrom="paragraph">
                <wp:posOffset>245744</wp:posOffset>
              </wp:positionV>
              <wp:extent cx="5394960" cy="0"/>
              <wp:effectExtent l="0" t="0" r="15240" b="254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94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20500147" id="Line 1"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9.35pt" to="426.1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" o:allowincell="f"/>
          </w:pict>
        </mc:Fallback>
      </mc:AlternateContent>
    </w:r>
    <w:r w:rsidR="00135EB1">
      <w:rPr>
        <w:b/>
        <w:sz w:val="40"/>
        <w:lang w:val="es-MX"/>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02AC"/>
    <w:multiLevelType w:val="hybridMultilevel"/>
    <w:tmpl w:val="393045CA"/>
    <w:lvl w:ilvl="0" w:tplc="0D84BC16">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86A65"/>
    <w:multiLevelType w:val="multilevel"/>
    <w:tmpl w:val="DCC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44248"/>
    <w:multiLevelType w:val="hybridMultilevel"/>
    <w:tmpl w:val="C1A684B8"/>
    <w:lvl w:ilvl="0" w:tplc="5D46A28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B29E6"/>
    <w:multiLevelType w:val="multilevel"/>
    <w:tmpl w:val="D69A7BAE"/>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4" w15:restartNumberingAfterBreak="0">
    <w:nsid w:val="16033740"/>
    <w:multiLevelType w:val="hybridMultilevel"/>
    <w:tmpl w:val="87B47EC4"/>
    <w:lvl w:ilvl="0" w:tplc="4CE0ABD6">
      <w:start w:val="1"/>
      <w:numFmt w:val="bullet"/>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5" w15:restartNumberingAfterBreak="0">
    <w:nsid w:val="20DE288C"/>
    <w:multiLevelType w:val="hybridMultilevel"/>
    <w:tmpl w:val="8D14D23C"/>
    <w:lvl w:ilvl="0" w:tplc="2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2A96138"/>
    <w:multiLevelType w:val="hybridMultilevel"/>
    <w:tmpl w:val="54AA8D80"/>
    <w:lvl w:ilvl="0" w:tplc="22CC3CF8">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647702"/>
    <w:multiLevelType w:val="hybridMultilevel"/>
    <w:tmpl w:val="CB4E2D1E"/>
    <w:lvl w:ilvl="0" w:tplc="240A0001">
      <w:start w:val="1"/>
      <w:numFmt w:val="bullet"/>
      <w:lvlText w:val=""/>
      <w:lvlJc w:val="left"/>
      <w:pPr>
        <w:ind w:left="1428" w:hanging="360"/>
      </w:pPr>
      <w:rPr>
        <w:rFonts w:ascii="Symbol" w:hAnsi="Symbol" w:hint="default"/>
      </w:rPr>
    </w:lvl>
    <w:lvl w:ilvl="1" w:tplc="10090003" w:tentative="1">
      <w:start w:val="1"/>
      <w:numFmt w:val="bullet"/>
      <w:lvlText w:val="o"/>
      <w:lvlJc w:val="left"/>
      <w:pPr>
        <w:ind w:left="2148" w:hanging="360"/>
      </w:pPr>
      <w:rPr>
        <w:rFonts w:ascii="Courier New" w:hAnsi="Courier New" w:cs="Courier New" w:hint="default"/>
      </w:rPr>
    </w:lvl>
    <w:lvl w:ilvl="2" w:tplc="10090005" w:tentative="1">
      <w:start w:val="1"/>
      <w:numFmt w:val="bullet"/>
      <w:lvlText w:val=""/>
      <w:lvlJc w:val="left"/>
      <w:pPr>
        <w:ind w:left="2868" w:hanging="360"/>
      </w:pPr>
      <w:rPr>
        <w:rFonts w:ascii="Wingdings" w:hAnsi="Wingdings" w:hint="default"/>
      </w:rPr>
    </w:lvl>
    <w:lvl w:ilvl="3" w:tplc="10090001" w:tentative="1">
      <w:start w:val="1"/>
      <w:numFmt w:val="bullet"/>
      <w:lvlText w:val=""/>
      <w:lvlJc w:val="left"/>
      <w:pPr>
        <w:ind w:left="3588" w:hanging="360"/>
      </w:pPr>
      <w:rPr>
        <w:rFonts w:ascii="Symbol" w:hAnsi="Symbol" w:hint="default"/>
      </w:rPr>
    </w:lvl>
    <w:lvl w:ilvl="4" w:tplc="10090003" w:tentative="1">
      <w:start w:val="1"/>
      <w:numFmt w:val="bullet"/>
      <w:lvlText w:val="o"/>
      <w:lvlJc w:val="left"/>
      <w:pPr>
        <w:ind w:left="4308" w:hanging="360"/>
      </w:pPr>
      <w:rPr>
        <w:rFonts w:ascii="Courier New" w:hAnsi="Courier New" w:cs="Courier New" w:hint="default"/>
      </w:rPr>
    </w:lvl>
    <w:lvl w:ilvl="5" w:tplc="10090005" w:tentative="1">
      <w:start w:val="1"/>
      <w:numFmt w:val="bullet"/>
      <w:lvlText w:val=""/>
      <w:lvlJc w:val="left"/>
      <w:pPr>
        <w:ind w:left="5028" w:hanging="360"/>
      </w:pPr>
      <w:rPr>
        <w:rFonts w:ascii="Wingdings" w:hAnsi="Wingdings" w:hint="default"/>
      </w:rPr>
    </w:lvl>
    <w:lvl w:ilvl="6" w:tplc="10090001" w:tentative="1">
      <w:start w:val="1"/>
      <w:numFmt w:val="bullet"/>
      <w:lvlText w:val=""/>
      <w:lvlJc w:val="left"/>
      <w:pPr>
        <w:ind w:left="5748" w:hanging="360"/>
      </w:pPr>
      <w:rPr>
        <w:rFonts w:ascii="Symbol" w:hAnsi="Symbol" w:hint="default"/>
      </w:rPr>
    </w:lvl>
    <w:lvl w:ilvl="7" w:tplc="10090003" w:tentative="1">
      <w:start w:val="1"/>
      <w:numFmt w:val="bullet"/>
      <w:lvlText w:val="o"/>
      <w:lvlJc w:val="left"/>
      <w:pPr>
        <w:ind w:left="6468" w:hanging="360"/>
      </w:pPr>
      <w:rPr>
        <w:rFonts w:ascii="Courier New" w:hAnsi="Courier New" w:cs="Courier New" w:hint="default"/>
      </w:rPr>
    </w:lvl>
    <w:lvl w:ilvl="8" w:tplc="10090005" w:tentative="1">
      <w:start w:val="1"/>
      <w:numFmt w:val="bullet"/>
      <w:lvlText w:val=""/>
      <w:lvlJc w:val="left"/>
      <w:pPr>
        <w:ind w:left="7188" w:hanging="360"/>
      </w:pPr>
      <w:rPr>
        <w:rFonts w:ascii="Wingdings" w:hAnsi="Wingdings" w:hint="default"/>
      </w:rPr>
    </w:lvl>
  </w:abstractNum>
  <w:abstractNum w:abstractNumId="8" w15:restartNumberingAfterBreak="0">
    <w:nsid w:val="360C2AF4"/>
    <w:multiLevelType w:val="hybridMultilevel"/>
    <w:tmpl w:val="9F366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3D0EE6"/>
    <w:multiLevelType w:val="hybridMultilevel"/>
    <w:tmpl w:val="45C2B466"/>
    <w:lvl w:ilvl="0" w:tplc="2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407751B2"/>
    <w:multiLevelType w:val="hybridMultilevel"/>
    <w:tmpl w:val="EA80B3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22A0351"/>
    <w:multiLevelType w:val="hybridMultilevel"/>
    <w:tmpl w:val="4D0418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95B5DE1"/>
    <w:multiLevelType w:val="hybridMultilevel"/>
    <w:tmpl w:val="824058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23A4AE6"/>
    <w:multiLevelType w:val="hybridMultilevel"/>
    <w:tmpl w:val="9FFCF6A8"/>
    <w:lvl w:ilvl="0" w:tplc="CA20E80C">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4A1ACC"/>
    <w:multiLevelType w:val="hybridMultilevel"/>
    <w:tmpl w:val="8A16DC36"/>
    <w:lvl w:ilvl="0" w:tplc="240A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62355489"/>
    <w:multiLevelType w:val="hybridMultilevel"/>
    <w:tmpl w:val="700A9EE0"/>
    <w:lvl w:ilvl="0" w:tplc="0264165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6" w15:restartNumberingAfterBreak="0">
    <w:nsid w:val="62A526F2"/>
    <w:multiLevelType w:val="hybridMultilevel"/>
    <w:tmpl w:val="E81C0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8353D9"/>
    <w:multiLevelType w:val="multilevel"/>
    <w:tmpl w:val="CC8A5C64"/>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lowerLetter"/>
      <w:lvlText w:val="%4."/>
      <w:lvlJc w:val="left"/>
      <w:pPr>
        <w:tabs>
          <w:tab w:val="num" w:pos="360"/>
        </w:tabs>
        <w:ind w:left="0" w:firstLine="0"/>
      </w:pPr>
    </w:lvl>
    <w:lvl w:ilvl="4">
      <w:start w:val="1"/>
      <w:numFmt w:val="bullet"/>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18" w15:restartNumberingAfterBreak="0">
    <w:nsid w:val="7586742E"/>
    <w:multiLevelType w:val="hybridMultilevel"/>
    <w:tmpl w:val="3168B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FC65A0"/>
    <w:multiLevelType w:val="hybridMultilevel"/>
    <w:tmpl w:val="B8505F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C2B51EB"/>
    <w:multiLevelType w:val="hybridMultilevel"/>
    <w:tmpl w:val="FA10C54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4"/>
  </w:num>
  <w:num w:numId="4">
    <w:abstractNumId w:val="7"/>
  </w:num>
  <w:num w:numId="5">
    <w:abstractNumId w:val="19"/>
  </w:num>
  <w:num w:numId="6">
    <w:abstractNumId w:val="11"/>
  </w:num>
  <w:num w:numId="7">
    <w:abstractNumId w:val="4"/>
  </w:num>
  <w:num w:numId="8">
    <w:abstractNumId w:val="12"/>
  </w:num>
  <w:num w:numId="9">
    <w:abstractNumId w:val="1"/>
  </w:num>
  <w:num w:numId="10">
    <w:abstractNumId w:val="2"/>
  </w:num>
  <w:num w:numId="11">
    <w:abstractNumId w:val="6"/>
  </w:num>
  <w:num w:numId="12">
    <w:abstractNumId w:val="13"/>
  </w:num>
  <w:num w:numId="13">
    <w:abstractNumId w:val="0"/>
  </w:num>
  <w:num w:numId="14">
    <w:abstractNumId w:val="18"/>
  </w:num>
  <w:num w:numId="15">
    <w:abstractNumId w:val="8"/>
  </w:num>
  <w:num w:numId="16">
    <w:abstractNumId w:val="16"/>
  </w:num>
  <w:num w:numId="17">
    <w:abstractNumId w:val="15"/>
  </w:num>
  <w:num w:numId="18">
    <w:abstractNumId w:val="17"/>
  </w:num>
  <w:num w:numId="19">
    <w:abstractNumId w:val="20"/>
  </w:num>
  <w:num w:numId="20">
    <w:abstractNumId w:val="9"/>
  </w:num>
  <w:num w:numId="2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182"/>
    <w:rsid w:val="000002D0"/>
    <w:rsid w:val="00000368"/>
    <w:rsid w:val="00001A42"/>
    <w:rsid w:val="00002B31"/>
    <w:rsid w:val="00002C24"/>
    <w:rsid w:val="00002F11"/>
    <w:rsid w:val="00003F51"/>
    <w:rsid w:val="0000414B"/>
    <w:rsid w:val="000055F4"/>
    <w:rsid w:val="00005C15"/>
    <w:rsid w:val="000141A1"/>
    <w:rsid w:val="000146AB"/>
    <w:rsid w:val="000147DB"/>
    <w:rsid w:val="00016FAF"/>
    <w:rsid w:val="00020C38"/>
    <w:rsid w:val="000216A8"/>
    <w:rsid w:val="00022916"/>
    <w:rsid w:val="000232B4"/>
    <w:rsid w:val="00023ABF"/>
    <w:rsid w:val="00024F3A"/>
    <w:rsid w:val="000258B7"/>
    <w:rsid w:val="00025E4E"/>
    <w:rsid w:val="00030B8F"/>
    <w:rsid w:val="00030C8C"/>
    <w:rsid w:val="00031648"/>
    <w:rsid w:val="00031F84"/>
    <w:rsid w:val="00035AC3"/>
    <w:rsid w:val="00035D46"/>
    <w:rsid w:val="00040F4D"/>
    <w:rsid w:val="0004173B"/>
    <w:rsid w:val="000430A7"/>
    <w:rsid w:val="00043249"/>
    <w:rsid w:val="0004613C"/>
    <w:rsid w:val="000472EC"/>
    <w:rsid w:val="00047F90"/>
    <w:rsid w:val="0005188C"/>
    <w:rsid w:val="0005455C"/>
    <w:rsid w:val="000556BD"/>
    <w:rsid w:val="00056218"/>
    <w:rsid w:val="00057A83"/>
    <w:rsid w:val="00057D70"/>
    <w:rsid w:val="00057F27"/>
    <w:rsid w:val="00062609"/>
    <w:rsid w:val="00064156"/>
    <w:rsid w:val="00064DE6"/>
    <w:rsid w:val="00065E25"/>
    <w:rsid w:val="00066044"/>
    <w:rsid w:val="00066876"/>
    <w:rsid w:val="00067654"/>
    <w:rsid w:val="00072D74"/>
    <w:rsid w:val="00073CD2"/>
    <w:rsid w:val="0007415A"/>
    <w:rsid w:val="00074D7A"/>
    <w:rsid w:val="000805D1"/>
    <w:rsid w:val="00080743"/>
    <w:rsid w:val="000826C0"/>
    <w:rsid w:val="00086091"/>
    <w:rsid w:val="000867D2"/>
    <w:rsid w:val="00091EE8"/>
    <w:rsid w:val="0009536E"/>
    <w:rsid w:val="00095BD5"/>
    <w:rsid w:val="0009624D"/>
    <w:rsid w:val="00096396"/>
    <w:rsid w:val="000A2F5F"/>
    <w:rsid w:val="000A368B"/>
    <w:rsid w:val="000A42D0"/>
    <w:rsid w:val="000A5315"/>
    <w:rsid w:val="000A570E"/>
    <w:rsid w:val="000A5E29"/>
    <w:rsid w:val="000A664F"/>
    <w:rsid w:val="000A7F18"/>
    <w:rsid w:val="000B04DF"/>
    <w:rsid w:val="000C1867"/>
    <w:rsid w:val="000C2B35"/>
    <w:rsid w:val="000D4F94"/>
    <w:rsid w:val="000D77C5"/>
    <w:rsid w:val="000D7C46"/>
    <w:rsid w:val="000D7D2A"/>
    <w:rsid w:val="000E0673"/>
    <w:rsid w:val="000E3C44"/>
    <w:rsid w:val="000E4232"/>
    <w:rsid w:val="000E5D82"/>
    <w:rsid w:val="000E6148"/>
    <w:rsid w:val="000E7261"/>
    <w:rsid w:val="000F1DC8"/>
    <w:rsid w:val="00100A62"/>
    <w:rsid w:val="00100DEB"/>
    <w:rsid w:val="00102353"/>
    <w:rsid w:val="001047C7"/>
    <w:rsid w:val="0010567B"/>
    <w:rsid w:val="00107D94"/>
    <w:rsid w:val="001135ED"/>
    <w:rsid w:val="00114D0D"/>
    <w:rsid w:val="001174DE"/>
    <w:rsid w:val="001203E6"/>
    <w:rsid w:val="00120B71"/>
    <w:rsid w:val="00120C33"/>
    <w:rsid w:val="001218F4"/>
    <w:rsid w:val="00124D0B"/>
    <w:rsid w:val="001273FD"/>
    <w:rsid w:val="00130737"/>
    <w:rsid w:val="00130BEC"/>
    <w:rsid w:val="00131701"/>
    <w:rsid w:val="00132790"/>
    <w:rsid w:val="00132DA5"/>
    <w:rsid w:val="00133196"/>
    <w:rsid w:val="001341AC"/>
    <w:rsid w:val="00134A22"/>
    <w:rsid w:val="001356DD"/>
    <w:rsid w:val="00135EB1"/>
    <w:rsid w:val="00136511"/>
    <w:rsid w:val="0013654F"/>
    <w:rsid w:val="00142FB8"/>
    <w:rsid w:val="00143734"/>
    <w:rsid w:val="00144B36"/>
    <w:rsid w:val="00144BA6"/>
    <w:rsid w:val="00150013"/>
    <w:rsid w:val="00150EC8"/>
    <w:rsid w:val="00152C78"/>
    <w:rsid w:val="0015318E"/>
    <w:rsid w:val="00155E45"/>
    <w:rsid w:val="00156F57"/>
    <w:rsid w:val="00157319"/>
    <w:rsid w:val="001607D8"/>
    <w:rsid w:val="00164037"/>
    <w:rsid w:val="00165D51"/>
    <w:rsid w:val="001666B1"/>
    <w:rsid w:val="00170083"/>
    <w:rsid w:val="00171F50"/>
    <w:rsid w:val="00172130"/>
    <w:rsid w:val="00173163"/>
    <w:rsid w:val="00173584"/>
    <w:rsid w:val="001762EF"/>
    <w:rsid w:val="00176A52"/>
    <w:rsid w:val="00176CF9"/>
    <w:rsid w:val="00176EED"/>
    <w:rsid w:val="00182EEA"/>
    <w:rsid w:val="00185148"/>
    <w:rsid w:val="0018551B"/>
    <w:rsid w:val="001857AF"/>
    <w:rsid w:val="001862E3"/>
    <w:rsid w:val="00190A64"/>
    <w:rsid w:val="001918E2"/>
    <w:rsid w:val="001A25AB"/>
    <w:rsid w:val="001A4B3B"/>
    <w:rsid w:val="001B2A99"/>
    <w:rsid w:val="001B38D8"/>
    <w:rsid w:val="001C00E2"/>
    <w:rsid w:val="001C2F8F"/>
    <w:rsid w:val="001C31B7"/>
    <w:rsid w:val="001C46C2"/>
    <w:rsid w:val="001C6B67"/>
    <w:rsid w:val="001C6CE2"/>
    <w:rsid w:val="001D073D"/>
    <w:rsid w:val="001E1646"/>
    <w:rsid w:val="001E1DFE"/>
    <w:rsid w:val="001F19D3"/>
    <w:rsid w:val="001F35A5"/>
    <w:rsid w:val="001F4F11"/>
    <w:rsid w:val="001F6A62"/>
    <w:rsid w:val="002031E5"/>
    <w:rsid w:val="002062C3"/>
    <w:rsid w:val="00206447"/>
    <w:rsid w:val="002073DC"/>
    <w:rsid w:val="00207A76"/>
    <w:rsid w:val="00210E22"/>
    <w:rsid w:val="0021165A"/>
    <w:rsid w:val="00211EB1"/>
    <w:rsid w:val="0021279B"/>
    <w:rsid w:val="0021412E"/>
    <w:rsid w:val="00214496"/>
    <w:rsid w:val="002158C1"/>
    <w:rsid w:val="00224164"/>
    <w:rsid w:val="002244CE"/>
    <w:rsid w:val="00226DA5"/>
    <w:rsid w:val="00227D1D"/>
    <w:rsid w:val="002317CF"/>
    <w:rsid w:val="0023739F"/>
    <w:rsid w:val="00242FD4"/>
    <w:rsid w:val="002475FD"/>
    <w:rsid w:val="00247DD1"/>
    <w:rsid w:val="00247FDF"/>
    <w:rsid w:val="00253E04"/>
    <w:rsid w:val="00255B89"/>
    <w:rsid w:val="00260319"/>
    <w:rsid w:val="002628DB"/>
    <w:rsid w:val="00264C26"/>
    <w:rsid w:val="00266C0E"/>
    <w:rsid w:val="00270F7E"/>
    <w:rsid w:val="002764AA"/>
    <w:rsid w:val="00282872"/>
    <w:rsid w:val="0028403E"/>
    <w:rsid w:val="00284FE2"/>
    <w:rsid w:val="00290503"/>
    <w:rsid w:val="00290843"/>
    <w:rsid w:val="00290C6C"/>
    <w:rsid w:val="00291F19"/>
    <w:rsid w:val="002922E9"/>
    <w:rsid w:val="00294DBE"/>
    <w:rsid w:val="00295250"/>
    <w:rsid w:val="00295A44"/>
    <w:rsid w:val="00295A8E"/>
    <w:rsid w:val="0029666E"/>
    <w:rsid w:val="00297858"/>
    <w:rsid w:val="002A076E"/>
    <w:rsid w:val="002A1C47"/>
    <w:rsid w:val="002A216D"/>
    <w:rsid w:val="002A4E30"/>
    <w:rsid w:val="002A6213"/>
    <w:rsid w:val="002B3BDD"/>
    <w:rsid w:val="002C16EA"/>
    <w:rsid w:val="002C2A3B"/>
    <w:rsid w:val="002C36E5"/>
    <w:rsid w:val="002C497E"/>
    <w:rsid w:val="002C4D46"/>
    <w:rsid w:val="002C5A68"/>
    <w:rsid w:val="002D06FC"/>
    <w:rsid w:val="002D07F0"/>
    <w:rsid w:val="002D31E6"/>
    <w:rsid w:val="002D360B"/>
    <w:rsid w:val="002D5D8D"/>
    <w:rsid w:val="002F225C"/>
    <w:rsid w:val="002F28F4"/>
    <w:rsid w:val="002F432D"/>
    <w:rsid w:val="002F458B"/>
    <w:rsid w:val="002F523A"/>
    <w:rsid w:val="002F73D7"/>
    <w:rsid w:val="002F7E22"/>
    <w:rsid w:val="00300739"/>
    <w:rsid w:val="00300DCE"/>
    <w:rsid w:val="0030565C"/>
    <w:rsid w:val="0030657A"/>
    <w:rsid w:val="00310530"/>
    <w:rsid w:val="003173E1"/>
    <w:rsid w:val="00321705"/>
    <w:rsid w:val="003265EE"/>
    <w:rsid w:val="00326FA3"/>
    <w:rsid w:val="00333970"/>
    <w:rsid w:val="00334EBA"/>
    <w:rsid w:val="003371B4"/>
    <w:rsid w:val="0034253E"/>
    <w:rsid w:val="00344A8B"/>
    <w:rsid w:val="00346C9D"/>
    <w:rsid w:val="003479C7"/>
    <w:rsid w:val="00350A11"/>
    <w:rsid w:val="00351293"/>
    <w:rsid w:val="00351DAA"/>
    <w:rsid w:val="00352B84"/>
    <w:rsid w:val="003546E9"/>
    <w:rsid w:val="003547F1"/>
    <w:rsid w:val="00355CC5"/>
    <w:rsid w:val="003573E3"/>
    <w:rsid w:val="00357CB6"/>
    <w:rsid w:val="00360B14"/>
    <w:rsid w:val="003624CD"/>
    <w:rsid w:val="003631A7"/>
    <w:rsid w:val="003642C4"/>
    <w:rsid w:val="003645D3"/>
    <w:rsid w:val="0037288D"/>
    <w:rsid w:val="00373236"/>
    <w:rsid w:val="00381983"/>
    <w:rsid w:val="003843AC"/>
    <w:rsid w:val="00391382"/>
    <w:rsid w:val="00392EFB"/>
    <w:rsid w:val="0039710B"/>
    <w:rsid w:val="003972E1"/>
    <w:rsid w:val="003A0506"/>
    <w:rsid w:val="003A0F92"/>
    <w:rsid w:val="003A1499"/>
    <w:rsid w:val="003A3383"/>
    <w:rsid w:val="003A49EE"/>
    <w:rsid w:val="003B02C8"/>
    <w:rsid w:val="003B03F4"/>
    <w:rsid w:val="003B19B1"/>
    <w:rsid w:val="003B2F30"/>
    <w:rsid w:val="003B43B5"/>
    <w:rsid w:val="003B4701"/>
    <w:rsid w:val="003B5668"/>
    <w:rsid w:val="003B571C"/>
    <w:rsid w:val="003B5E47"/>
    <w:rsid w:val="003B67F8"/>
    <w:rsid w:val="003C1465"/>
    <w:rsid w:val="003C3496"/>
    <w:rsid w:val="003C3846"/>
    <w:rsid w:val="003C6D32"/>
    <w:rsid w:val="003C7712"/>
    <w:rsid w:val="003D0AD9"/>
    <w:rsid w:val="003D0AF1"/>
    <w:rsid w:val="003D1980"/>
    <w:rsid w:val="003D5281"/>
    <w:rsid w:val="003D5855"/>
    <w:rsid w:val="003D60AA"/>
    <w:rsid w:val="003E1713"/>
    <w:rsid w:val="003E2FB4"/>
    <w:rsid w:val="003E647A"/>
    <w:rsid w:val="003E76FC"/>
    <w:rsid w:val="003E7901"/>
    <w:rsid w:val="003F3C4D"/>
    <w:rsid w:val="003F44D7"/>
    <w:rsid w:val="003F5D24"/>
    <w:rsid w:val="003F6457"/>
    <w:rsid w:val="003F665B"/>
    <w:rsid w:val="003F7378"/>
    <w:rsid w:val="00401628"/>
    <w:rsid w:val="004043DB"/>
    <w:rsid w:val="00405C56"/>
    <w:rsid w:val="004061B6"/>
    <w:rsid w:val="00415757"/>
    <w:rsid w:val="00416DD2"/>
    <w:rsid w:val="00420001"/>
    <w:rsid w:val="00423704"/>
    <w:rsid w:val="0042373E"/>
    <w:rsid w:val="00423789"/>
    <w:rsid w:val="0042421F"/>
    <w:rsid w:val="00431736"/>
    <w:rsid w:val="00434994"/>
    <w:rsid w:val="004417C3"/>
    <w:rsid w:val="004423DA"/>
    <w:rsid w:val="00443B7D"/>
    <w:rsid w:val="00444E4E"/>
    <w:rsid w:val="004454E2"/>
    <w:rsid w:val="004513AF"/>
    <w:rsid w:val="004528C2"/>
    <w:rsid w:val="0045315F"/>
    <w:rsid w:val="00453D54"/>
    <w:rsid w:val="00460EB6"/>
    <w:rsid w:val="0046116D"/>
    <w:rsid w:val="004745D1"/>
    <w:rsid w:val="0047689E"/>
    <w:rsid w:val="00480817"/>
    <w:rsid w:val="00481189"/>
    <w:rsid w:val="0048334E"/>
    <w:rsid w:val="00483DBB"/>
    <w:rsid w:val="00493238"/>
    <w:rsid w:val="00497DCB"/>
    <w:rsid w:val="004A1DD3"/>
    <w:rsid w:val="004A5461"/>
    <w:rsid w:val="004A67F9"/>
    <w:rsid w:val="004B0A1A"/>
    <w:rsid w:val="004B31BC"/>
    <w:rsid w:val="004B5A64"/>
    <w:rsid w:val="004C0348"/>
    <w:rsid w:val="004C11C2"/>
    <w:rsid w:val="004C3530"/>
    <w:rsid w:val="004C35ED"/>
    <w:rsid w:val="004C3F1D"/>
    <w:rsid w:val="004C63DA"/>
    <w:rsid w:val="004C6824"/>
    <w:rsid w:val="004D04AD"/>
    <w:rsid w:val="004D1988"/>
    <w:rsid w:val="004D19EF"/>
    <w:rsid w:val="004D7259"/>
    <w:rsid w:val="004D7883"/>
    <w:rsid w:val="004E135A"/>
    <w:rsid w:val="004E2C10"/>
    <w:rsid w:val="004E33EB"/>
    <w:rsid w:val="004E592A"/>
    <w:rsid w:val="004F0377"/>
    <w:rsid w:val="004F35FB"/>
    <w:rsid w:val="004F3D39"/>
    <w:rsid w:val="004F42F9"/>
    <w:rsid w:val="00502183"/>
    <w:rsid w:val="005031A2"/>
    <w:rsid w:val="005033B0"/>
    <w:rsid w:val="00505977"/>
    <w:rsid w:val="005068DB"/>
    <w:rsid w:val="005073F2"/>
    <w:rsid w:val="005105E1"/>
    <w:rsid w:val="00512B88"/>
    <w:rsid w:val="0051358D"/>
    <w:rsid w:val="00513DC4"/>
    <w:rsid w:val="00516C44"/>
    <w:rsid w:val="005225B9"/>
    <w:rsid w:val="005229BB"/>
    <w:rsid w:val="00523F57"/>
    <w:rsid w:val="00526CE8"/>
    <w:rsid w:val="00530DFE"/>
    <w:rsid w:val="00533874"/>
    <w:rsid w:val="00537E41"/>
    <w:rsid w:val="00543011"/>
    <w:rsid w:val="00547FBE"/>
    <w:rsid w:val="005533EB"/>
    <w:rsid w:val="00553EF4"/>
    <w:rsid w:val="00554E55"/>
    <w:rsid w:val="005559E6"/>
    <w:rsid w:val="005607BD"/>
    <w:rsid w:val="00564850"/>
    <w:rsid w:val="00566275"/>
    <w:rsid w:val="00567798"/>
    <w:rsid w:val="00570088"/>
    <w:rsid w:val="00572889"/>
    <w:rsid w:val="0057296E"/>
    <w:rsid w:val="00573803"/>
    <w:rsid w:val="00574D4F"/>
    <w:rsid w:val="00575FD2"/>
    <w:rsid w:val="0058216E"/>
    <w:rsid w:val="0058315D"/>
    <w:rsid w:val="00587502"/>
    <w:rsid w:val="00590660"/>
    <w:rsid w:val="00592E0E"/>
    <w:rsid w:val="00593E05"/>
    <w:rsid w:val="0059594F"/>
    <w:rsid w:val="00595C95"/>
    <w:rsid w:val="005A03BF"/>
    <w:rsid w:val="005A1ECB"/>
    <w:rsid w:val="005A1FCD"/>
    <w:rsid w:val="005A2CCA"/>
    <w:rsid w:val="005A4AAB"/>
    <w:rsid w:val="005A5D7E"/>
    <w:rsid w:val="005A770B"/>
    <w:rsid w:val="005B040D"/>
    <w:rsid w:val="005B1394"/>
    <w:rsid w:val="005B1875"/>
    <w:rsid w:val="005B1CE4"/>
    <w:rsid w:val="005B2C3E"/>
    <w:rsid w:val="005B2CA4"/>
    <w:rsid w:val="005B2D2A"/>
    <w:rsid w:val="005B32B3"/>
    <w:rsid w:val="005B36CD"/>
    <w:rsid w:val="005B6FD9"/>
    <w:rsid w:val="005C084B"/>
    <w:rsid w:val="005C349F"/>
    <w:rsid w:val="005C3D27"/>
    <w:rsid w:val="005C3D81"/>
    <w:rsid w:val="005C5F75"/>
    <w:rsid w:val="005C6EC3"/>
    <w:rsid w:val="005D239B"/>
    <w:rsid w:val="005D37DE"/>
    <w:rsid w:val="005D3D2A"/>
    <w:rsid w:val="005D4FF6"/>
    <w:rsid w:val="005E35C4"/>
    <w:rsid w:val="005E3730"/>
    <w:rsid w:val="005E3F5A"/>
    <w:rsid w:val="005E486A"/>
    <w:rsid w:val="005E4E85"/>
    <w:rsid w:val="005E6B70"/>
    <w:rsid w:val="005F1266"/>
    <w:rsid w:val="005F15AC"/>
    <w:rsid w:val="005F2076"/>
    <w:rsid w:val="006017A2"/>
    <w:rsid w:val="0060215A"/>
    <w:rsid w:val="0060486E"/>
    <w:rsid w:val="00605967"/>
    <w:rsid w:val="00607A15"/>
    <w:rsid w:val="0061155F"/>
    <w:rsid w:val="00611DFD"/>
    <w:rsid w:val="00617DE1"/>
    <w:rsid w:val="00620B00"/>
    <w:rsid w:val="00621D43"/>
    <w:rsid w:val="006249B7"/>
    <w:rsid w:val="0062549C"/>
    <w:rsid w:val="006302BB"/>
    <w:rsid w:val="00630FCE"/>
    <w:rsid w:val="00631B29"/>
    <w:rsid w:val="00635487"/>
    <w:rsid w:val="006406E3"/>
    <w:rsid w:val="006435F7"/>
    <w:rsid w:val="00650542"/>
    <w:rsid w:val="0065054A"/>
    <w:rsid w:val="00654D06"/>
    <w:rsid w:val="00662AB8"/>
    <w:rsid w:val="006637EB"/>
    <w:rsid w:val="006644CD"/>
    <w:rsid w:val="00666F78"/>
    <w:rsid w:val="0067162B"/>
    <w:rsid w:val="00676E7B"/>
    <w:rsid w:val="00676EDB"/>
    <w:rsid w:val="00682848"/>
    <w:rsid w:val="0068405D"/>
    <w:rsid w:val="00684186"/>
    <w:rsid w:val="00690445"/>
    <w:rsid w:val="00691788"/>
    <w:rsid w:val="00692D1E"/>
    <w:rsid w:val="006931E8"/>
    <w:rsid w:val="00693B9B"/>
    <w:rsid w:val="00696F2C"/>
    <w:rsid w:val="006A0B04"/>
    <w:rsid w:val="006A108D"/>
    <w:rsid w:val="006A2256"/>
    <w:rsid w:val="006A2D11"/>
    <w:rsid w:val="006A31F4"/>
    <w:rsid w:val="006A67F3"/>
    <w:rsid w:val="006A69E9"/>
    <w:rsid w:val="006B42B5"/>
    <w:rsid w:val="006B5280"/>
    <w:rsid w:val="006B5653"/>
    <w:rsid w:val="006C2487"/>
    <w:rsid w:val="006C38AA"/>
    <w:rsid w:val="006C3979"/>
    <w:rsid w:val="006C443E"/>
    <w:rsid w:val="006C4BFE"/>
    <w:rsid w:val="006C79A8"/>
    <w:rsid w:val="006D2240"/>
    <w:rsid w:val="006D234C"/>
    <w:rsid w:val="006D55C2"/>
    <w:rsid w:val="006D5F5B"/>
    <w:rsid w:val="006D70D7"/>
    <w:rsid w:val="006E023C"/>
    <w:rsid w:val="006E1709"/>
    <w:rsid w:val="006E6742"/>
    <w:rsid w:val="006F076D"/>
    <w:rsid w:val="006F0AEA"/>
    <w:rsid w:val="006F2A11"/>
    <w:rsid w:val="006F4EA9"/>
    <w:rsid w:val="006F698A"/>
    <w:rsid w:val="00701557"/>
    <w:rsid w:val="00701D89"/>
    <w:rsid w:val="007049AC"/>
    <w:rsid w:val="00705DE6"/>
    <w:rsid w:val="0071589A"/>
    <w:rsid w:val="0071636D"/>
    <w:rsid w:val="0071651D"/>
    <w:rsid w:val="00721F1C"/>
    <w:rsid w:val="0072207F"/>
    <w:rsid w:val="00723309"/>
    <w:rsid w:val="00724429"/>
    <w:rsid w:val="00725C5C"/>
    <w:rsid w:val="00730694"/>
    <w:rsid w:val="00730D3A"/>
    <w:rsid w:val="007316B2"/>
    <w:rsid w:val="007331C5"/>
    <w:rsid w:val="00741259"/>
    <w:rsid w:val="00742530"/>
    <w:rsid w:val="00744A4E"/>
    <w:rsid w:val="00745031"/>
    <w:rsid w:val="007450DE"/>
    <w:rsid w:val="00745D68"/>
    <w:rsid w:val="00746CAE"/>
    <w:rsid w:val="00746F8D"/>
    <w:rsid w:val="00747762"/>
    <w:rsid w:val="007530CF"/>
    <w:rsid w:val="007534B1"/>
    <w:rsid w:val="0076009D"/>
    <w:rsid w:val="00762D5E"/>
    <w:rsid w:val="007631A9"/>
    <w:rsid w:val="00763DB7"/>
    <w:rsid w:val="00766B6B"/>
    <w:rsid w:val="00767E15"/>
    <w:rsid w:val="007803D0"/>
    <w:rsid w:val="007809C4"/>
    <w:rsid w:val="00783AD4"/>
    <w:rsid w:val="00784BB8"/>
    <w:rsid w:val="00784BD5"/>
    <w:rsid w:val="00785C17"/>
    <w:rsid w:val="00787EFE"/>
    <w:rsid w:val="0079412E"/>
    <w:rsid w:val="007958E6"/>
    <w:rsid w:val="007A2F90"/>
    <w:rsid w:val="007A3DFF"/>
    <w:rsid w:val="007A527E"/>
    <w:rsid w:val="007B000C"/>
    <w:rsid w:val="007B1846"/>
    <w:rsid w:val="007B2786"/>
    <w:rsid w:val="007B362B"/>
    <w:rsid w:val="007B4463"/>
    <w:rsid w:val="007B5258"/>
    <w:rsid w:val="007B52D4"/>
    <w:rsid w:val="007C1F6A"/>
    <w:rsid w:val="007C3405"/>
    <w:rsid w:val="007C52D7"/>
    <w:rsid w:val="007C7497"/>
    <w:rsid w:val="007D4EEF"/>
    <w:rsid w:val="007D71A5"/>
    <w:rsid w:val="007E0AD9"/>
    <w:rsid w:val="007E1218"/>
    <w:rsid w:val="007F2303"/>
    <w:rsid w:val="007F2AFC"/>
    <w:rsid w:val="007F72B2"/>
    <w:rsid w:val="00801983"/>
    <w:rsid w:val="00802352"/>
    <w:rsid w:val="00805173"/>
    <w:rsid w:val="00812360"/>
    <w:rsid w:val="0081423B"/>
    <w:rsid w:val="00815078"/>
    <w:rsid w:val="008161D2"/>
    <w:rsid w:val="00823D2F"/>
    <w:rsid w:val="00825AD5"/>
    <w:rsid w:val="0082634B"/>
    <w:rsid w:val="008269FE"/>
    <w:rsid w:val="00826F8D"/>
    <w:rsid w:val="00827E97"/>
    <w:rsid w:val="00830896"/>
    <w:rsid w:val="008366A1"/>
    <w:rsid w:val="00841A6C"/>
    <w:rsid w:val="008436AE"/>
    <w:rsid w:val="00843E1A"/>
    <w:rsid w:val="00845803"/>
    <w:rsid w:val="008502B7"/>
    <w:rsid w:val="0085382C"/>
    <w:rsid w:val="00856567"/>
    <w:rsid w:val="0085756E"/>
    <w:rsid w:val="008604A8"/>
    <w:rsid w:val="008616C9"/>
    <w:rsid w:val="00867E41"/>
    <w:rsid w:val="00870A3A"/>
    <w:rsid w:val="00872258"/>
    <w:rsid w:val="008756D6"/>
    <w:rsid w:val="00876582"/>
    <w:rsid w:val="00880211"/>
    <w:rsid w:val="00882BA5"/>
    <w:rsid w:val="00883F18"/>
    <w:rsid w:val="00885885"/>
    <w:rsid w:val="00885A22"/>
    <w:rsid w:val="00886B23"/>
    <w:rsid w:val="00891967"/>
    <w:rsid w:val="00892734"/>
    <w:rsid w:val="0089316F"/>
    <w:rsid w:val="00894C99"/>
    <w:rsid w:val="00894D7D"/>
    <w:rsid w:val="008A361B"/>
    <w:rsid w:val="008A553C"/>
    <w:rsid w:val="008A6DCB"/>
    <w:rsid w:val="008B114D"/>
    <w:rsid w:val="008B4224"/>
    <w:rsid w:val="008B4806"/>
    <w:rsid w:val="008B631E"/>
    <w:rsid w:val="008B6F28"/>
    <w:rsid w:val="008C1367"/>
    <w:rsid w:val="008C303F"/>
    <w:rsid w:val="008C50F0"/>
    <w:rsid w:val="008C6E4E"/>
    <w:rsid w:val="008D0755"/>
    <w:rsid w:val="008D0B58"/>
    <w:rsid w:val="008D4240"/>
    <w:rsid w:val="008D4CE2"/>
    <w:rsid w:val="008E04E1"/>
    <w:rsid w:val="008E1B90"/>
    <w:rsid w:val="008E2A9B"/>
    <w:rsid w:val="008E32E9"/>
    <w:rsid w:val="008E3A01"/>
    <w:rsid w:val="008E4E7E"/>
    <w:rsid w:val="008E5D31"/>
    <w:rsid w:val="008F1C43"/>
    <w:rsid w:val="008F2964"/>
    <w:rsid w:val="00901B52"/>
    <w:rsid w:val="009027BE"/>
    <w:rsid w:val="0090538F"/>
    <w:rsid w:val="00905661"/>
    <w:rsid w:val="009057FF"/>
    <w:rsid w:val="00911DBF"/>
    <w:rsid w:val="009122AE"/>
    <w:rsid w:val="0091398E"/>
    <w:rsid w:val="00915F0E"/>
    <w:rsid w:val="009206E6"/>
    <w:rsid w:val="00921407"/>
    <w:rsid w:val="009230F0"/>
    <w:rsid w:val="009306D4"/>
    <w:rsid w:val="009369B1"/>
    <w:rsid w:val="00945C7E"/>
    <w:rsid w:val="0095242C"/>
    <w:rsid w:val="0095477A"/>
    <w:rsid w:val="00954E85"/>
    <w:rsid w:val="0096053F"/>
    <w:rsid w:val="00961748"/>
    <w:rsid w:val="009620E7"/>
    <w:rsid w:val="00963BEF"/>
    <w:rsid w:val="00964258"/>
    <w:rsid w:val="00970D21"/>
    <w:rsid w:val="00971B2C"/>
    <w:rsid w:val="00973DB8"/>
    <w:rsid w:val="00974149"/>
    <w:rsid w:val="0097613D"/>
    <w:rsid w:val="00976258"/>
    <w:rsid w:val="00977A58"/>
    <w:rsid w:val="009804D7"/>
    <w:rsid w:val="00980D9E"/>
    <w:rsid w:val="00983166"/>
    <w:rsid w:val="00985345"/>
    <w:rsid w:val="00987043"/>
    <w:rsid w:val="00993107"/>
    <w:rsid w:val="009938C3"/>
    <w:rsid w:val="0099501E"/>
    <w:rsid w:val="009962CA"/>
    <w:rsid w:val="009A2539"/>
    <w:rsid w:val="009A39E4"/>
    <w:rsid w:val="009A5296"/>
    <w:rsid w:val="009A5B05"/>
    <w:rsid w:val="009B13DC"/>
    <w:rsid w:val="009B19C7"/>
    <w:rsid w:val="009B1C38"/>
    <w:rsid w:val="009B3515"/>
    <w:rsid w:val="009B6895"/>
    <w:rsid w:val="009B7C97"/>
    <w:rsid w:val="009C048D"/>
    <w:rsid w:val="009C208E"/>
    <w:rsid w:val="009C2856"/>
    <w:rsid w:val="009C2AA2"/>
    <w:rsid w:val="009C340D"/>
    <w:rsid w:val="009C7BF8"/>
    <w:rsid w:val="009D02D9"/>
    <w:rsid w:val="009D1BD1"/>
    <w:rsid w:val="009D475F"/>
    <w:rsid w:val="009D75FD"/>
    <w:rsid w:val="009E0093"/>
    <w:rsid w:val="009E2182"/>
    <w:rsid w:val="009E3CB7"/>
    <w:rsid w:val="009E6F86"/>
    <w:rsid w:val="009E79FF"/>
    <w:rsid w:val="009F2F7F"/>
    <w:rsid w:val="009F5C94"/>
    <w:rsid w:val="009F68E2"/>
    <w:rsid w:val="009F753F"/>
    <w:rsid w:val="009F7B71"/>
    <w:rsid w:val="00A01C9B"/>
    <w:rsid w:val="00A053DC"/>
    <w:rsid w:val="00A0639C"/>
    <w:rsid w:val="00A068F0"/>
    <w:rsid w:val="00A072A9"/>
    <w:rsid w:val="00A115F6"/>
    <w:rsid w:val="00A12244"/>
    <w:rsid w:val="00A202C1"/>
    <w:rsid w:val="00A20815"/>
    <w:rsid w:val="00A22DAF"/>
    <w:rsid w:val="00A23DB6"/>
    <w:rsid w:val="00A2401E"/>
    <w:rsid w:val="00A32D30"/>
    <w:rsid w:val="00A34075"/>
    <w:rsid w:val="00A3535D"/>
    <w:rsid w:val="00A36CAD"/>
    <w:rsid w:val="00A411A2"/>
    <w:rsid w:val="00A43C40"/>
    <w:rsid w:val="00A46069"/>
    <w:rsid w:val="00A46117"/>
    <w:rsid w:val="00A504FD"/>
    <w:rsid w:val="00A52815"/>
    <w:rsid w:val="00A538CB"/>
    <w:rsid w:val="00A606E0"/>
    <w:rsid w:val="00A61189"/>
    <w:rsid w:val="00A62A8E"/>
    <w:rsid w:val="00A672E3"/>
    <w:rsid w:val="00A67E40"/>
    <w:rsid w:val="00A712E1"/>
    <w:rsid w:val="00A72C32"/>
    <w:rsid w:val="00A73769"/>
    <w:rsid w:val="00A7553E"/>
    <w:rsid w:val="00A75B1F"/>
    <w:rsid w:val="00A76975"/>
    <w:rsid w:val="00A76FF3"/>
    <w:rsid w:val="00A84C19"/>
    <w:rsid w:val="00A87B4A"/>
    <w:rsid w:val="00A9019C"/>
    <w:rsid w:val="00A92C76"/>
    <w:rsid w:val="00A960BE"/>
    <w:rsid w:val="00A96AF4"/>
    <w:rsid w:val="00AA2B77"/>
    <w:rsid w:val="00AA2C37"/>
    <w:rsid w:val="00AA322C"/>
    <w:rsid w:val="00AA654B"/>
    <w:rsid w:val="00AB1FAB"/>
    <w:rsid w:val="00AB57CD"/>
    <w:rsid w:val="00AC1E2B"/>
    <w:rsid w:val="00AC2DC4"/>
    <w:rsid w:val="00AC4561"/>
    <w:rsid w:val="00AC486F"/>
    <w:rsid w:val="00AD1E2A"/>
    <w:rsid w:val="00AD1F60"/>
    <w:rsid w:val="00AD2BB9"/>
    <w:rsid w:val="00AD435B"/>
    <w:rsid w:val="00AD5AD1"/>
    <w:rsid w:val="00AE020F"/>
    <w:rsid w:val="00AE2976"/>
    <w:rsid w:val="00AE6771"/>
    <w:rsid w:val="00AE679E"/>
    <w:rsid w:val="00AE7BE4"/>
    <w:rsid w:val="00AF1105"/>
    <w:rsid w:val="00AF1848"/>
    <w:rsid w:val="00AF3F0B"/>
    <w:rsid w:val="00AF424A"/>
    <w:rsid w:val="00AF452E"/>
    <w:rsid w:val="00AF4738"/>
    <w:rsid w:val="00AF79DD"/>
    <w:rsid w:val="00B00716"/>
    <w:rsid w:val="00B0459E"/>
    <w:rsid w:val="00B04F88"/>
    <w:rsid w:val="00B07AFC"/>
    <w:rsid w:val="00B14470"/>
    <w:rsid w:val="00B15A73"/>
    <w:rsid w:val="00B17E15"/>
    <w:rsid w:val="00B2174E"/>
    <w:rsid w:val="00B226C5"/>
    <w:rsid w:val="00B23224"/>
    <w:rsid w:val="00B23F7B"/>
    <w:rsid w:val="00B277B3"/>
    <w:rsid w:val="00B30BF8"/>
    <w:rsid w:val="00B31076"/>
    <w:rsid w:val="00B31847"/>
    <w:rsid w:val="00B36134"/>
    <w:rsid w:val="00B3786F"/>
    <w:rsid w:val="00B41128"/>
    <w:rsid w:val="00B42247"/>
    <w:rsid w:val="00B42996"/>
    <w:rsid w:val="00B441DD"/>
    <w:rsid w:val="00B44DCA"/>
    <w:rsid w:val="00B47B65"/>
    <w:rsid w:val="00B50307"/>
    <w:rsid w:val="00B50533"/>
    <w:rsid w:val="00B5080F"/>
    <w:rsid w:val="00B5548E"/>
    <w:rsid w:val="00B61E43"/>
    <w:rsid w:val="00B620C7"/>
    <w:rsid w:val="00B6229E"/>
    <w:rsid w:val="00B62737"/>
    <w:rsid w:val="00B6377C"/>
    <w:rsid w:val="00B63E09"/>
    <w:rsid w:val="00B665F9"/>
    <w:rsid w:val="00B75DD6"/>
    <w:rsid w:val="00B77899"/>
    <w:rsid w:val="00B82C20"/>
    <w:rsid w:val="00B84BEE"/>
    <w:rsid w:val="00B84ECC"/>
    <w:rsid w:val="00B87E39"/>
    <w:rsid w:val="00B91292"/>
    <w:rsid w:val="00B94BE2"/>
    <w:rsid w:val="00B962DA"/>
    <w:rsid w:val="00B9738D"/>
    <w:rsid w:val="00BA185E"/>
    <w:rsid w:val="00BA5663"/>
    <w:rsid w:val="00BB3966"/>
    <w:rsid w:val="00BB41DD"/>
    <w:rsid w:val="00BB4513"/>
    <w:rsid w:val="00BB455C"/>
    <w:rsid w:val="00BB4C30"/>
    <w:rsid w:val="00BB5A4D"/>
    <w:rsid w:val="00BB74B0"/>
    <w:rsid w:val="00BB7BFC"/>
    <w:rsid w:val="00BC2150"/>
    <w:rsid w:val="00BC4206"/>
    <w:rsid w:val="00BC7960"/>
    <w:rsid w:val="00BD083E"/>
    <w:rsid w:val="00BD1236"/>
    <w:rsid w:val="00BD3C1C"/>
    <w:rsid w:val="00BD532E"/>
    <w:rsid w:val="00BD6C2E"/>
    <w:rsid w:val="00BD6F82"/>
    <w:rsid w:val="00BE226F"/>
    <w:rsid w:val="00BE2CD3"/>
    <w:rsid w:val="00BF0008"/>
    <w:rsid w:val="00BF08A3"/>
    <w:rsid w:val="00C010EB"/>
    <w:rsid w:val="00C0670A"/>
    <w:rsid w:val="00C07A4F"/>
    <w:rsid w:val="00C10F15"/>
    <w:rsid w:val="00C1310D"/>
    <w:rsid w:val="00C143D9"/>
    <w:rsid w:val="00C15B01"/>
    <w:rsid w:val="00C15FCD"/>
    <w:rsid w:val="00C16E3C"/>
    <w:rsid w:val="00C179DD"/>
    <w:rsid w:val="00C17AA0"/>
    <w:rsid w:val="00C203AB"/>
    <w:rsid w:val="00C248EF"/>
    <w:rsid w:val="00C25187"/>
    <w:rsid w:val="00C2646D"/>
    <w:rsid w:val="00C27E8E"/>
    <w:rsid w:val="00C321E1"/>
    <w:rsid w:val="00C33900"/>
    <w:rsid w:val="00C37F38"/>
    <w:rsid w:val="00C41412"/>
    <w:rsid w:val="00C4569E"/>
    <w:rsid w:val="00C46D55"/>
    <w:rsid w:val="00C5092D"/>
    <w:rsid w:val="00C51E1E"/>
    <w:rsid w:val="00C52AF9"/>
    <w:rsid w:val="00C52C82"/>
    <w:rsid w:val="00C52CE4"/>
    <w:rsid w:val="00C54181"/>
    <w:rsid w:val="00C54422"/>
    <w:rsid w:val="00C57995"/>
    <w:rsid w:val="00C602AE"/>
    <w:rsid w:val="00C62EF9"/>
    <w:rsid w:val="00C63E82"/>
    <w:rsid w:val="00C70F37"/>
    <w:rsid w:val="00C71A05"/>
    <w:rsid w:val="00C756B7"/>
    <w:rsid w:val="00C76B82"/>
    <w:rsid w:val="00C77550"/>
    <w:rsid w:val="00C804AE"/>
    <w:rsid w:val="00C823A7"/>
    <w:rsid w:val="00C834BE"/>
    <w:rsid w:val="00C8506E"/>
    <w:rsid w:val="00C8561F"/>
    <w:rsid w:val="00C85A53"/>
    <w:rsid w:val="00C908A8"/>
    <w:rsid w:val="00C9169B"/>
    <w:rsid w:val="00C91F41"/>
    <w:rsid w:val="00C925F1"/>
    <w:rsid w:val="00C97A11"/>
    <w:rsid w:val="00CA09C3"/>
    <w:rsid w:val="00CA13DA"/>
    <w:rsid w:val="00CA1551"/>
    <w:rsid w:val="00CA15A1"/>
    <w:rsid w:val="00CA182D"/>
    <w:rsid w:val="00CA4154"/>
    <w:rsid w:val="00CA5FC7"/>
    <w:rsid w:val="00CA74BD"/>
    <w:rsid w:val="00CB30C3"/>
    <w:rsid w:val="00CB3C10"/>
    <w:rsid w:val="00CB6F8F"/>
    <w:rsid w:val="00CB797E"/>
    <w:rsid w:val="00CC0D7B"/>
    <w:rsid w:val="00CC3DDC"/>
    <w:rsid w:val="00CC3F08"/>
    <w:rsid w:val="00CC7B42"/>
    <w:rsid w:val="00CD2124"/>
    <w:rsid w:val="00CD2888"/>
    <w:rsid w:val="00CE22D8"/>
    <w:rsid w:val="00CE2E94"/>
    <w:rsid w:val="00CE3594"/>
    <w:rsid w:val="00CE6166"/>
    <w:rsid w:val="00CE65DB"/>
    <w:rsid w:val="00CE6634"/>
    <w:rsid w:val="00CF3CD5"/>
    <w:rsid w:val="00CF4108"/>
    <w:rsid w:val="00D00FEB"/>
    <w:rsid w:val="00D02BE2"/>
    <w:rsid w:val="00D04842"/>
    <w:rsid w:val="00D059A6"/>
    <w:rsid w:val="00D06850"/>
    <w:rsid w:val="00D06F98"/>
    <w:rsid w:val="00D06FAF"/>
    <w:rsid w:val="00D07130"/>
    <w:rsid w:val="00D07C45"/>
    <w:rsid w:val="00D07D65"/>
    <w:rsid w:val="00D11B4E"/>
    <w:rsid w:val="00D13802"/>
    <w:rsid w:val="00D16A01"/>
    <w:rsid w:val="00D227A5"/>
    <w:rsid w:val="00D23B81"/>
    <w:rsid w:val="00D2546F"/>
    <w:rsid w:val="00D277CB"/>
    <w:rsid w:val="00D30F9A"/>
    <w:rsid w:val="00D31040"/>
    <w:rsid w:val="00D342A1"/>
    <w:rsid w:val="00D35EC9"/>
    <w:rsid w:val="00D439C6"/>
    <w:rsid w:val="00D45ACE"/>
    <w:rsid w:val="00D46891"/>
    <w:rsid w:val="00D47258"/>
    <w:rsid w:val="00D479E6"/>
    <w:rsid w:val="00D54388"/>
    <w:rsid w:val="00D63031"/>
    <w:rsid w:val="00D65448"/>
    <w:rsid w:val="00D666DA"/>
    <w:rsid w:val="00D6684D"/>
    <w:rsid w:val="00D70382"/>
    <w:rsid w:val="00D7509B"/>
    <w:rsid w:val="00D76E03"/>
    <w:rsid w:val="00D76F2D"/>
    <w:rsid w:val="00D779E9"/>
    <w:rsid w:val="00D81D74"/>
    <w:rsid w:val="00D9045F"/>
    <w:rsid w:val="00D91562"/>
    <w:rsid w:val="00D92B3F"/>
    <w:rsid w:val="00D9501A"/>
    <w:rsid w:val="00D951E8"/>
    <w:rsid w:val="00DA0F2B"/>
    <w:rsid w:val="00DA5762"/>
    <w:rsid w:val="00DB20B0"/>
    <w:rsid w:val="00DB3E61"/>
    <w:rsid w:val="00DB4123"/>
    <w:rsid w:val="00DB6292"/>
    <w:rsid w:val="00DB7C4F"/>
    <w:rsid w:val="00DB7DA7"/>
    <w:rsid w:val="00DC0B31"/>
    <w:rsid w:val="00DC0E2D"/>
    <w:rsid w:val="00DC1292"/>
    <w:rsid w:val="00DC2741"/>
    <w:rsid w:val="00DC3A9E"/>
    <w:rsid w:val="00DC5623"/>
    <w:rsid w:val="00DD1AEA"/>
    <w:rsid w:val="00DD3929"/>
    <w:rsid w:val="00DD3A16"/>
    <w:rsid w:val="00DD3BFB"/>
    <w:rsid w:val="00DD5F69"/>
    <w:rsid w:val="00DD7081"/>
    <w:rsid w:val="00DD7795"/>
    <w:rsid w:val="00DE1827"/>
    <w:rsid w:val="00DE4D26"/>
    <w:rsid w:val="00DE4E47"/>
    <w:rsid w:val="00DE71DC"/>
    <w:rsid w:val="00DE7F66"/>
    <w:rsid w:val="00DF1504"/>
    <w:rsid w:val="00DF4379"/>
    <w:rsid w:val="00DF65B9"/>
    <w:rsid w:val="00E000DB"/>
    <w:rsid w:val="00E0023E"/>
    <w:rsid w:val="00E00BA0"/>
    <w:rsid w:val="00E01EFD"/>
    <w:rsid w:val="00E06B05"/>
    <w:rsid w:val="00E10719"/>
    <w:rsid w:val="00E127A3"/>
    <w:rsid w:val="00E2424D"/>
    <w:rsid w:val="00E24DDA"/>
    <w:rsid w:val="00E253AD"/>
    <w:rsid w:val="00E305E7"/>
    <w:rsid w:val="00E30BDE"/>
    <w:rsid w:val="00E31D4D"/>
    <w:rsid w:val="00E322D0"/>
    <w:rsid w:val="00E34CEF"/>
    <w:rsid w:val="00E3550A"/>
    <w:rsid w:val="00E36E8F"/>
    <w:rsid w:val="00E42DEF"/>
    <w:rsid w:val="00E43700"/>
    <w:rsid w:val="00E43C02"/>
    <w:rsid w:val="00E4668E"/>
    <w:rsid w:val="00E50A13"/>
    <w:rsid w:val="00E53A22"/>
    <w:rsid w:val="00E53B1C"/>
    <w:rsid w:val="00E56B65"/>
    <w:rsid w:val="00E60EC4"/>
    <w:rsid w:val="00E611B8"/>
    <w:rsid w:val="00E65520"/>
    <w:rsid w:val="00E65BE5"/>
    <w:rsid w:val="00E66853"/>
    <w:rsid w:val="00E70E3F"/>
    <w:rsid w:val="00E70FCE"/>
    <w:rsid w:val="00E7476C"/>
    <w:rsid w:val="00E75631"/>
    <w:rsid w:val="00E808ED"/>
    <w:rsid w:val="00E815E4"/>
    <w:rsid w:val="00E8238F"/>
    <w:rsid w:val="00E84D8E"/>
    <w:rsid w:val="00E93DBD"/>
    <w:rsid w:val="00E94FF9"/>
    <w:rsid w:val="00E954E8"/>
    <w:rsid w:val="00E96D2B"/>
    <w:rsid w:val="00EA05CC"/>
    <w:rsid w:val="00EA0660"/>
    <w:rsid w:val="00EA09A7"/>
    <w:rsid w:val="00EA1D85"/>
    <w:rsid w:val="00EA21D6"/>
    <w:rsid w:val="00EA2A24"/>
    <w:rsid w:val="00EA2F7C"/>
    <w:rsid w:val="00EA35FD"/>
    <w:rsid w:val="00EA6F02"/>
    <w:rsid w:val="00EB1504"/>
    <w:rsid w:val="00EB2A87"/>
    <w:rsid w:val="00EB4348"/>
    <w:rsid w:val="00EB519B"/>
    <w:rsid w:val="00EB6C3B"/>
    <w:rsid w:val="00EC0EC9"/>
    <w:rsid w:val="00EC1561"/>
    <w:rsid w:val="00EC6BE2"/>
    <w:rsid w:val="00ED03ED"/>
    <w:rsid w:val="00ED04F1"/>
    <w:rsid w:val="00ED1D67"/>
    <w:rsid w:val="00ED21A1"/>
    <w:rsid w:val="00ED3439"/>
    <w:rsid w:val="00ED533A"/>
    <w:rsid w:val="00ED63C5"/>
    <w:rsid w:val="00ED7445"/>
    <w:rsid w:val="00EE0E0A"/>
    <w:rsid w:val="00EE17D3"/>
    <w:rsid w:val="00EE2324"/>
    <w:rsid w:val="00EE27B6"/>
    <w:rsid w:val="00EE41A3"/>
    <w:rsid w:val="00EE5633"/>
    <w:rsid w:val="00EE6D56"/>
    <w:rsid w:val="00EF2A46"/>
    <w:rsid w:val="00EF3E14"/>
    <w:rsid w:val="00EF7E18"/>
    <w:rsid w:val="00F0071F"/>
    <w:rsid w:val="00F01D5C"/>
    <w:rsid w:val="00F01D7F"/>
    <w:rsid w:val="00F020A2"/>
    <w:rsid w:val="00F054C1"/>
    <w:rsid w:val="00F06C00"/>
    <w:rsid w:val="00F06F45"/>
    <w:rsid w:val="00F071CC"/>
    <w:rsid w:val="00F116DF"/>
    <w:rsid w:val="00F12BFC"/>
    <w:rsid w:val="00F13C53"/>
    <w:rsid w:val="00F14E9A"/>
    <w:rsid w:val="00F14F60"/>
    <w:rsid w:val="00F15BB4"/>
    <w:rsid w:val="00F15C11"/>
    <w:rsid w:val="00F16907"/>
    <w:rsid w:val="00F16A1E"/>
    <w:rsid w:val="00F24DCE"/>
    <w:rsid w:val="00F253D8"/>
    <w:rsid w:val="00F27709"/>
    <w:rsid w:val="00F32345"/>
    <w:rsid w:val="00F32948"/>
    <w:rsid w:val="00F33439"/>
    <w:rsid w:val="00F33B2D"/>
    <w:rsid w:val="00F42AC5"/>
    <w:rsid w:val="00F43068"/>
    <w:rsid w:val="00F447B7"/>
    <w:rsid w:val="00F51E02"/>
    <w:rsid w:val="00F51E7D"/>
    <w:rsid w:val="00F53462"/>
    <w:rsid w:val="00F535DD"/>
    <w:rsid w:val="00F53751"/>
    <w:rsid w:val="00F53D61"/>
    <w:rsid w:val="00F55004"/>
    <w:rsid w:val="00F55C75"/>
    <w:rsid w:val="00F56345"/>
    <w:rsid w:val="00F60BAD"/>
    <w:rsid w:val="00F7343F"/>
    <w:rsid w:val="00F745BF"/>
    <w:rsid w:val="00F75FAF"/>
    <w:rsid w:val="00F812D6"/>
    <w:rsid w:val="00F820AD"/>
    <w:rsid w:val="00F92299"/>
    <w:rsid w:val="00F95EDF"/>
    <w:rsid w:val="00FA24D6"/>
    <w:rsid w:val="00FA3A2B"/>
    <w:rsid w:val="00FA3BEB"/>
    <w:rsid w:val="00FA4CB3"/>
    <w:rsid w:val="00FA5949"/>
    <w:rsid w:val="00FB19E0"/>
    <w:rsid w:val="00FB24E1"/>
    <w:rsid w:val="00FB3B11"/>
    <w:rsid w:val="00FB46FA"/>
    <w:rsid w:val="00FB4AA8"/>
    <w:rsid w:val="00FB4B98"/>
    <w:rsid w:val="00FB4F7F"/>
    <w:rsid w:val="00FB6CE9"/>
    <w:rsid w:val="00FB7258"/>
    <w:rsid w:val="00FB7AEC"/>
    <w:rsid w:val="00FB7F80"/>
    <w:rsid w:val="00FC09C2"/>
    <w:rsid w:val="00FC43AC"/>
    <w:rsid w:val="00FC7361"/>
    <w:rsid w:val="00FD11A0"/>
    <w:rsid w:val="00FD1966"/>
    <w:rsid w:val="00FD1B85"/>
    <w:rsid w:val="00FD5450"/>
    <w:rsid w:val="00FD72D9"/>
    <w:rsid w:val="00FE1E2E"/>
    <w:rsid w:val="00FE20C7"/>
    <w:rsid w:val="00FE6A08"/>
    <w:rsid w:val="00FF0FC7"/>
    <w:rsid w:val="00FF4A27"/>
    <w:rsid w:val="00FF6322"/>
    <w:rsid w:val="00FF72F6"/>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8F0D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2628DB"/>
    <w:rPr>
      <w:sz w:val="24"/>
      <w:szCs w:val="24"/>
      <w:lang w:val="es-CO" w:eastAsia="es-ES"/>
    </w:rPr>
  </w:style>
  <w:style w:type="paragraph" w:styleId="Ttulo1">
    <w:name w:val="heading 1"/>
    <w:aliases w:val="ARTICULO 1º,Negrita"/>
    <w:basedOn w:val="Normal"/>
    <w:next w:val="Normal"/>
    <w:qFormat/>
    <w:rsid w:val="002628DB"/>
    <w:pPr>
      <w:keepNext/>
      <w:jc w:val="both"/>
      <w:outlineLvl w:val="0"/>
    </w:pPr>
    <w:rPr>
      <w:szCs w:val="20"/>
      <w:lang w:val="es-MX"/>
    </w:rPr>
  </w:style>
  <w:style w:type="paragraph" w:styleId="Ttulo2">
    <w:name w:val="heading 2"/>
    <w:basedOn w:val="Normal"/>
    <w:next w:val="Normal"/>
    <w:link w:val="Ttulo2Car"/>
    <w:uiPriority w:val="9"/>
    <w:semiHidden/>
    <w:unhideWhenUsed/>
    <w:qFormat/>
    <w:rsid w:val="00100DE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uiPriority w:val="9"/>
    <w:semiHidden/>
    <w:unhideWhenUsed/>
    <w:qFormat/>
    <w:rsid w:val="00D342A1"/>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semiHidden/>
    <w:rsid w:val="00F15C11"/>
    <w:rPr>
      <w:sz w:val="16"/>
      <w:szCs w:val="16"/>
    </w:rPr>
  </w:style>
  <w:style w:type="paragraph" w:styleId="Textocomentario">
    <w:name w:val="annotation text"/>
    <w:basedOn w:val="Normal"/>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tulo4Car">
    <w:name w:val="Título 4 Car"/>
    <w:basedOn w:val="Fuentedeprrafopredeter"/>
    <w:link w:val="Ttulo4"/>
    <w:uiPriority w:val="9"/>
    <w:semiHidden/>
    <w:rsid w:val="00D342A1"/>
    <w:rPr>
      <w:rFonts w:asciiTheme="majorHAnsi" w:eastAsiaTheme="majorEastAsia" w:hAnsiTheme="majorHAnsi" w:cstheme="majorBidi"/>
      <w:i/>
      <w:iCs/>
      <w:color w:val="365F91" w:themeColor="accent1" w:themeShade="BF"/>
      <w:sz w:val="24"/>
      <w:szCs w:val="24"/>
      <w:lang w:val="es-CO" w:eastAsia="es-ES"/>
    </w:rPr>
  </w:style>
  <w:style w:type="paragraph" w:styleId="Ttulo">
    <w:name w:val="Title"/>
    <w:basedOn w:val="Normal"/>
    <w:next w:val="Normal"/>
    <w:link w:val="TtuloCar"/>
    <w:qFormat/>
    <w:rsid w:val="00E06B05"/>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E06B05"/>
    <w:rPr>
      <w:rFonts w:asciiTheme="majorHAnsi" w:eastAsiaTheme="majorEastAsia" w:hAnsiTheme="majorHAnsi" w:cstheme="majorBidi"/>
      <w:spacing w:val="-10"/>
      <w:kern w:val="28"/>
      <w:sz w:val="56"/>
      <w:szCs w:val="56"/>
      <w:lang w:val="es-CO" w:eastAsia="es-ES"/>
    </w:rPr>
  </w:style>
  <w:style w:type="character" w:customStyle="1" w:styleId="Ttulo2Car">
    <w:name w:val="Título 2 Car"/>
    <w:basedOn w:val="Fuentedeprrafopredeter"/>
    <w:link w:val="Ttulo2"/>
    <w:uiPriority w:val="9"/>
    <w:semiHidden/>
    <w:rsid w:val="00100DEB"/>
    <w:rPr>
      <w:rFonts w:asciiTheme="majorHAnsi" w:eastAsiaTheme="majorEastAsia" w:hAnsiTheme="majorHAnsi" w:cstheme="majorBidi"/>
      <w:color w:val="365F91" w:themeColor="accent1" w:themeShade="BF"/>
      <w:sz w:val="26"/>
      <w:szCs w:val="26"/>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91033">
      <w:bodyDiv w:val="1"/>
      <w:marLeft w:val="0"/>
      <w:marRight w:val="0"/>
      <w:marTop w:val="0"/>
      <w:marBottom w:val="0"/>
      <w:divBdr>
        <w:top w:val="none" w:sz="0" w:space="0" w:color="auto"/>
        <w:left w:val="none" w:sz="0" w:space="0" w:color="auto"/>
        <w:bottom w:val="none" w:sz="0" w:space="0" w:color="auto"/>
        <w:right w:val="none" w:sz="0" w:space="0" w:color="auto"/>
      </w:divBdr>
      <w:divsChild>
        <w:div w:id="219562155">
          <w:marLeft w:val="0"/>
          <w:marRight w:val="0"/>
          <w:marTop w:val="0"/>
          <w:marBottom w:val="0"/>
          <w:divBdr>
            <w:top w:val="none" w:sz="0" w:space="0" w:color="auto"/>
            <w:left w:val="none" w:sz="0" w:space="0" w:color="auto"/>
            <w:bottom w:val="none" w:sz="0" w:space="0" w:color="auto"/>
            <w:right w:val="none" w:sz="0" w:space="0" w:color="auto"/>
          </w:divBdr>
          <w:divsChild>
            <w:div w:id="8109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4508">
      <w:bodyDiv w:val="1"/>
      <w:marLeft w:val="0"/>
      <w:marRight w:val="0"/>
      <w:marTop w:val="0"/>
      <w:marBottom w:val="0"/>
      <w:divBdr>
        <w:top w:val="none" w:sz="0" w:space="0" w:color="auto"/>
        <w:left w:val="none" w:sz="0" w:space="0" w:color="auto"/>
        <w:bottom w:val="none" w:sz="0" w:space="0" w:color="auto"/>
        <w:right w:val="none" w:sz="0" w:space="0" w:color="auto"/>
      </w:divBdr>
    </w:div>
    <w:div w:id="141823008">
      <w:bodyDiv w:val="1"/>
      <w:marLeft w:val="0"/>
      <w:marRight w:val="0"/>
      <w:marTop w:val="0"/>
      <w:marBottom w:val="0"/>
      <w:divBdr>
        <w:top w:val="none" w:sz="0" w:space="0" w:color="auto"/>
        <w:left w:val="none" w:sz="0" w:space="0" w:color="auto"/>
        <w:bottom w:val="none" w:sz="0" w:space="0" w:color="auto"/>
        <w:right w:val="none" w:sz="0" w:space="0" w:color="auto"/>
      </w:divBdr>
    </w:div>
    <w:div w:id="186452663">
      <w:bodyDiv w:val="1"/>
      <w:marLeft w:val="0"/>
      <w:marRight w:val="0"/>
      <w:marTop w:val="0"/>
      <w:marBottom w:val="0"/>
      <w:divBdr>
        <w:top w:val="none" w:sz="0" w:space="0" w:color="auto"/>
        <w:left w:val="none" w:sz="0" w:space="0" w:color="auto"/>
        <w:bottom w:val="none" w:sz="0" w:space="0" w:color="auto"/>
        <w:right w:val="none" w:sz="0" w:space="0" w:color="auto"/>
      </w:divBdr>
    </w:div>
    <w:div w:id="234559171">
      <w:bodyDiv w:val="1"/>
      <w:marLeft w:val="0"/>
      <w:marRight w:val="0"/>
      <w:marTop w:val="0"/>
      <w:marBottom w:val="0"/>
      <w:divBdr>
        <w:top w:val="none" w:sz="0" w:space="0" w:color="auto"/>
        <w:left w:val="none" w:sz="0" w:space="0" w:color="auto"/>
        <w:bottom w:val="none" w:sz="0" w:space="0" w:color="auto"/>
        <w:right w:val="none" w:sz="0" w:space="0" w:color="auto"/>
      </w:divBdr>
    </w:div>
    <w:div w:id="261230391">
      <w:bodyDiv w:val="1"/>
      <w:marLeft w:val="0"/>
      <w:marRight w:val="0"/>
      <w:marTop w:val="0"/>
      <w:marBottom w:val="0"/>
      <w:divBdr>
        <w:top w:val="none" w:sz="0" w:space="0" w:color="auto"/>
        <w:left w:val="none" w:sz="0" w:space="0" w:color="auto"/>
        <w:bottom w:val="none" w:sz="0" w:space="0" w:color="auto"/>
        <w:right w:val="none" w:sz="0" w:space="0" w:color="auto"/>
      </w:divBdr>
    </w:div>
    <w:div w:id="382683289">
      <w:bodyDiv w:val="1"/>
      <w:marLeft w:val="0"/>
      <w:marRight w:val="0"/>
      <w:marTop w:val="0"/>
      <w:marBottom w:val="0"/>
      <w:divBdr>
        <w:top w:val="none" w:sz="0" w:space="0" w:color="auto"/>
        <w:left w:val="none" w:sz="0" w:space="0" w:color="auto"/>
        <w:bottom w:val="none" w:sz="0" w:space="0" w:color="auto"/>
        <w:right w:val="none" w:sz="0" w:space="0" w:color="auto"/>
      </w:divBdr>
      <w:divsChild>
        <w:div w:id="451629000">
          <w:marLeft w:val="0"/>
          <w:marRight w:val="1350"/>
          <w:marTop w:val="450"/>
          <w:marBottom w:val="450"/>
          <w:divBdr>
            <w:top w:val="single" w:sz="12" w:space="8" w:color="DDDDDB"/>
            <w:left w:val="none" w:sz="0" w:space="0" w:color="auto"/>
            <w:bottom w:val="none" w:sz="0" w:space="0" w:color="auto"/>
            <w:right w:val="none" w:sz="0" w:space="0" w:color="auto"/>
          </w:divBdr>
        </w:div>
        <w:div w:id="1329363030">
          <w:marLeft w:val="0"/>
          <w:marRight w:val="0"/>
          <w:marTop w:val="450"/>
          <w:marBottom w:val="450"/>
          <w:divBdr>
            <w:top w:val="single" w:sz="12" w:space="8" w:color="DDDDDB"/>
            <w:left w:val="none" w:sz="0" w:space="0" w:color="auto"/>
            <w:bottom w:val="none" w:sz="0" w:space="0" w:color="auto"/>
            <w:right w:val="none" w:sz="0" w:space="0" w:color="auto"/>
          </w:divBdr>
        </w:div>
      </w:divsChild>
    </w:div>
    <w:div w:id="484854534">
      <w:bodyDiv w:val="1"/>
      <w:marLeft w:val="0"/>
      <w:marRight w:val="0"/>
      <w:marTop w:val="0"/>
      <w:marBottom w:val="0"/>
      <w:divBdr>
        <w:top w:val="none" w:sz="0" w:space="0" w:color="auto"/>
        <w:left w:val="none" w:sz="0" w:space="0" w:color="auto"/>
        <w:bottom w:val="none" w:sz="0" w:space="0" w:color="auto"/>
        <w:right w:val="none" w:sz="0" w:space="0" w:color="auto"/>
      </w:divBdr>
      <w:divsChild>
        <w:div w:id="749160384">
          <w:marLeft w:val="0"/>
          <w:marRight w:val="0"/>
          <w:marTop w:val="0"/>
          <w:marBottom w:val="0"/>
          <w:divBdr>
            <w:top w:val="none" w:sz="0" w:space="0" w:color="auto"/>
            <w:left w:val="none" w:sz="0" w:space="0" w:color="auto"/>
            <w:bottom w:val="none" w:sz="0" w:space="0" w:color="auto"/>
            <w:right w:val="none" w:sz="0" w:space="0" w:color="auto"/>
          </w:divBdr>
          <w:divsChild>
            <w:div w:id="124978849">
              <w:marLeft w:val="0"/>
              <w:marRight w:val="0"/>
              <w:marTop w:val="0"/>
              <w:marBottom w:val="0"/>
              <w:divBdr>
                <w:top w:val="none" w:sz="0" w:space="0" w:color="auto"/>
                <w:left w:val="none" w:sz="0" w:space="0" w:color="auto"/>
                <w:bottom w:val="none" w:sz="0" w:space="0" w:color="auto"/>
                <w:right w:val="none" w:sz="0" w:space="0" w:color="auto"/>
              </w:divBdr>
            </w:div>
            <w:div w:id="179972654">
              <w:marLeft w:val="0"/>
              <w:marRight w:val="0"/>
              <w:marTop w:val="0"/>
              <w:marBottom w:val="0"/>
              <w:divBdr>
                <w:top w:val="none" w:sz="0" w:space="0" w:color="auto"/>
                <w:left w:val="none" w:sz="0" w:space="0" w:color="auto"/>
                <w:bottom w:val="none" w:sz="0" w:space="0" w:color="auto"/>
                <w:right w:val="none" w:sz="0" w:space="0" w:color="auto"/>
              </w:divBdr>
            </w:div>
            <w:div w:id="709306063">
              <w:marLeft w:val="0"/>
              <w:marRight w:val="0"/>
              <w:marTop w:val="0"/>
              <w:marBottom w:val="0"/>
              <w:divBdr>
                <w:top w:val="none" w:sz="0" w:space="0" w:color="auto"/>
                <w:left w:val="none" w:sz="0" w:space="0" w:color="auto"/>
                <w:bottom w:val="none" w:sz="0" w:space="0" w:color="auto"/>
                <w:right w:val="none" w:sz="0" w:space="0" w:color="auto"/>
              </w:divBdr>
            </w:div>
            <w:div w:id="1013722492">
              <w:marLeft w:val="0"/>
              <w:marRight w:val="0"/>
              <w:marTop w:val="0"/>
              <w:marBottom w:val="0"/>
              <w:divBdr>
                <w:top w:val="none" w:sz="0" w:space="0" w:color="auto"/>
                <w:left w:val="none" w:sz="0" w:space="0" w:color="auto"/>
                <w:bottom w:val="none" w:sz="0" w:space="0" w:color="auto"/>
                <w:right w:val="none" w:sz="0" w:space="0" w:color="auto"/>
              </w:divBdr>
            </w:div>
            <w:div w:id="1155488744">
              <w:marLeft w:val="0"/>
              <w:marRight w:val="0"/>
              <w:marTop w:val="0"/>
              <w:marBottom w:val="0"/>
              <w:divBdr>
                <w:top w:val="none" w:sz="0" w:space="0" w:color="auto"/>
                <w:left w:val="none" w:sz="0" w:space="0" w:color="auto"/>
                <w:bottom w:val="none" w:sz="0" w:space="0" w:color="auto"/>
                <w:right w:val="none" w:sz="0" w:space="0" w:color="auto"/>
              </w:divBdr>
            </w:div>
            <w:div w:id="1504473992">
              <w:marLeft w:val="0"/>
              <w:marRight w:val="0"/>
              <w:marTop w:val="0"/>
              <w:marBottom w:val="0"/>
              <w:divBdr>
                <w:top w:val="none" w:sz="0" w:space="0" w:color="auto"/>
                <w:left w:val="none" w:sz="0" w:space="0" w:color="auto"/>
                <w:bottom w:val="none" w:sz="0" w:space="0" w:color="auto"/>
                <w:right w:val="none" w:sz="0" w:space="0" w:color="auto"/>
              </w:divBdr>
            </w:div>
            <w:div w:id="17270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3533">
      <w:bodyDiv w:val="1"/>
      <w:marLeft w:val="0"/>
      <w:marRight w:val="0"/>
      <w:marTop w:val="0"/>
      <w:marBottom w:val="0"/>
      <w:divBdr>
        <w:top w:val="none" w:sz="0" w:space="0" w:color="auto"/>
        <w:left w:val="none" w:sz="0" w:space="0" w:color="auto"/>
        <w:bottom w:val="none" w:sz="0" w:space="0" w:color="auto"/>
        <w:right w:val="none" w:sz="0" w:space="0" w:color="auto"/>
      </w:divBdr>
      <w:divsChild>
        <w:div w:id="1243832404">
          <w:marLeft w:val="0"/>
          <w:marRight w:val="0"/>
          <w:marTop w:val="0"/>
          <w:marBottom w:val="0"/>
          <w:divBdr>
            <w:top w:val="none" w:sz="0" w:space="0" w:color="auto"/>
            <w:left w:val="none" w:sz="0" w:space="0" w:color="auto"/>
            <w:bottom w:val="none" w:sz="0" w:space="0" w:color="auto"/>
            <w:right w:val="none" w:sz="0" w:space="0" w:color="auto"/>
          </w:divBdr>
          <w:divsChild>
            <w:div w:id="606471196">
              <w:marLeft w:val="0"/>
              <w:marRight w:val="0"/>
              <w:marTop w:val="0"/>
              <w:marBottom w:val="0"/>
              <w:divBdr>
                <w:top w:val="none" w:sz="0" w:space="0" w:color="auto"/>
                <w:left w:val="none" w:sz="0" w:space="0" w:color="auto"/>
                <w:bottom w:val="none" w:sz="0" w:space="0" w:color="auto"/>
                <w:right w:val="none" w:sz="0" w:space="0" w:color="auto"/>
              </w:divBdr>
            </w:div>
            <w:div w:id="750590005">
              <w:marLeft w:val="0"/>
              <w:marRight w:val="0"/>
              <w:marTop w:val="0"/>
              <w:marBottom w:val="0"/>
              <w:divBdr>
                <w:top w:val="none" w:sz="0" w:space="0" w:color="auto"/>
                <w:left w:val="none" w:sz="0" w:space="0" w:color="auto"/>
                <w:bottom w:val="none" w:sz="0" w:space="0" w:color="auto"/>
                <w:right w:val="none" w:sz="0" w:space="0" w:color="auto"/>
              </w:divBdr>
            </w:div>
            <w:div w:id="779758353">
              <w:marLeft w:val="0"/>
              <w:marRight w:val="0"/>
              <w:marTop w:val="0"/>
              <w:marBottom w:val="0"/>
              <w:divBdr>
                <w:top w:val="none" w:sz="0" w:space="0" w:color="auto"/>
                <w:left w:val="none" w:sz="0" w:space="0" w:color="auto"/>
                <w:bottom w:val="none" w:sz="0" w:space="0" w:color="auto"/>
                <w:right w:val="none" w:sz="0" w:space="0" w:color="auto"/>
              </w:divBdr>
            </w:div>
            <w:div w:id="812135542">
              <w:marLeft w:val="0"/>
              <w:marRight w:val="0"/>
              <w:marTop w:val="0"/>
              <w:marBottom w:val="0"/>
              <w:divBdr>
                <w:top w:val="none" w:sz="0" w:space="0" w:color="auto"/>
                <w:left w:val="none" w:sz="0" w:space="0" w:color="auto"/>
                <w:bottom w:val="none" w:sz="0" w:space="0" w:color="auto"/>
                <w:right w:val="none" w:sz="0" w:space="0" w:color="auto"/>
              </w:divBdr>
            </w:div>
            <w:div w:id="9364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67382">
      <w:bodyDiv w:val="1"/>
      <w:marLeft w:val="0"/>
      <w:marRight w:val="0"/>
      <w:marTop w:val="0"/>
      <w:marBottom w:val="0"/>
      <w:divBdr>
        <w:top w:val="none" w:sz="0" w:space="0" w:color="auto"/>
        <w:left w:val="none" w:sz="0" w:space="0" w:color="auto"/>
        <w:bottom w:val="none" w:sz="0" w:space="0" w:color="auto"/>
        <w:right w:val="none" w:sz="0" w:space="0" w:color="auto"/>
      </w:divBdr>
    </w:div>
    <w:div w:id="576742940">
      <w:bodyDiv w:val="1"/>
      <w:marLeft w:val="0"/>
      <w:marRight w:val="0"/>
      <w:marTop w:val="0"/>
      <w:marBottom w:val="0"/>
      <w:divBdr>
        <w:top w:val="none" w:sz="0" w:space="0" w:color="auto"/>
        <w:left w:val="none" w:sz="0" w:space="0" w:color="auto"/>
        <w:bottom w:val="none" w:sz="0" w:space="0" w:color="auto"/>
        <w:right w:val="none" w:sz="0" w:space="0" w:color="auto"/>
      </w:divBdr>
    </w:div>
    <w:div w:id="714082592">
      <w:bodyDiv w:val="1"/>
      <w:marLeft w:val="0"/>
      <w:marRight w:val="0"/>
      <w:marTop w:val="0"/>
      <w:marBottom w:val="0"/>
      <w:divBdr>
        <w:top w:val="none" w:sz="0" w:space="0" w:color="auto"/>
        <w:left w:val="none" w:sz="0" w:space="0" w:color="auto"/>
        <w:bottom w:val="none" w:sz="0" w:space="0" w:color="auto"/>
        <w:right w:val="none" w:sz="0" w:space="0" w:color="auto"/>
      </w:divBdr>
      <w:divsChild>
        <w:div w:id="1125125856">
          <w:marLeft w:val="0"/>
          <w:marRight w:val="0"/>
          <w:marTop w:val="0"/>
          <w:marBottom w:val="0"/>
          <w:divBdr>
            <w:top w:val="none" w:sz="0" w:space="0" w:color="auto"/>
            <w:left w:val="none" w:sz="0" w:space="0" w:color="auto"/>
            <w:bottom w:val="none" w:sz="0" w:space="0" w:color="auto"/>
            <w:right w:val="none" w:sz="0" w:space="0" w:color="auto"/>
          </w:divBdr>
        </w:div>
      </w:divsChild>
    </w:div>
    <w:div w:id="882130152">
      <w:bodyDiv w:val="1"/>
      <w:marLeft w:val="0"/>
      <w:marRight w:val="0"/>
      <w:marTop w:val="0"/>
      <w:marBottom w:val="0"/>
      <w:divBdr>
        <w:top w:val="none" w:sz="0" w:space="0" w:color="auto"/>
        <w:left w:val="none" w:sz="0" w:space="0" w:color="auto"/>
        <w:bottom w:val="none" w:sz="0" w:space="0" w:color="auto"/>
        <w:right w:val="none" w:sz="0" w:space="0" w:color="auto"/>
      </w:divBdr>
      <w:divsChild>
        <w:div w:id="114448587">
          <w:marLeft w:val="0"/>
          <w:marRight w:val="0"/>
          <w:marTop w:val="0"/>
          <w:marBottom w:val="0"/>
          <w:divBdr>
            <w:top w:val="none" w:sz="0" w:space="0" w:color="auto"/>
            <w:left w:val="none" w:sz="0" w:space="0" w:color="auto"/>
            <w:bottom w:val="none" w:sz="0" w:space="0" w:color="auto"/>
            <w:right w:val="none" w:sz="0" w:space="0" w:color="auto"/>
          </w:divBdr>
          <w:divsChild>
            <w:div w:id="809900948">
              <w:marLeft w:val="0"/>
              <w:marRight w:val="0"/>
              <w:marTop w:val="0"/>
              <w:marBottom w:val="405"/>
              <w:divBdr>
                <w:top w:val="none" w:sz="0" w:space="0" w:color="auto"/>
                <w:left w:val="none" w:sz="0" w:space="0" w:color="auto"/>
                <w:bottom w:val="none" w:sz="0" w:space="0" w:color="auto"/>
                <w:right w:val="none" w:sz="0" w:space="0" w:color="auto"/>
              </w:divBdr>
              <w:divsChild>
                <w:div w:id="218513256">
                  <w:marLeft w:val="0"/>
                  <w:marRight w:val="0"/>
                  <w:marTop w:val="0"/>
                  <w:marBottom w:val="0"/>
                  <w:divBdr>
                    <w:top w:val="none" w:sz="0" w:space="0" w:color="auto"/>
                    <w:left w:val="none" w:sz="0" w:space="0" w:color="auto"/>
                    <w:bottom w:val="none" w:sz="0" w:space="0" w:color="auto"/>
                    <w:right w:val="none" w:sz="0" w:space="0" w:color="auto"/>
                  </w:divBdr>
                  <w:divsChild>
                    <w:div w:id="1343817519">
                      <w:marLeft w:val="0"/>
                      <w:marRight w:val="0"/>
                      <w:marTop w:val="0"/>
                      <w:marBottom w:val="0"/>
                      <w:divBdr>
                        <w:top w:val="single" w:sz="6" w:space="0" w:color="DDDDDB"/>
                        <w:left w:val="single" w:sz="6" w:space="0" w:color="DDDDDB"/>
                        <w:bottom w:val="single" w:sz="12" w:space="0" w:color="DDDDDB"/>
                        <w:right w:val="single" w:sz="12" w:space="0" w:color="DDDDDB"/>
                      </w:divBdr>
                      <w:divsChild>
                        <w:div w:id="1659377585">
                          <w:marLeft w:val="0"/>
                          <w:marRight w:val="0"/>
                          <w:marTop w:val="0"/>
                          <w:marBottom w:val="0"/>
                          <w:divBdr>
                            <w:top w:val="none" w:sz="0" w:space="0" w:color="auto"/>
                            <w:left w:val="none" w:sz="0" w:space="0" w:color="auto"/>
                            <w:bottom w:val="none" w:sz="0" w:space="0" w:color="auto"/>
                            <w:right w:val="none" w:sz="0" w:space="0" w:color="auto"/>
                          </w:divBdr>
                        </w:div>
                        <w:div w:id="1783723551">
                          <w:marLeft w:val="0"/>
                          <w:marRight w:val="0"/>
                          <w:marTop w:val="0"/>
                          <w:marBottom w:val="0"/>
                          <w:divBdr>
                            <w:top w:val="single" w:sz="6" w:space="0" w:color="DDDDDB"/>
                            <w:left w:val="single" w:sz="6" w:space="0" w:color="DDDDDB"/>
                            <w:bottom w:val="single" w:sz="6" w:space="0" w:color="DDDDDB"/>
                            <w:right w:val="single" w:sz="6" w:space="0" w:color="DDDDDB"/>
                          </w:divBdr>
                          <w:divsChild>
                            <w:div w:id="1976329889">
                              <w:marLeft w:val="0"/>
                              <w:marRight w:val="0"/>
                              <w:marTop w:val="0"/>
                              <w:marBottom w:val="0"/>
                              <w:divBdr>
                                <w:top w:val="single" w:sz="2" w:space="8" w:color="DDDDDB"/>
                                <w:left w:val="single" w:sz="6" w:space="8" w:color="DDDDDB"/>
                                <w:bottom w:val="single" w:sz="6" w:space="8" w:color="DDDDDB"/>
                                <w:right w:val="single" w:sz="2" w:space="8" w:color="DDDDDB"/>
                              </w:divBdr>
                            </w:div>
                            <w:div w:id="1180588393">
                              <w:marLeft w:val="0"/>
                              <w:marRight w:val="0"/>
                              <w:marTop w:val="0"/>
                              <w:marBottom w:val="0"/>
                              <w:divBdr>
                                <w:top w:val="single" w:sz="2" w:space="8" w:color="DDDDDB"/>
                                <w:left w:val="single" w:sz="6" w:space="8" w:color="DDDDDB"/>
                                <w:bottom w:val="single" w:sz="6" w:space="8" w:color="DDDDDB"/>
                                <w:right w:val="single" w:sz="2" w:space="8" w:color="DDDDDB"/>
                              </w:divBdr>
                            </w:div>
                            <w:div w:id="581917211">
                              <w:marLeft w:val="0"/>
                              <w:marRight w:val="0"/>
                              <w:marTop w:val="0"/>
                              <w:marBottom w:val="0"/>
                              <w:divBdr>
                                <w:top w:val="single" w:sz="2" w:space="8" w:color="DDDDDB"/>
                                <w:left w:val="single" w:sz="6" w:space="8" w:color="DDDDDB"/>
                                <w:bottom w:val="single" w:sz="6" w:space="8" w:color="DDDDDB"/>
                                <w:right w:val="single" w:sz="2" w:space="8" w:color="DDDDDB"/>
                              </w:divBdr>
                            </w:div>
                          </w:divsChild>
                        </w:div>
                        <w:div w:id="1939021498">
                          <w:marLeft w:val="0"/>
                          <w:marRight w:val="0"/>
                          <w:marTop w:val="0"/>
                          <w:marBottom w:val="0"/>
                          <w:divBdr>
                            <w:top w:val="single" w:sz="2" w:space="0" w:color="DDDDDB"/>
                            <w:left w:val="single" w:sz="2" w:space="0" w:color="DDDDDB"/>
                            <w:bottom w:val="single" w:sz="6" w:space="0" w:color="DDDDDB"/>
                            <w:right w:val="single" w:sz="2" w:space="0" w:color="DDDDDB"/>
                          </w:divBdr>
                          <w:divsChild>
                            <w:div w:id="815030771">
                              <w:marLeft w:val="0"/>
                              <w:marRight w:val="0"/>
                              <w:marTop w:val="0"/>
                              <w:marBottom w:val="0"/>
                              <w:divBdr>
                                <w:top w:val="none" w:sz="0" w:space="0" w:color="auto"/>
                                <w:left w:val="none" w:sz="0" w:space="0" w:color="auto"/>
                                <w:bottom w:val="none" w:sz="0" w:space="0" w:color="auto"/>
                                <w:right w:val="none" w:sz="0" w:space="0" w:color="auto"/>
                              </w:divBdr>
                            </w:div>
                            <w:div w:id="1439983516">
                              <w:marLeft w:val="0"/>
                              <w:marRight w:val="0"/>
                              <w:marTop w:val="0"/>
                              <w:marBottom w:val="0"/>
                              <w:divBdr>
                                <w:top w:val="none" w:sz="0" w:space="0" w:color="auto"/>
                                <w:left w:val="none" w:sz="0" w:space="0" w:color="auto"/>
                                <w:bottom w:val="none" w:sz="0" w:space="0" w:color="auto"/>
                                <w:right w:val="none" w:sz="0" w:space="0" w:color="auto"/>
                              </w:divBdr>
                            </w:div>
                          </w:divsChild>
                        </w:div>
                        <w:div w:id="1084254684">
                          <w:marLeft w:val="0"/>
                          <w:marRight w:val="0"/>
                          <w:marTop w:val="0"/>
                          <w:marBottom w:val="0"/>
                          <w:divBdr>
                            <w:top w:val="none" w:sz="0" w:space="0" w:color="auto"/>
                            <w:left w:val="none" w:sz="0" w:space="0" w:color="auto"/>
                            <w:bottom w:val="none" w:sz="0" w:space="0" w:color="auto"/>
                            <w:right w:val="none" w:sz="0" w:space="0" w:color="auto"/>
                          </w:divBdr>
                          <w:divsChild>
                            <w:div w:id="166377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79443">
                  <w:marLeft w:val="0"/>
                  <w:marRight w:val="0"/>
                  <w:marTop w:val="0"/>
                  <w:marBottom w:val="0"/>
                  <w:divBdr>
                    <w:top w:val="none" w:sz="0" w:space="0" w:color="auto"/>
                    <w:left w:val="none" w:sz="0" w:space="0" w:color="auto"/>
                    <w:bottom w:val="none" w:sz="0" w:space="0" w:color="auto"/>
                    <w:right w:val="none" w:sz="0" w:space="0" w:color="auto"/>
                  </w:divBdr>
                  <w:divsChild>
                    <w:div w:id="1573198940">
                      <w:marLeft w:val="0"/>
                      <w:marRight w:val="0"/>
                      <w:marTop w:val="0"/>
                      <w:marBottom w:val="120"/>
                      <w:divBdr>
                        <w:top w:val="none" w:sz="0" w:space="0" w:color="auto"/>
                        <w:left w:val="none" w:sz="0" w:space="0" w:color="auto"/>
                        <w:bottom w:val="none" w:sz="0" w:space="0" w:color="auto"/>
                        <w:right w:val="none" w:sz="0" w:space="0" w:color="auto"/>
                      </w:divBdr>
                      <w:divsChild>
                        <w:div w:id="1165246417">
                          <w:marLeft w:val="0"/>
                          <w:marRight w:val="0"/>
                          <w:marTop w:val="0"/>
                          <w:marBottom w:val="0"/>
                          <w:divBdr>
                            <w:top w:val="single" w:sz="6" w:space="0" w:color="DDDDDB"/>
                            <w:left w:val="single" w:sz="6" w:space="0" w:color="DDDDDB"/>
                            <w:bottom w:val="single" w:sz="12" w:space="0" w:color="DDDDDB"/>
                            <w:right w:val="single" w:sz="12" w:space="0" w:color="DDDDDB"/>
                          </w:divBdr>
                          <w:divsChild>
                            <w:div w:id="512038951">
                              <w:marLeft w:val="0"/>
                              <w:marRight w:val="0"/>
                              <w:marTop w:val="0"/>
                              <w:marBottom w:val="0"/>
                              <w:divBdr>
                                <w:top w:val="none" w:sz="0" w:space="0" w:color="auto"/>
                                <w:left w:val="none" w:sz="0" w:space="0" w:color="auto"/>
                                <w:bottom w:val="none" w:sz="0" w:space="0" w:color="auto"/>
                                <w:right w:val="none" w:sz="0" w:space="0" w:color="auto"/>
                              </w:divBdr>
                            </w:div>
                            <w:div w:id="797601429">
                              <w:marLeft w:val="0"/>
                              <w:marRight w:val="0"/>
                              <w:marTop w:val="0"/>
                              <w:marBottom w:val="0"/>
                              <w:divBdr>
                                <w:top w:val="single" w:sz="2" w:space="0" w:color="DDDDDB"/>
                                <w:left w:val="single" w:sz="2" w:space="0" w:color="DDDDDB"/>
                                <w:bottom w:val="single" w:sz="6" w:space="0" w:color="DDDDDB"/>
                                <w:right w:val="single" w:sz="2" w:space="0" w:color="DDDDDB"/>
                              </w:divBdr>
                              <w:divsChild>
                                <w:div w:id="374164417">
                                  <w:marLeft w:val="0"/>
                                  <w:marRight w:val="0"/>
                                  <w:marTop w:val="0"/>
                                  <w:marBottom w:val="0"/>
                                  <w:divBdr>
                                    <w:top w:val="single" w:sz="2" w:space="8" w:color="DDDDDB"/>
                                    <w:left w:val="single" w:sz="6" w:space="8" w:color="DDDDDB"/>
                                    <w:bottom w:val="single" w:sz="2" w:space="8" w:color="DDDDDB"/>
                                    <w:right w:val="single" w:sz="2" w:space="8" w:color="DDDDDB"/>
                                  </w:divBdr>
                                </w:div>
                                <w:div w:id="132855183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793017420">
                              <w:marLeft w:val="0"/>
                              <w:marRight w:val="0"/>
                              <w:marTop w:val="0"/>
                              <w:marBottom w:val="0"/>
                              <w:divBdr>
                                <w:top w:val="single" w:sz="2" w:space="0" w:color="DDDDDB"/>
                                <w:left w:val="single" w:sz="2" w:space="0" w:color="DDDDDB"/>
                                <w:bottom w:val="single" w:sz="6" w:space="0" w:color="DDDDDB"/>
                                <w:right w:val="single" w:sz="2" w:space="0" w:color="DDDDDB"/>
                              </w:divBdr>
                              <w:divsChild>
                                <w:div w:id="2015449848">
                                  <w:marLeft w:val="0"/>
                                  <w:marRight w:val="0"/>
                                  <w:marTop w:val="0"/>
                                  <w:marBottom w:val="0"/>
                                  <w:divBdr>
                                    <w:top w:val="single" w:sz="2" w:space="8" w:color="DDDDDB"/>
                                    <w:left w:val="single" w:sz="6" w:space="8" w:color="DDDDDB"/>
                                    <w:bottom w:val="single" w:sz="2" w:space="8" w:color="DDDDDB"/>
                                    <w:right w:val="single" w:sz="2" w:space="8" w:color="DDDDDB"/>
                                  </w:divBdr>
                                </w:div>
                                <w:div w:id="89008130">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30182176">
                              <w:marLeft w:val="0"/>
                              <w:marRight w:val="0"/>
                              <w:marTop w:val="0"/>
                              <w:marBottom w:val="0"/>
                              <w:divBdr>
                                <w:top w:val="single" w:sz="2" w:space="0" w:color="DDDDDB"/>
                                <w:left w:val="single" w:sz="2" w:space="0" w:color="DDDDDB"/>
                                <w:bottom w:val="single" w:sz="6" w:space="0" w:color="DDDDDB"/>
                                <w:right w:val="single" w:sz="2" w:space="0" w:color="DDDDDB"/>
                              </w:divBdr>
                              <w:divsChild>
                                <w:div w:id="2088726806">
                                  <w:marLeft w:val="0"/>
                                  <w:marRight w:val="0"/>
                                  <w:marTop w:val="0"/>
                                  <w:marBottom w:val="0"/>
                                  <w:divBdr>
                                    <w:top w:val="single" w:sz="2" w:space="8" w:color="DDDDDB"/>
                                    <w:left w:val="single" w:sz="6" w:space="8" w:color="DDDDDB"/>
                                    <w:bottom w:val="single" w:sz="2" w:space="8" w:color="DDDDDB"/>
                                    <w:right w:val="single" w:sz="2" w:space="8" w:color="DDDDDB"/>
                                  </w:divBdr>
                                </w:div>
                                <w:div w:id="192302520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586694416">
                              <w:marLeft w:val="0"/>
                              <w:marRight w:val="0"/>
                              <w:marTop w:val="0"/>
                              <w:marBottom w:val="0"/>
                              <w:divBdr>
                                <w:top w:val="single" w:sz="2" w:space="0" w:color="DDDDDB"/>
                                <w:left w:val="single" w:sz="2" w:space="0" w:color="DDDDDB"/>
                                <w:bottom w:val="single" w:sz="6" w:space="0" w:color="DDDDDB"/>
                                <w:right w:val="single" w:sz="2" w:space="0" w:color="DDDDDB"/>
                              </w:divBdr>
                              <w:divsChild>
                                <w:div w:id="715860428">
                                  <w:marLeft w:val="0"/>
                                  <w:marRight w:val="0"/>
                                  <w:marTop w:val="0"/>
                                  <w:marBottom w:val="0"/>
                                  <w:divBdr>
                                    <w:top w:val="single" w:sz="2" w:space="8" w:color="DDDDDB"/>
                                    <w:left w:val="single" w:sz="6" w:space="8" w:color="DDDDDB"/>
                                    <w:bottom w:val="single" w:sz="2" w:space="8" w:color="DDDDDB"/>
                                    <w:right w:val="single" w:sz="2" w:space="8" w:color="DDDDDB"/>
                                  </w:divBdr>
                                </w:div>
                                <w:div w:id="11313677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1297220703">
                  <w:marLeft w:val="0"/>
                  <w:marRight w:val="0"/>
                  <w:marTop w:val="0"/>
                  <w:marBottom w:val="0"/>
                  <w:divBdr>
                    <w:top w:val="none" w:sz="0" w:space="0" w:color="auto"/>
                    <w:left w:val="none" w:sz="0" w:space="0" w:color="auto"/>
                    <w:bottom w:val="none" w:sz="0" w:space="0" w:color="auto"/>
                    <w:right w:val="none" w:sz="0" w:space="0" w:color="auto"/>
                  </w:divBdr>
                  <w:divsChild>
                    <w:div w:id="988284814">
                      <w:marLeft w:val="0"/>
                      <w:marRight w:val="0"/>
                      <w:marTop w:val="0"/>
                      <w:marBottom w:val="120"/>
                      <w:divBdr>
                        <w:top w:val="none" w:sz="0" w:space="0" w:color="auto"/>
                        <w:left w:val="none" w:sz="0" w:space="0" w:color="auto"/>
                        <w:bottom w:val="none" w:sz="0" w:space="0" w:color="auto"/>
                        <w:right w:val="none" w:sz="0" w:space="0" w:color="auto"/>
                      </w:divBdr>
                      <w:divsChild>
                        <w:div w:id="1906640978">
                          <w:marLeft w:val="0"/>
                          <w:marRight w:val="0"/>
                          <w:marTop w:val="0"/>
                          <w:marBottom w:val="0"/>
                          <w:divBdr>
                            <w:top w:val="single" w:sz="6" w:space="0" w:color="DDDDDB"/>
                            <w:left w:val="single" w:sz="6" w:space="0" w:color="DDDDDB"/>
                            <w:bottom w:val="single" w:sz="12" w:space="0" w:color="DDDDDB"/>
                            <w:right w:val="single" w:sz="12" w:space="0" w:color="DDDDDB"/>
                          </w:divBdr>
                          <w:divsChild>
                            <w:div w:id="1459028971">
                              <w:marLeft w:val="0"/>
                              <w:marRight w:val="0"/>
                              <w:marTop w:val="0"/>
                              <w:marBottom w:val="0"/>
                              <w:divBdr>
                                <w:top w:val="none" w:sz="0" w:space="0" w:color="auto"/>
                                <w:left w:val="none" w:sz="0" w:space="0" w:color="auto"/>
                                <w:bottom w:val="none" w:sz="0" w:space="0" w:color="auto"/>
                                <w:right w:val="none" w:sz="0" w:space="0" w:color="auto"/>
                              </w:divBdr>
                            </w:div>
                            <w:div w:id="1806727810">
                              <w:marLeft w:val="0"/>
                              <w:marRight w:val="0"/>
                              <w:marTop w:val="0"/>
                              <w:marBottom w:val="0"/>
                              <w:divBdr>
                                <w:top w:val="single" w:sz="2" w:space="0" w:color="DDDDDB"/>
                                <w:left w:val="single" w:sz="2" w:space="0" w:color="DDDDDB"/>
                                <w:bottom w:val="single" w:sz="6" w:space="0" w:color="DDDDDB"/>
                                <w:right w:val="single" w:sz="2" w:space="0" w:color="DDDDDB"/>
                              </w:divBdr>
                              <w:divsChild>
                                <w:div w:id="1643340300">
                                  <w:marLeft w:val="0"/>
                                  <w:marRight w:val="0"/>
                                  <w:marTop w:val="0"/>
                                  <w:marBottom w:val="0"/>
                                  <w:divBdr>
                                    <w:top w:val="single" w:sz="2" w:space="8" w:color="DDDDDB"/>
                                    <w:left w:val="single" w:sz="6" w:space="8" w:color="DDDDDB"/>
                                    <w:bottom w:val="single" w:sz="2" w:space="8" w:color="DDDDDB"/>
                                    <w:right w:val="single" w:sz="2" w:space="8" w:color="DDDDDB"/>
                                  </w:divBdr>
                                </w:div>
                                <w:div w:id="51584791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96516471">
                              <w:marLeft w:val="0"/>
                              <w:marRight w:val="0"/>
                              <w:marTop w:val="0"/>
                              <w:marBottom w:val="0"/>
                              <w:divBdr>
                                <w:top w:val="single" w:sz="2" w:space="0" w:color="DDDDDB"/>
                                <w:left w:val="single" w:sz="2" w:space="0" w:color="DDDDDB"/>
                                <w:bottom w:val="single" w:sz="6" w:space="0" w:color="DDDDDB"/>
                                <w:right w:val="single" w:sz="2" w:space="0" w:color="DDDDDB"/>
                              </w:divBdr>
                              <w:divsChild>
                                <w:div w:id="1946419388">
                                  <w:marLeft w:val="0"/>
                                  <w:marRight w:val="0"/>
                                  <w:marTop w:val="0"/>
                                  <w:marBottom w:val="0"/>
                                  <w:divBdr>
                                    <w:top w:val="single" w:sz="2" w:space="8" w:color="DDDDDB"/>
                                    <w:left w:val="single" w:sz="6" w:space="8" w:color="DDDDDB"/>
                                    <w:bottom w:val="single" w:sz="2" w:space="8" w:color="DDDDDB"/>
                                    <w:right w:val="single" w:sz="2" w:space="8" w:color="DDDDDB"/>
                                  </w:divBdr>
                                </w:div>
                                <w:div w:id="67399214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1539665603">
          <w:marLeft w:val="0"/>
          <w:marRight w:val="0"/>
          <w:marTop w:val="0"/>
          <w:marBottom w:val="0"/>
          <w:divBdr>
            <w:top w:val="none" w:sz="0" w:space="0" w:color="auto"/>
            <w:left w:val="none" w:sz="0" w:space="0" w:color="auto"/>
            <w:bottom w:val="none" w:sz="0" w:space="0" w:color="auto"/>
            <w:right w:val="none" w:sz="0" w:space="0" w:color="auto"/>
          </w:divBdr>
          <w:divsChild>
            <w:div w:id="823358981">
              <w:marLeft w:val="0"/>
              <w:marRight w:val="0"/>
              <w:marTop w:val="0"/>
              <w:marBottom w:val="0"/>
              <w:divBdr>
                <w:top w:val="none" w:sz="0" w:space="0" w:color="auto"/>
                <w:left w:val="none" w:sz="0" w:space="0" w:color="auto"/>
                <w:bottom w:val="none" w:sz="0" w:space="0" w:color="auto"/>
                <w:right w:val="none" w:sz="0" w:space="0" w:color="auto"/>
              </w:divBdr>
              <w:divsChild>
                <w:div w:id="52705865">
                  <w:marLeft w:val="0"/>
                  <w:marRight w:val="1350"/>
                  <w:marTop w:val="450"/>
                  <w:marBottom w:val="450"/>
                  <w:divBdr>
                    <w:top w:val="single" w:sz="12" w:space="8" w:color="DDDDDB"/>
                    <w:left w:val="none" w:sz="0" w:space="0" w:color="auto"/>
                    <w:bottom w:val="none" w:sz="0" w:space="0" w:color="auto"/>
                    <w:right w:val="none" w:sz="0" w:space="0" w:color="auto"/>
                  </w:divBdr>
                </w:div>
                <w:div w:id="640497272">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 w:id="206383265">
          <w:marLeft w:val="0"/>
          <w:marRight w:val="0"/>
          <w:marTop w:val="0"/>
          <w:marBottom w:val="0"/>
          <w:divBdr>
            <w:top w:val="none" w:sz="0" w:space="0" w:color="auto"/>
            <w:left w:val="none" w:sz="0" w:space="0" w:color="auto"/>
            <w:bottom w:val="none" w:sz="0" w:space="0" w:color="auto"/>
            <w:right w:val="none" w:sz="0" w:space="0" w:color="auto"/>
          </w:divBdr>
          <w:divsChild>
            <w:div w:id="116165701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959142183">
      <w:bodyDiv w:val="1"/>
      <w:marLeft w:val="0"/>
      <w:marRight w:val="0"/>
      <w:marTop w:val="0"/>
      <w:marBottom w:val="0"/>
      <w:divBdr>
        <w:top w:val="none" w:sz="0" w:space="0" w:color="auto"/>
        <w:left w:val="none" w:sz="0" w:space="0" w:color="auto"/>
        <w:bottom w:val="none" w:sz="0" w:space="0" w:color="auto"/>
        <w:right w:val="none" w:sz="0" w:space="0" w:color="auto"/>
      </w:divBdr>
      <w:divsChild>
        <w:div w:id="1329013794">
          <w:marLeft w:val="0"/>
          <w:marRight w:val="0"/>
          <w:marTop w:val="0"/>
          <w:marBottom w:val="0"/>
          <w:divBdr>
            <w:top w:val="none" w:sz="0" w:space="0" w:color="auto"/>
            <w:left w:val="none" w:sz="0" w:space="0" w:color="auto"/>
            <w:bottom w:val="none" w:sz="0" w:space="0" w:color="auto"/>
            <w:right w:val="none" w:sz="0" w:space="0" w:color="auto"/>
          </w:divBdr>
        </w:div>
      </w:divsChild>
    </w:div>
    <w:div w:id="986982444">
      <w:bodyDiv w:val="1"/>
      <w:marLeft w:val="0"/>
      <w:marRight w:val="0"/>
      <w:marTop w:val="0"/>
      <w:marBottom w:val="0"/>
      <w:divBdr>
        <w:top w:val="none" w:sz="0" w:space="0" w:color="auto"/>
        <w:left w:val="none" w:sz="0" w:space="0" w:color="auto"/>
        <w:bottom w:val="none" w:sz="0" w:space="0" w:color="auto"/>
        <w:right w:val="none" w:sz="0" w:space="0" w:color="auto"/>
      </w:divBdr>
      <w:divsChild>
        <w:div w:id="727806165">
          <w:marLeft w:val="0"/>
          <w:marRight w:val="0"/>
          <w:marTop w:val="0"/>
          <w:marBottom w:val="0"/>
          <w:divBdr>
            <w:top w:val="none" w:sz="0" w:space="0" w:color="auto"/>
            <w:left w:val="none" w:sz="0" w:space="0" w:color="auto"/>
            <w:bottom w:val="none" w:sz="0" w:space="0" w:color="auto"/>
            <w:right w:val="none" w:sz="0" w:space="0" w:color="auto"/>
          </w:divBdr>
        </w:div>
      </w:divsChild>
    </w:div>
    <w:div w:id="1078794162">
      <w:bodyDiv w:val="1"/>
      <w:marLeft w:val="0"/>
      <w:marRight w:val="0"/>
      <w:marTop w:val="0"/>
      <w:marBottom w:val="0"/>
      <w:divBdr>
        <w:top w:val="none" w:sz="0" w:space="0" w:color="auto"/>
        <w:left w:val="none" w:sz="0" w:space="0" w:color="auto"/>
        <w:bottom w:val="none" w:sz="0" w:space="0" w:color="auto"/>
        <w:right w:val="none" w:sz="0" w:space="0" w:color="auto"/>
      </w:divBdr>
      <w:divsChild>
        <w:div w:id="1599290307">
          <w:marLeft w:val="0"/>
          <w:marRight w:val="0"/>
          <w:marTop w:val="0"/>
          <w:marBottom w:val="0"/>
          <w:divBdr>
            <w:top w:val="none" w:sz="0" w:space="0" w:color="auto"/>
            <w:left w:val="none" w:sz="0" w:space="0" w:color="auto"/>
            <w:bottom w:val="none" w:sz="0" w:space="0" w:color="auto"/>
            <w:right w:val="none" w:sz="0" w:space="0" w:color="auto"/>
          </w:divBdr>
          <w:divsChild>
            <w:div w:id="220675876">
              <w:marLeft w:val="0"/>
              <w:marRight w:val="0"/>
              <w:marTop w:val="0"/>
              <w:marBottom w:val="0"/>
              <w:divBdr>
                <w:top w:val="none" w:sz="0" w:space="0" w:color="auto"/>
                <w:left w:val="none" w:sz="0" w:space="0" w:color="auto"/>
                <w:bottom w:val="none" w:sz="0" w:space="0" w:color="auto"/>
                <w:right w:val="none" w:sz="0" w:space="0" w:color="auto"/>
              </w:divBdr>
            </w:div>
            <w:div w:id="304743101">
              <w:marLeft w:val="0"/>
              <w:marRight w:val="0"/>
              <w:marTop w:val="0"/>
              <w:marBottom w:val="0"/>
              <w:divBdr>
                <w:top w:val="none" w:sz="0" w:space="0" w:color="auto"/>
                <w:left w:val="none" w:sz="0" w:space="0" w:color="auto"/>
                <w:bottom w:val="none" w:sz="0" w:space="0" w:color="auto"/>
                <w:right w:val="none" w:sz="0" w:space="0" w:color="auto"/>
              </w:divBdr>
            </w:div>
            <w:div w:id="868567812">
              <w:marLeft w:val="0"/>
              <w:marRight w:val="0"/>
              <w:marTop w:val="0"/>
              <w:marBottom w:val="0"/>
              <w:divBdr>
                <w:top w:val="none" w:sz="0" w:space="0" w:color="auto"/>
                <w:left w:val="none" w:sz="0" w:space="0" w:color="auto"/>
                <w:bottom w:val="none" w:sz="0" w:space="0" w:color="auto"/>
                <w:right w:val="none" w:sz="0" w:space="0" w:color="auto"/>
              </w:divBdr>
            </w:div>
            <w:div w:id="1307126191">
              <w:marLeft w:val="0"/>
              <w:marRight w:val="0"/>
              <w:marTop w:val="0"/>
              <w:marBottom w:val="0"/>
              <w:divBdr>
                <w:top w:val="none" w:sz="0" w:space="0" w:color="auto"/>
                <w:left w:val="none" w:sz="0" w:space="0" w:color="auto"/>
                <w:bottom w:val="none" w:sz="0" w:space="0" w:color="auto"/>
                <w:right w:val="none" w:sz="0" w:space="0" w:color="auto"/>
              </w:divBdr>
            </w:div>
            <w:div w:id="1722899836">
              <w:marLeft w:val="0"/>
              <w:marRight w:val="0"/>
              <w:marTop w:val="0"/>
              <w:marBottom w:val="0"/>
              <w:divBdr>
                <w:top w:val="none" w:sz="0" w:space="0" w:color="auto"/>
                <w:left w:val="none" w:sz="0" w:space="0" w:color="auto"/>
                <w:bottom w:val="none" w:sz="0" w:space="0" w:color="auto"/>
                <w:right w:val="none" w:sz="0" w:space="0" w:color="auto"/>
              </w:divBdr>
            </w:div>
            <w:div w:id="1961758237">
              <w:marLeft w:val="0"/>
              <w:marRight w:val="0"/>
              <w:marTop w:val="0"/>
              <w:marBottom w:val="0"/>
              <w:divBdr>
                <w:top w:val="none" w:sz="0" w:space="0" w:color="auto"/>
                <w:left w:val="none" w:sz="0" w:space="0" w:color="auto"/>
                <w:bottom w:val="none" w:sz="0" w:space="0" w:color="auto"/>
                <w:right w:val="none" w:sz="0" w:space="0" w:color="auto"/>
              </w:divBdr>
            </w:div>
            <w:div w:id="19722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991">
      <w:bodyDiv w:val="1"/>
      <w:marLeft w:val="0"/>
      <w:marRight w:val="0"/>
      <w:marTop w:val="0"/>
      <w:marBottom w:val="0"/>
      <w:divBdr>
        <w:top w:val="none" w:sz="0" w:space="0" w:color="auto"/>
        <w:left w:val="none" w:sz="0" w:space="0" w:color="auto"/>
        <w:bottom w:val="none" w:sz="0" w:space="0" w:color="auto"/>
        <w:right w:val="none" w:sz="0" w:space="0" w:color="auto"/>
      </w:divBdr>
    </w:div>
    <w:div w:id="1183206899">
      <w:bodyDiv w:val="1"/>
      <w:marLeft w:val="0"/>
      <w:marRight w:val="0"/>
      <w:marTop w:val="0"/>
      <w:marBottom w:val="0"/>
      <w:divBdr>
        <w:top w:val="none" w:sz="0" w:space="0" w:color="auto"/>
        <w:left w:val="none" w:sz="0" w:space="0" w:color="auto"/>
        <w:bottom w:val="none" w:sz="0" w:space="0" w:color="auto"/>
        <w:right w:val="none" w:sz="0" w:space="0" w:color="auto"/>
      </w:divBdr>
    </w:div>
    <w:div w:id="1232082642">
      <w:bodyDiv w:val="1"/>
      <w:marLeft w:val="0"/>
      <w:marRight w:val="0"/>
      <w:marTop w:val="0"/>
      <w:marBottom w:val="0"/>
      <w:divBdr>
        <w:top w:val="none" w:sz="0" w:space="0" w:color="auto"/>
        <w:left w:val="none" w:sz="0" w:space="0" w:color="auto"/>
        <w:bottom w:val="none" w:sz="0" w:space="0" w:color="auto"/>
        <w:right w:val="none" w:sz="0" w:space="0" w:color="auto"/>
      </w:divBdr>
      <w:divsChild>
        <w:div w:id="526413073">
          <w:marLeft w:val="0"/>
          <w:marRight w:val="0"/>
          <w:marTop w:val="0"/>
          <w:marBottom w:val="0"/>
          <w:divBdr>
            <w:top w:val="none" w:sz="0" w:space="0" w:color="auto"/>
            <w:left w:val="none" w:sz="0" w:space="0" w:color="auto"/>
            <w:bottom w:val="none" w:sz="0" w:space="0" w:color="auto"/>
            <w:right w:val="none" w:sz="0" w:space="0" w:color="auto"/>
          </w:divBdr>
        </w:div>
      </w:divsChild>
    </w:div>
    <w:div w:id="1240290322">
      <w:bodyDiv w:val="1"/>
      <w:marLeft w:val="0"/>
      <w:marRight w:val="0"/>
      <w:marTop w:val="0"/>
      <w:marBottom w:val="0"/>
      <w:divBdr>
        <w:top w:val="none" w:sz="0" w:space="0" w:color="auto"/>
        <w:left w:val="none" w:sz="0" w:space="0" w:color="auto"/>
        <w:bottom w:val="none" w:sz="0" w:space="0" w:color="auto"/>
        <w:right w:val="none" w:sz="0" w:space="0" w:color="auto"/>
      </w:divBdr>
    </w:div>
    <w:div w:id="1249190729">
      <w:bodyDiv w:val="1"/>
      <w:marLeft w:val="0"/>
      <w:marRight w:val="0"/>
      <w:marTop w:val="0"/>
      <w:marBottom w:val="0"/>
      <w:divBdr>
        <w:top w:val="none" w:sz="0" w:space="0" w:color="auto"/>
        <w:left w:val="none" w:sz="0" w:space="0" w:color="auto"/>
        <w:bottom w:val="none" w:sz="0" w:space="0" w:color="auto"/>
        <w:right w:val="none" w:sz="0" w:space="0" w:color="auto"/>
      </w:divBdr>
      <w:divsChild>
        <w:div w:id="413474940">
          <w:marLeft w:val="0"/>
          <w:marRight w:val="0"/>
          <w:marTop w:val="0"/>
          <w:marBottom w:val="0"/>
          <w:divBdr>
            <w:top w:val="none" w:sz="0" w:space="0" w:color="auto"/>
            <w:left w:val="none" w:sz="0" w:space="0" w:color="auto"/>
            <w:bottom w:val="none" w:sz="0" w:space="0" w:color="auto"/>
            <w:right w:val="none" w:sz="0" w:space="0" w:color="auto"/>
          </w:divBdr>
          <w:divsChild>
            <w:div w:id="483083238">
              <w:marLeft w:val="0"/>
              <w:marRight w:val="0"/>
              <w:marTop w:val="0"/>
              <w:marBottom w:val="0"/>
              <w:divBdr>
                <w:top w:val="none" w:sz="0" w:space="0" w:color="auto"/>
                <w:left w:val="none" w:sz="0" w:space="0" w:color="auto"/>
                <w:bottom w:val="none" w:sz="0" w:space="0" w:color="auto"/>
                <w:right w:val="none" w:sz="0" w:space="0" w:color="auto"/>
              </w:divBdr>
            </w:div>
            <w:div w:id="703486484">
              <w:marLeft w:val="0"/>
              <w:marRight w:val="0"/>
              <w:marTop w:val="0"/>
              <w:marBottom w:val="0"/>
              <w:divBdr>
                <w:top w:val="none" w:sz="0" w:space="0" w:color="auto"/>
                <w:left w:val="none" w:sz="0" w:space="0" w:color="auto"/>
                <w:bottom w:val="none" w:sz="0" w:space="0" w:color="auto"/>
                <w:right w:val="none" w:sz="0" w:space="0" w:color="auto"/>
              </w:divBdr>
            </w:div>
            <w:div w:id="805052105">
              <w:marLeft w:val="0"/>
              <w:marRight w:val="0"/>
              <w:marTop w:val="0"/>
              <w:marBottom w:val="0"/>
              <w:divBdr>
                <w:top w:val="none" w:sz="0" w:space="0" w:color="auto"/>
                <w:left w:val="none" w:sz="0" w:space="0" w:color="auto"/>
                <w:bottom w:val="none" w:sz="0" w:space="0" w:color="auto"/>
                <w:right w:val="none" w:sz="0" w:space="0" w:color="auto"/>
              </w:divBdr>
            </w:div>
            <w:div w:id="1474329947">
              <w:marLeft w:val="0"/>
              <w:marRight w:val="0"/>
              <w:marTop w:val="0"/>
              <w:marBottom w:val="0"/>
              <w:divBdr>
                <w:top w:val="none" w:sz="0" w:space="0" w:color="auto"/>
                <w:left w:val="none" w:sz="0" w:space="0" w:color="auto"/>
                <w:bottom w:val="none" w:sz="0" w:space="0" w:color="auto"/>
                <w:right w:val="none" w:sz="0" w:space="0" w:color="auto"/>
              </w:divBdr>
            </w:div>
            <w:div w:id="1661076987">
              <w:marLeft w:val="0"/>
              <w:marRight w:val="0"/>
              <w:marTop w:val="0"/>
              <w:marBottom w:val="0"/>
              <w:divBdr>
                <w:top w:val="none" w:sz="0" w:space="0" w:color="auto"/>
                <w:left w:val="none" w:sz="0" w:space="0" w:color="auto"/>
                <w:bottom w:val="none" w:sz="0" w:space="0" w:color="auto"/>
                <w:right w:val="none" w:sz="0" w:space="0" w:color="auto"/>
              </w:divBdr>
            </w:div>
            <w:div w:id="1777212668">
              <w:marLeft w:val="0"/>
              <w:marRight w:val="0"/>
              <w:marTop w:val="0"/>
              <w:marBottom w:val="0"/>
              <w:divBdr>
                <w:top w:val="none" w:sz="0" w:space="0" w:color="auto"/>
                <w:left w:val="none" w:sz="0" w:space="0" w:color="auto"/>
                <w:bottom w:val="none" w:sz="0" w:space="0" w:color="auto"/>
                <w:right w:val="none" w:sz="0" w:space="0" w:color="auto"/>
              </w:divBdr>
            </w:div>
            <w:div w:id="18969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61074">
      <w:bodyDiv w:val="1"/>
      <w:marLeft w:val="0"/>
      <w:marRight w:val="0"/>
      <w:marTop w:val="0"/>
      <w:marBottom w:val="0"/>
      <w:divBdr>
        <w:top w:val="none" w:sz="0" w:space="0" w:color="auto"/>
        <w:left w:val="none" w:sz="0" w:space="0" w:color="auto"/>
        <w:bottom w:val="none" w:sz="0" w:space="0" w:color="auto"/>
        <w:right w:val="none" w:sz="0" w:space="0" w:color="auto"/>
      </w:divBdr>
    </w:div>
    <w:div w:id="1346323596">
      <w:bodyDiv w:val="1"/>
      <w:marLeft w:val="0"/>
      <w:marRight w:val="0"/>
      <w:marTop w:val="0"/>
      <w:marBottom w:val="0"/>
      <w:divBdr>
        <w:top w:val="none" w:sz="0" w:space="0" w:color="auto"/>
        <w:left w:val="none" w:sz="0" w:space="0" w:color="auto"/>
        <w:bottom w:val="none" w:sz="0" w:space="0" w:color="auto"/>
        <w:right w:val="none" w:sz="0" w:space="0" w:color="auto"/>
      </w:divBdr>
      <w:divsChild>
        <w:div w:id="1565484571">
          <w:marLeft w:val="0"/>
          <w:marRight w:val="0"/>
          <w:marTop w:val="0"/>
          <w:marBottom w:val="0"/>
          <w:divBdr>
            <w:top w:val="none" w:sz="0" w:space="0" w:color="auto"/>
            <w:left w:val="none" w:sz="0" w:space="0" w:color="auto"/>
            <w:bottom w:val="none" w:sz="0" w:space="0" w:color="auto"/>
            <w:right w:val="none" w:sz="0" w:space="0" w:color="auto"/>
          </w:divBdr>
          <w:divsChild>
            <w:div w:id="285546282">
              <w:marLeft w:val="0"/>
              <w:marRight w:val="0"/>
              <w:marTop w:val="0"/>
              <w:marBottom w:val="0"/>
              <w:divBdr>
                <w:top w:val="none" w:sz="0" w:space="0" w:color="auto"/>
                <w:left w:val="none" w:sz="0" w:space="0" w:color="auto"/>
                <w:bottom w:val="none" w:sz="0" w:space="0" w:color="auto"/>
                <w:right w:val="none" w:sz="0" w:space="0" w:color="auto"/>
              </w:divBdr>
            </w:div>
            <w:div w:id="747069303">
              <w:marLeft w:val="0"/>
              <w:marRight w:val="0"/>
              <w:marTop w:val="0"/>
              <w:marBottom w:val="0"/>
              <w:divBdr>
                <w:top w:val="none" w:sz="0" w:space="0" w:color="auto"/>
                <w:left w:val="none" w:sz="0" w:space="0" w:color="auto"/>
                <w:bottom w:val="none" w:sz="0" w:space="0" w:color="auto"/>
                <w:right w:val="none" w:sz="0" w:space="0" w:color="auto"/>
              </w:divBdr>
            </w:div>
            <w:div w:id="931670405">
              <w:marLeft w:val="0"/>
              <w:marRight w:val="0"/>
              <w:marTop w:val="0"/>
              <w:marBottom w:val="0"/>
              <w:divBdr>
                <w:top w:val="none" w:sz="0" w:space="0" w:color="auto"/>
                <w:left w:val="none" w:sz="0" w:space="0" w:color="auto"/>
                <w:bottom w:val="none" w:sz="0" w:space="0" w:color="auto"/>
                <w:right w:val="none" w:sz="0" w:space="0" w:color="auto"/>
              </w:divBdr>
            </w:div>
            <w:div w:id="1466658913">
              <w:marLeft w:val="0"/>
              <w:marRight w:val="0"/>
              <w:marTop w:val="0"/>
              <w:marBottom w:val="0"/>
              <w:divBdr>
                <w:top w:val="none" w:sz="0" w:space="0" w:color="auto"/>
                <w:left w:val="none" w:sz="0" w:space="0" w:color="auto"/>
                <w:bottom w:val="none" w:sz="0" w:space="0" w:color="auto"/>
                <w:right w:val="none" w:sz="0" w:space="0" w:color="auto"/>
              </w:divBdr>
            </w:div>
            <w:div w:id="1749381145">
              <w:marLeft w:val="0"/>
              <w:marRight w:val="0"/>
              <w:marTop w:val="0"/>
              <w:marBottom w:val="0"/>
              <w:divBdr>
                <w:top w:val="none" w:sz="0" w:space="0" w:color="auto"/>
                <w:left w:val="none" w:sz="0" w:space="0" w:color="auto"/>
                <w:bottom w:val="none" w:sz="0" w:space="0" w:color="auto"/>
                <w:right w:val="none" w:sz="0" w:space="0" w:color="auto"/>
              </w:divBdr>
            </w:div>
            <w:div w:id="19025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53937">
      <w:bodyDiv w:val="1"/>
      <w:marLeft w:val="0"/>
      <w:marRight w:val="0"/>
      <w:marTop w:val="0"/>
      <w:marBottom w:val="0"/>
      <w:divBdr>
        <w:top w:val="none" w:sz="0" w:space="0" w:color="auto"/>
        <w:left w:val="none" w:sz="0" w:space="0" w:color="auto"/>
        <w:bottom w:val="none" w:sz="0" w:space="0" w:color="auto"/>
        <w:right w:val="none" w:sz="0" w:space="0" w:color="auto"/>
      </w:divBdr>
      <w:divsChild>
        <w:div w:id="1358434524">
          <w:marLeft w:val="0"/>
          <w:marRight w:val="0"/>
          <w:marTop w:val="0"/>
          <w:marBottom w:val="0"/>
          <w:divBdr>
            <w:top w:val="none" w:sz="0" w:space="0" w:color="auto"/>
            <w:left w:val="none" w:sz="0" w:space="0" w:color="auto"/>
            <w:bottom w:val="none" w:sz="0" w:space="0" w:color="auto"/>
            <w:right w:val="none" w:sz="0" w:space="0" w:color="auto"/>
          </w:divBdr>
          <w:divsChild>
            <w:div w:id="128015754">
              <w:marLeft w:val="0"/>
              <w:marRight w:val="0"/>
              <w:marTop w:val="0"/>
              <w:marBottom w:val="0"/>
              <w:divBdr>
                <w:top w:val="none" w:sz="0" w:space="0" w:color="auto"/>
                <w:left w:val="none" w:sz="0" w:space="0" w:color="auto"/>
                <w:bottom w:val="none" w:sz="0" w:space="0" w:color="auto"/>
                <w:right w:val="none" w:sz="0" w:space="0" w:color="auto"/>
              </w:divBdr>
            </w:div>
            <w:div w:id="201020235">
              <w:marLeft w:val="0"/>
              <w:marRight w:val="0"/>
              <w:marTop w:val="0"/>
              <w:marBottom w:val="0"/>
              <w:divBdr>
                <w:top w:val="none" w:sz="0" w:space="0" w:color="auto"/>
                <w:left w:val="none" w:sz="0" w:space="0" w:color="auto"/>
                <w:bottom w:val="none" w:sz="0" w:space="0" w:color="auto"/>
                <w:right w:val="none" w:sz="0" w:space="0" w:color="auto"/>
              </w:divBdr>
            </w:div>
            <w:div w:id="217323510">
              <w:marLeft w:val="0"/>
              <w:marRight w:val="0"/>
              <w:marTop w:val="0"/>
              <w:marBottom w:val="0"/>
              <w:divBdr>
                <w:top w:val="none" w:sz="0" w:space="0" w:color="auto"/>
                <w:left w:val="none" w:sz="0" w:space="0" w:color="auto"/>
                <w:bottom w:val="none" w:sz="0" w:space="0" w:color="auto"/>
                <w:right w:val="none" w:sz="0" w:space="0" w:color="auto"/>
              </w:divBdr>
            </w:div>
            <w:div w:id="1191146863">
              <w:marLeft w:val="0"/>
              <w:marRight w:val="0"/>
              <w:marTop w:val="0"/>
              <w:marBottom w:val="0"/>
              <w:divBdr>
                <w:top w:val="none" w:sz="0" w:space="0" w:color="auto"/>
                <w:left w:val="none" w:sz="0" w:space="0" w:color="auto"/>
                <w:bottom w:val="none" w:sz="0" w:space="0" w:color="auto"/>
                <w:right w:val="none" w:sz="0" w:space="0" w:color="auto"/>
              </w:divBdr>
            </w:div>
            <w:div w:id="1455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82151">
      <w:bodyDiv w:val="1"/>
      <w:marLeft w:val="0"/>
      <w:marRight w:val="0"/>
      <w:marTop w:val="0"/>
      <w:marBottom w:val="0"/>
      <w:divBdr>
        <w:top w:val="none" w:sz="0" w:space="0" w:color="auto"/>
        <w:left w:val="none" w:sz="0" w:space="0" w:color="auto"/>
        <w:bottom w:val="none" w:sz="0" w:space="0" w:color="auto"/>
        <w:right w:val="none" w:sz="0" w:space="0" w:color="auto"/>
      </w:divBdr>
      <w:divsChild>
        <w:div w:id="1093160010">
          <w:marLeft w:val="0"/>
          <w:marRight w:val="0"/>
          <w:marTop w:val="0"/>
          <w:marBottom w:val="0"/>
          <w:divBdr>
            <w:top w:val="none" w:sz="0" w:space="0" w:color="auto"/>
            <w:left w:val="none" w:sz="0" w:space="0" w:color="auto"/>
            <w:bottom w:val="none" w:sz="0" w:space="0" w:color="auto"/>
            <w:right w:val="none" w:sz="0" w:space="0" w:color="auto"/>
          </w:divBdr>
          <w:divsChild>
            <w:div w:id="4287993">
              <w:marLeft w:val="0"/>
              <w:marRight w:val="0"/>
              <w:marTop w:val="0"/>
              <w:marBottom w:val="0"/>
              <w:divBdr>
                <w:top w:val="none" w:sz="0" w:space="0" w:color="auto"/>
                <w:left w:val="none" w:sz="0" w:space="0" w:color="auto"/>
                <w:bottom w:val="none" w:sz="0" w:space="0" w:color="auto"/>
                <w:right w:val="none" w:sz="0" w:space="0" w:color="auto"/>
              </w:divBdr>
            </w:div>
            <w:div w:id="89861288">
              <w:marLeft w:val="0"/>
              <w:marRight w:val="0"/>
              <w:marTop w:val="0"/>
              <w:marBottom w:val="0"/>
              <w:divBdr>
                <w:top w:val="none" w:sz="0" w:space="0" w:color="auto"/>
                <w:left w:val="none" w:sz="0" w:space="0" w:color="auto"/>
                <w:bottom w:val="none" w:sz="0" w:space="0" w:color="auto"/>
                <w:right w:val="none" w:sz="0" w:space="0" w:color="auto"/>
              </w:divBdr>
            </w:div>
            <w:div w:id="146480899">
              <w:marLeft w:val="0"/>
              <w:marRight w:val="0"/>
              <w:marTop w:val="0"/>
              <w:marBottom w:val="0"/>
              <w:divBdr>
                <w:top w:val="none" w:sz="0" w:space="0" w:color="auto"/>
                <w:left w:val="none" w:sz="0" w:space="0" w:color="auto"/>
                <w:bottom w:val="none" w:sz="0" w:space="0" w:color="auto"/>
                <w:right w:val="none" w:sz="0" w:space="0" w:color="auto"/>
              </w:divBdr>
            </w:div>
            <w:div w:id="920649829">
              <w:marLeft w:val="0"/>
              <w:marRight w:val="0"/>
              <w:marTop w:val="0"/>
              <w:marBottom w:val="0"/>
              <w:divBdr>
                <w:top w:val="none" w:sz="0" w:space="0" w:color="auto"/>
                <w:left w:val="none" w:sz="0" w:space="0" w:color="auto"/>
                <w:bottom w:val="none" w:sz="0" w:space="0" w:color="auto"/>
                <w:right w:val="none" w:sz="0" w:space="0" w:color="auto"/>
              </w:divBdr>
            </w:div>
            <w:div w:id="972978795">
              <w:marLeft w:val="0"/>
              <w:marRight w:val="0"/>
              <w:marTop w:val="0"/>
              <w:marBottom w:val="0"/>
              <w:divBdr>
                <w:top w:val="none" w:sz="0" w:space="0" w:color="auto"/>
                <w:left w:val="none" w:sz="0" w:space="0" w:color="auto"/>
                <w:bottom w:val="none" w:sz="0" w:space="0" w:color="auto"/>
                <w:right w:val="none" w:sz="0" w:space="0" w:color="auto"/>
              </w:divBdr>
            </w:div>
            <w:div w:id="15707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09359">
      <w:bodyDiv w:val="1"/>
      <w:marLeft w:val="0"/>
      <w:marRight w:val="0"/>
      <w:marTop w:val="0"/>
      <w:marBottom w:val="0"/>
      <w:divBdr>
        <w:top w:val="none" w:sz="0" w:space="0" w:color="auto"/>
        <w:left w:val="none" w:sz="0" w:space="0" w:color="auto"/>
        <w:bottom w:val="none" w:sz="0" w:space="0" w:color="auto"/>
        <w:right w:val="none" w:sz="0" w:space="0" w:color="auto"/>
      </w:divBdr>
    </w:div>
    <w:div w:id="1675449064">
      <w:bodyDiv w:val="1"/>
      <w:marLeft w:val="0"/>
      <w:marRight w:val="0"/>
      <w:marTop w:val="0"/>
      <w:marBottom w:val="0"/>
      <w:divBdr>
        <w:top w:val="none" w:sz="0" w:space="0" w:color="auto"/>
        <w:left w:val="none" w:sz="0" w:space="0" w:color="auto"/>
        <w:bottom w:val="none" w:sz="0" w:space="0" w:color="auto"/>
        <w:right w:val="none" w:sz="0" w:space="0" w:color="auto"/>
      </w:divBdr>
      <w:divsChild>
        <w:div w:id="143547247">
          <w:marLeft w:val="0"/>
          <w:marRight w:val="0"/>
          <w:marTop w:val="0"/>
          <w:marBottom w:val="0"/>
          <w:divBdr>
            <w:top w:val="none" w:sz="0" w:space="0" w:color="auto"/>
            <w:left w:val="none" w:sz="0" w:space="0" w:color="auto"/>
            <w:bottom w:val="none" w:sz="0" w:space="0" w:color="auto"/>
            <w:right w:val="none" w:sz="0" w:space="0" w:color="auto"/>
          </w:divBdr>
          <w:divsChild>
            <w:div w:id="428625645">
              <w:marLeft w:val="0"/>
              <w:marRight w:val="0"/>
              <w:marTop w:val="0"/>
              <w:marBottom w:val="0"/>
              <w:divBdr>
                <w:top w:val="none" w:sz="0" w:space="0" w:color="auto"/>
                <w:left w:val="none" w:sz="0" w:space="0" w:color="auto"/>
                <w:bottom w:val="none" w:sz="0" w:space="0" w:color="auto"/>
                <w:right w:val="none" w:sz="0" w:space="0" w:color="auto"/>
              </w:divBdr>
            </w:div>
            <w:div w:id="774710357">
              <w:marLeft w:val="0"/>
              <w:marRight w:val="0"/>
              <w:marTop w:val="0"/>
              <w:marBottom w:val="0"/>
              <w:divBdr>
                <w:top w:val="none" w:sz="0" w:space="0" w:color="auto"/>
                <w:left w:val="none" w:sz="0" w:space="0" w:color="auto"/>
                <w:bottom w:val="none" w:sz="0" w:space="0" w:color="auto"/>
                <w:right w:val="none" w:sz="0" w:space="0" w:color="auto"/>
              </w:divBdr>
            </w:div>
            <w:div w:id="889147769">
              <w:marLeft w:val="0"/>
              <w:marRight w:val="0"/>
              <w:marTop w:val="0"/>
              <w:marBottom w:val="0"/>
              <w:divBdr>
                <w:top w:val="none" w:sz="0" w:space="0" w:color="auto"/>
                <w:left w:val="none" w:sz="0" w:space="0" w:color="auto"/>
                <w:bottom w:val="none" w:sz="0" w:space="0" w:color="auto"/>
                <w:right w:val="none" w:sz="0" w:space="0" w:color="auto"/>
              </w:divBdr>
            </w:div>
            <w:div w:id="1349987081">
              <w:marLeft w:val="0"/>
              <w:marRight w:val="0"/>
              <w:marTop w:val="0"/>
              <w:marBottom w:val="0"/>
              <w:divBdr>
                <w:top w:val="none" w:sz="0" w:space="0" w:color="auto"/>
                <w:left w:val="none" w:sz="0" w:space="0" w:color="auto"/>
                <w:bottom w:val="none" w:sz="0" w:space="0" w:color="auto"/>
                <w:right w:val="none" w:sz="0" w:space="0" w:color="auto"/>
              </w:divBdr>
            </w:div>
            <w:div w:id="15644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8878">
      <w:bodyDiv w:val="1"/>
      <w:marLeft w:val="0"/>
      <w:marRight w:val="0"/>
      <w:marTop w:val="0"/>
      <w:marBottom w:val="0"/>
      <w:divBdr>
        <w:top w:val="none" w:sz="0" w:space="0" w:color="auto"/>
        <w:left w:val="none" w:sz="0" w:space="0" w:color="auto"/>
        <w:bottom w:val="none" w:sz="0" w:space="0" w:color="auto"/>
        <w:right w:val="none" w:sz="0" w:space="0" w:color="auto"/>
      </w:divBdr>
      <w:divsChild>
        <w:div w:id="413666424">
          <w:marLeft w:val="0"/>
          <w:marRight w:val="0"/>
          <w:marTop w:val="0"/>
          <w:marBottom w:val="0"/>
          <w:divBdr>
            <w:top w:val="none" w:sz="0" w:space="0" w:color="auto"/>
            <w:left w:val="none" w:sz="0" w:space="0" w:color="auto"/>
            <w:bottom w:val="none" w:sz="0" w:space="0" w:color="auto"/>
            <w:right w:val="none" w:sz="0" w:space="0" w:color="auto"/>
          </w:divBdr>
          <w:divsChild>
            <w:div w:id="312561298">
              <w:marLeft w:val="0"/>
              <w:marRight w:val="0"/>
              <w:marTop w:val="0"/>
              <w:marBottom w:val="0"/>
              <w:divBdr>
                <w:top w:val="none" w:sz="0" w:space="0" w:color="auto"/>
                <w:left w:val="none" w:sz="0" w:space="0" w:color="auto"/>
                <w:bottom w:val="none" w:sz="0" w:space="0" w:color="auto"/>
                <w:right w:val="none" w:sz="0" w:space="0" w:color="auto"/>
              </w:divBdr>
            </w:div>
            <w:div w:id="931359161">
              <w:marLeft w:val="0"/>
              <w:marRight w:val="0"/>
              <w:marTop w:val="0"/>
              <w:marBottom w:val="0"/>
              <w:divBdr>
                <w:top w:val="none" w:sz="0" w:space="0" w:color="auto"/>
                <w:left w:val="none" w:sz="0" w:space="0" w:color="auto"/>
                <w:bottom w:val="none" w:sz="0" w:space="0" w:color="auto"/>
                <w:right w:val="none" w:sz="0" w:space="0" w:color="auto"/>
              </w:divBdr>
            </w:div>
            <w:div w:id="1532915202">
              <w:marLeft w:val="0"/>
              <w:marRight w:val="0"/>
              <w:marTop w:val="0"/>
              <w:marBottom w:val="0"/>
              <w:divBdr>
                <w:top w:val="none" w:sz="0" w:space="0" w:color="auto"/>
                <w:left w:val="none" w:sz="0" w:space="0" w:color="auto"/>
                <w:bottom w:val="none" w:sz="0" w:space="0" w:color="auto"/>
                <w:right w:val="none" w:sz="0" w:space="0" w:color="auto"/>
              </w:divBdr>
            </w:div>
            <w:div w:id="1596935962">
              <w:marLeft w:val="0"/>
              <w:marRight w:val="0"/>
              <w:marTop w:val="0"/>
              <w:marBottom w:val="0"/>
              <w:divBdr>
                <w:top w:val="none" w:sz="0" w:space="0" w:color="auto"/>
                <w:left w:val="none" w:sz="0" w:space="0" w:color="auto"/>
                <w:bottom w:val="none" w:sz="0" w:space="0" w:color="auto"/>
                <w:right w:val="none" w:sz="0" w:space="0" w:color="auto"/>
              </w:divBdr>
            </w:div>
            <w:div w:id="18551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696">
      <w:bodyDiv w:val="1"/>
      <w:marLeft w:val="0"/>
      <w:marRight w:val="0"/>
      <w:marTop w:val="0"/>
      <w:marBottom w:val="0"/>
      <w:divBdr>
        <w:top w:val="none" w:sz="0" w:space="0" w:color="auto"/>
        <w:left w:val="none" w:sz="0" w:space="0" w:color="auto"/>
        <w:bottom w:val="none" w:sz="0" w:space="0" w:color="auto"/>
        <w:right w:val="none" w:sz="0" w:space="0" w:color="auto"/>
      </w:divBdr>
    </w:div>
    <w:div w:id="1752117844">
      <w:bodyDiv w:val="1"/>
      <w:marLeft w:val="0"/>
      <w:marRight w:val="0"/>
      <w:marTop w:val="0"/>
      <w:marBottom w:val="0"/>
      <w:divBdr>
        <w:top w:val="none" w:sz="0" w:space="0" w:color="auto"/>
        <w:left w:val="none" w:sz="0" w:space="0" w:color="auto"/>
        <w:bottom w:val="none" w:sz="0" w:space="0" w:color="auto"/>
        <w:right w:val="none" w:sz="0" w:space="0" w:color="auto"/>
      </w:divBdr>
      <w:divsChild>
        <w:div w:id="1769887376">
          <w:marLeft w:val="0"/>
          <w:marRight w:val="0"/>
          <w:marTop w:val="0"/>
          <w:marBottom w:val="0"/>
          <w:divBdr>
            <w:top w:val="none" w:sz="0" w:space="0" w:color="auto"/>
            <w:left w:val="none" w:sz="0" w:space="0" w:color="auto"/>
            <w:bottom w:val="none" w:sz="0" w:space="0" w:color="auto"/>
            <w:right w:val="none" w:sz="0" w:space="0" w:color="auto"/>
          </w:divBdr>
        </w:div>
      </w:divsChild>
    </w:div>
    <w:div w:id="1880317591">
      <w:bodyDiv w:val="1"/>
      <w:marLeft w:val="0"/>
      <w:marRight w:val="0"/>
      <w:marTop w:val="0"/>
      <w:marBottom w:val="0"/>
      <w:divBdr>
        <w:top w:val="none" w:sz="0" w:space="0" w:color="auto"/>
        <w:left w:val="none" w:sz="0" w:space="0" w:color="auto"/>
        <w:bottom w:val="none" w:sz="0" w:space="0" w:color="auto"/>
        <w:right w:val="none" w:sz="0" w:space="0" w:color="auto"/>
      </w:divBdr>
    </w:div>
    <w:div w:id="1991933249">
      <w:bodyDiv w:val="1"/>
      <w:marLeft w:val="0"/>
      <w:marRight w:val="0"/>
      <w:marTop w:val="0"/>
      <w:marBottom w:val="0"/>
      <w:divBdr>
        <w:top w:val="none" w:sz="0" w:space="0" w:color="auto"/>
        <w:left w:val="none" w:sz="0" w:space="0" w:color="auto"/>
        <w:bottom w:val="none" w:sz="0" w:space="0" w:color="auto"/>
        <w:right w:val="none" w:sz="0" w:space="0" w:color="auto"/>
      </w:divBdr>
      <w:divsChild>
        <w:div w:id="819426752">
          <w:marLeft w:val="0"/>
          <w:marRight w:val="0"/>
          <w:marTop w:val="0"/>
          <w:marBottom w:val="0"/>
          <w:divBdr>
            <w:top w:val="none" w:sz="0" w:space="0" w:color="auto"/>
            <w:left w:val="none" w:sz="0" w:space="0" w:color="auto"/>
            <w:bottom w:val="none" w:sz="0" w:space="0" w:color="auto"/>
            <w:right w:val="none" w:sz="0" w:space="0" w:color="auto"/>
          </w:divBdr>
        </w:div>
      </w:divsChild>
    </w:div>
    <w:div w:id="2019235778">
      <w:bodyDiv w:val="1"/>
      <w:marLeft w:val="0"/>
      <w:marRight w:val="0"/>
      <w:marTop w:val="0"/>
      <w:marBottom w:val="0"/>
      <w:divBdr>
        <w:top w:val="none" w:sz="0" w:space="0" w:color="auto"/>
        <w:left w:val="none" w:sz="0" w:space="0" w:color="auto"/>
        <w:bottom w:val="none" w:sz="0" w:space="0" w:color="auto"/>
        <w:right w:val="none" w:sz="0" w:space="0" w:color="auto"/>
      </w:divBdr>
      <w:divsChild>
        <w:div w:id="851190880">
          <w:marLeft w:val="0"/>
          <w:marRight w:val="0"/>
          <w:marTop w:val="0"/>
          <w:marBottom w:val="0"/>
          <w:divBdr>
            <w:top w:val="none" w:sz="0" w:space="0" w:color="auto"/>
            <w:left w:val="none" w:sz="0" w:space="0" w:color="auto"/>
            <w:bottom w:val="none" w:sz="0" w:space="0" w:color="auto"/>
            <w:right w:val="none" w:sz="0" w:space="0" w:color="auto"/>
          </w:divBdr>
        </w:div>
      </w:divsChild>
    </w:div>
    <w:div w:id="2031107085">
      <w:bodyDiv w:val="1"/>
      <w:marLeft w:val="0"/>
      <w:marRight w:val="0"/>
      <w:marTop w:val="0"/>
      <w:marBottom w:val="0"/>
      <w:divBdr>
        <w:top w:val="none" w:sz="0" w:space="0" w:color="auto"/>
        <w:left w:val="none" w:sz="0" w:space="0" w:color="auto"/>
        <w:bottom w:val="none" w:sz="0" w:space="0" w:color="auto"/>
        <w:right w:val="none" w:sz="0" w:space="0" w:color="auto"/>
      </w:divBdr>
      <w:divsChild>
        <w:div w:id="75366858">
          <w:marLeft w:val="0"/>
          <w:marRight w:val="0"/>
          <w:marTop w:val="0"/>
          <w:marBottom w:val="0"/>
          <w:divBdr>
            <w:top w:val="none" w:sz="0" w:space="0" w:color="auto"/>
            <w:left w:val="none" w:sz="0" w:space="0" w:color="auto"/>
            <w:bottom w:val="none" w:sz="0" w:space="0" w:color="auto"/>
            <w:right w:val="none" w:sz="0" w:space="0" w:color="auto"/>
          </w:divBdr>
          <w:divsChild>
            <w:div w:id="1829319253">
              <w:marLeft w:val="0"/>
              <w:marRight w:val="0"/>
              <w:marTop w:val="0"/>
              <w:marBottom w:val="405"/>
              <w:divBdr>
                <w:top w:val="none" w:sz="0" w:space="0" w:color="auto"/>
                <w:left w:val="none" w:sz="0" w:space="0" w:color="auto"/>
                <w:bottom w:val="none" w:sz="0" w:space="0" w:color="auto"/>
                <w:right w:val="none" w:sz="0" w:space="0" w:color="auto"/>
              </w:divBdr>
              <w:divsChild>
                <w:div w:id="402262794">
                  <w:marLeft w:val="0"/>
                  <w:marRight w:val="0"/>
                  <w:marTop w:val="0"/>
                  <w:marBottom w:val="0"/>
                  <w:divBdr>
                    <w:top w:val="none" w:sz="0" w:space="0" w:color="auto"/>
                    <w:left w:val="none" w:sz="0" w:space="0" w:color="auto"/>
                    <w:bottom w:val="none" w:sz="0" w:space="0" w:color="auto"/>
                    <w:right w:val="none" w:sz="0" w:space="0" w:color="auto"/>
                  </w:divBdr>
                  <w:divsChild>
                    <w:div w:id="862940221">
                      <w:marLeft w:val="0"/>
                      <w:marRight w:val="0"/>
                      <w:marTop w:val="0"/>
                      <w:marBottom w:val="0"/>
                      <w:divBdr>
                        <w:top w:val="single" w:sz="6" w:space="0" w:color="DDDDDB"/>
                        <w:left w:val="single" w:sz="6" w:space="0" w:color="DDDDDB"/>
                        <w:bottom w:val="single" w:sz="12" w:space="0" w:color="DDDDDB"/>
                        <w:right w:val="single" w:sz="12" w:space="0" w:color="DDDDDB"/>
                      </w:divBdr>
                      <w:divsChild>
                        <w:div w:id="1486893757">
                          <w:marLeft w:val="0"/>
                          <w:marRight w:val="0"/>
                          <w:marTop w:val="0"/>
                          <w:marBottom w:val="0"/>
                          <w:divBdr>
                            <w:top w:val="none" w:sz="0" w:space="0" w:color="auto"/>
                            <w:left w:val="none" w:sz="0" w:space="0" w:color="auto"/>
                            <w:bottom w:val="none" w:sz="0" w:space="0" w:color="auto"/>
                            <w:right w:val="none" w:sz="0" w:space="0" w:color="auto"/>
                          </w:divBdr>
                        </w:div>
                        <w:div w:id="2057926317">
                          <w:marLeft w:val="0"/>
                          <w:marRight w:val="0"/>
                          <w:marTop w:val="0"/>
                          <w:marBottom w:val="0"/>
                          <w:divBdr>
                            <w:top w:val="single" w:sz="6" w:space="0" w:color="DDDDDB"/>
                            <w:left w:val="single" w:sz="6" w:space="0" w:color="DDDDDB"/>
                            <w:bottom w:val="single" w:sz="6" w:space="0" w:color="DDDDDB"/>
                            <w:right w:val="single" w:sz="6" w:space="0" w:color="DDDDDB"/>
                          </w:divBdr>
                          <w:divsChild>
                            <w:div w:id="648635275">
                              <w:marLeft w:val="0"/>
                              <w:marRight w:val="0"/>
                              <w:marTop w:val="0"/>
                              <w:marBottom w:val="0"/>
                              <w:divBdr>
                                <w:top w:val="single" w:sz="2" w:space="8" w:color="DDDDDB"/>
                                <w:left w:val="single" w:sz="6" w:space="8" w:color="DDDDDB"/>
                                <w:bottom w:val="single" w:sz="6" w:space="8" w:color="DDDDDB"/>
                                <w:right w:val="single" w:sz="2" w:space="8" w:color="DDDDDB"/>
                              </w:divBdr>
                            </w:div>
                            <w:div w:id="1942256634">
                              <w:marLeft w:val="0"/>
                              <w:marRight w:val="0"/>
                              <w:marTop w:val="0"/>
                              <w:marBottom w:val="0"/>
                              <w:divBdr>
                                <w:top w:val="single" w:sz="2" w:space="8" w:color="DDDDDB"/>
                                <w:left w:val="single" w:sz="6" w:space="8" w:color="DDDDDB"/>
                                <w:bottom w:val="single" w:sz="6" w:space="8" w:color="DDDDDB"/>
                                <w:right w:val="single" w:sz="2" w:space="8" w:color="DDDDDB"/>
                              </w:divBdr>
                            </w:div>
                            <w:div w:id="1620988063">
                              <w:marLeft w:val="0"/>
                              <w:marRight w:val="0"/>
                              <w:marTop w:val="0"/>
                              <w:marBottom w:val="0"/>
                              <w:divBdr>
                                <w:top w:val="single" w:sz="2" w:space="8" w:color="DDDDDB"/>
                                <w:left w:val="single" w:sz="6" w:space="8" w:color="DDDDDB"/>
                                <w:bottom w:val="single" w:sz="6" w:space="8" w:color="DDDDDB"/>
                                <w:right w:val="single" w:sz="2" w:space="8" w:color="DDDDDB"/>
                              </w:divBdr>
                            </w:div>
                          </w:divsChild>
                        </w:div>
                        <w:div w:id="1561554310">
                          <w:marLeft w:val="0"/>
                          <w:marRight w:val="0"/>
                          <w:marTop w:val="0"/>
                          <w:marBottom w:val="0"/>
                          <w:divBdr>
                            <w:top w:val="single" w:sz="2" w:space="0" w:color="DDDDDB"/>
                            <w:left w:val="single" w:sz="2" w:space="0" w:color="DDDDDB"/>
                            <w:bottom w:val="single" w:sz="6" w:space="0" w:color="DDDDDB"/>
                            <w:right w:val="single" w:sz="2" w:space="0" w:color="DDDDDB"/>
                          </w:divBdr>
                          <w:divsChild>
                            <w:div w:id="1890340932">
                              <w:marLeft w:val="0"/>
                              <w:marRight w:val="0"/>
                              <w:marTop w:val="0"/>
                              <w:marBottom w:val="0"/>
                              <w:divBdr>
                                <w:top w:val="none" w:sz="0" w:space="0" w:color="auto"/>
                                <w:left w:val="none" w:sz="0" w:space="0" w:color="auto"/>
                                <w:bottom w:val="none" w:sz="0" w:space="0" w:color="auto"/>
                                <w:right w:val="none" w:sz="0" w:space="0" w:color="auto"/>
                              </w:divBdr>
                            </w:div>
                            <w:div w:id="1858349505">
                              <w:marLeft w:val="0"/>
                              <w:marRight w:val="0"/>
                              <w:marTop w:val="0"/>
                              <w:marBottom w:val="0"/>
                              <w:divBdr>
                                <w:top w:val="none" w:sz="0" w:space="0" w:color="auto"/>
                                <w:left w:val="none" w:sz="0" w:space="0" w:color="auto"/>
                                <w:bottom w:val="none" w:sz="0" w:space="0" w:color="auto"/>
                                <w:right w:val="none" w:sz="0" w:space="0" w:color="auto"/>
                              </w:divBdr>
                            </w:div>
                          </w:divsChild>
                        </w:div>
                        <w:div w:id="296109602">
                          <w:marLeft w:val="0"/>
                          <w:marRight w:val="0"/>
                          <w:marTop w:val="0"/>
                          <w:marBottom w:val="0"/>
                          <w:divBdr>
                            <w:top w:val="none" w:sz="0" w:space="0" w:color="auto"/>
                            <w:left w:val="none" w:sz="0" w:space="0" w:color="auto"/>
                            <w:bottom w:val="none" w:sz="0" w:space="0" w:color="auto"/>
                            <w:right w:val="none" w:sz="0" w:space="0" w:color="auto"/>
                          </w:divBdr>
                          <w:divsChild>
                            <w:div w:id="150820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474157">
                  <w:marLeft w:val="0"/>
                  <w:marRight w:val="0"/>
                  <w:marTop w:val="0"/>
                  <w:marBottom w:val="0"/>
                  <w:divBdr>
                    <w:top w:val="none" w:sz="0" w:space="0" w:color="auto"/>
                    <w:left w:val="none" w:sz="0" w:space="0" w:color="auto"/>
                    <w:bottom w:val="none" w:sz="0" w:space="0" w:color="auto"/>
                    <w:right w:val="none" w:sz="0" w:space="0" w:color="auto"/>
                  </w:divBdr>
                  <w:divsChild>
                    <w:div w:id="1648585062">
                      <w:marLeft w:val="0"/>
                      <w:marRight w:val="0"/>
                      <w:marTop w:val="0"/>
                      <w:marBottom w:val="120"/>
                      <w:divBdr>
                        <w:top w:val="none" w:sz="0" w:space="0" w:color="auto"/>
                        <w:left w:val="none" w:sz="0" w:space="0" w:color="auto"/>
                        <w:bottom w:val="none" w:sz="0" w:space="0" w:color="auto"/>
                        <w:right w:val="none" w:sz="0" w:space="0" w:color="auto"/>
                      </w:divBdr>
                      <w:divsChild>
                        <w:div w:id="1734155338">
                          <w:marLeft w:val="0"/>
                          <w:marRight w:val="0"/>
                          <w:marTop w:val="0"/>
                          <w:marBottom w:val="0"/>
                          <w:divBdr>
                            <w:top w:val="single" w:sz="6" w:space="0" w:color="DDDDDB"/>
                            <w:left w:val="single" w:sz="6" w:space="0" w:color="DDDDDB"/>
                            <w:bottom w:val="single" w:sz="12" w:space="0" w:color="DDDDDB"/>
                            <w:right w:val="single" w:sz="12" w:space="0" w:color="DDDDDB"/>
                          </w:divBdr>
                          <w:divsChild>
                            <w:div w:id="367223776">
                              <w:marLeft w:val="0"/>
                              <w:marRight w:val="0"/>
                              <w:marTop w:val="0"/>
                              <w:marBottom w:val="0"/>
                              <w:divBdr>
                                <w:top w:val="none" w:sz="0" w:space="0" w:color="auto"/>
                                <w:left w:val="none" w:sz="0" w:space="0" w:color="auto"/>
                                <w:bottom w:val="none" w:sz="0" w:space="0" w:color="auto"/>
                                <w:right w:val="none" w:sz="0" w:space="0" w:color="auto"/>
                              </w:divBdr>
                            </w:div>
                            <w:div w:id="2012294630">
                              <w:marLeft w:val="0"/>
                              <w:marRight w:val="0"/>
                              <w:marTop w:val="0"/>
                              <w:marBottom w:val="0"/>
                              <w:divBdr>
                                <w:top w:val="single" w:sz="2" w:space="0" w:color="DDDDDB"/>
                                <w:left w:val="single" w:sz="2" w:space="0" w:color="DDDDDB"/>
                                <w:bottom w:val="single" w:sz="6" w:space="0" w:color="DDDDDB"/>
                                <w:right w:val="single" w:sz="2" w:space="0" w:color="DDDDDB"/>
                              </w:divBdr>
                              <w:divsChild>
                                <w:div w:id="796683700">
                                  <w:marLeft w:val="0"/>
                                  <w:marRight w:val="0"/>
                                  <w:marTop w:val="0"/>
                                  <w:marBottom w:val="0"/>
                                  <w:divBdr>
                                    <w:top w:val="single" w:sz="2" w:space="8" w:color="DDDDDB"/>
                                    <w:left w:val="single" w:sz="6" w:space="8" w:color="DDDDDB"/>
                                    <w:bottom w:val="single" w:sz="2" w:space="8" w:color="DDDDDB"/>
                                    <w:right w:val="single" w:sz="2" w:space="8" w:color="DDDDDB"/>
                                  </w:divBdr>
                                </w:div>
                                <w:div w:id="713117988">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947540822">
                              <w:marLeft w:val="0"/>
                              <w:marRight w:val="0"/>
                              <w:marTop w:val="0"/>
                              <w:marBottom w:val="0"/>
                              <w:divBdr>
                                <w:top w:val="single" w:sz="2" w:space="0" w:color="DDDDDB"/>
                                <w:left w:val="single" w:sz="2" w:space="0" w:color="DDDDDB"/>
                                <w:bottom w:val="single" w:sz="6" w:space="0" w:color="DDDDDB"/>
                                <w:right w:val="single" w:sz="2" w:space="0" w:color="DDDDDB"/>
                              </w:divBdr>
                              <w:divsChild>
                                <w:div w:id="1843858362">
                                  <w:marLeft w:val="0"/>
                                  <w:marRight w:val="0"/>
                                  <w:marTop w:val="0"/>
                                  <w:marBottom w:val="0"/>
                                  <w:divBdr>
                                    <w:top w:val="single" w:sz="2" w:space="8" w:color="DDDDDB"/>
                                    <w:left w:val="single" w:sz="6" w:space="8" w:color="DDDDDB"/>
                                    <w:bottom w:val="single" w:sz="2" w:space="8" w:color="DDDDDB"/>
                                    <w:right w:val="single" w:sz="2" w:space="8" w:color="DDDDDB"/>
                                  </w:divBdr>
                                </w:div>
                                <w:div w:id="164083881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807209762">
                              <w:marLeft w:val="0"/>
                              <w:marRight w:val="0"/>
                              <w:marTop w:val="0"/>
                              <w:marBottom w:val="0"/>
                              <w:divBdr>
                                <w:top w:val="single" w:sz="2" w:space="0" w:color="DDDDDB"/>
                                <w:left w:val="single" w:sz="2" w:space="0" w:color="DDDDDB"/>
                                <w:bottom w:val="single" w:sz="6" w:space="0" w:color="DDDDDB"/>
                                <w:right w:val="single" w:sz="2" w:space="0" w:color="DDDDDB"/>
                              </w:divBdr>
                              <w:divsChild>
                                <w:div w:id="1951081193">
                                  <w:marLeft w:val="0"/>
                                  <w:marRight w:val="0"/>
                                  <w:marTop w:val="0"/>
                                  <w:marBottom w:val="0"/>
                                  <w:divBdr>
                                    <w:top w:val="single" w:sz="2" w:space="8" w:color="DDDDDB"/>
                                    <w:left w:val="single" w:sz="6" w:space="8" w:color="DDDDDB"/>
                                    <w:bottom w:val="single" w:sz="2" w:space="8" w:color="DDDDDB"/>
                                    <w:right w:val="single" w:sz="2" w:space="8" w:color="DDDDDB"/>
                                  </w:divBdr>
                                </w:div>
                                <w:div w:id="135889039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289317971">
                              <w:marLeft w:val="0"/>
                              <w:marRight w:val="0"/>
                              <w:marTop w:val="0"/>
                              <w:marBottom w:val="0"/>
                              <w:divBdr>
                                <w:top w:val="single" w:sz="2" w:space="0" w:color="DDDDDB"/>
                                <w:left w:val="single" w:sz="2" w:space="0" w:color="DDDDDB"/>
                                <w:bottom w:val="single" w:sz="6" w:space="0" w:color="DDDDDB"/>
                                <w:right w:val="single" w:sz="2" w:space="0" w:color="DDDDDB"/>
                              </w:divBdr>
                              <w:divsChild>
                                <w:div w:id="322971939">
                                  <w:marLeft w:val="0"/>
                                  <w:marRight w:val="0"/>
                                  <w:marTop w:val="0"/>
                                  <w:marBottom w:val="0"/>
                                  <w:divBdr>
                                    <w:top w:val="single" w:sz="2" w:space="8" w:color="DDDDDB"/>
                                    <w:left w:val="single" w:sz="6" w:space="8" w:color="DDDDDB"/>
                                    <w:bottom w:val="single" w:sz="2" w:space="8" w:color="DDDDDB"/>
                                    <w:right w:val="single" w:sz="2" w:space="8" w:color="DDDDDB"/>
                                  </w:divBdr>
                                </w:div>
                                <w:div w:id="119007010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41312364">
                              <w:marLeft w:val="0"/>
                              <w:marRight w:val="0"/>
                              <w:marTop w:val="0"/>
                              <w:marBottom w:val="0"/>
                              <w:divBdr>
                                <w:top w:val="single" w:sz="2" w:space="0" w:color="DDDDDB"/>
                                <w:left w:val="single" w:sz="2" w:space="0" w:color="DDDDDB"/>
                                <w:bottom w:val="single" w:sz="6" w:space="0" w:color="DDDDDB"/>
                                <w:right w:val="single" w:sz="2" w:space="0" w:color="DDDDDB"/>
                              </w:divBdr>
                              <w:divsChild>
                                <w:div w:id="7606309">
                                  <w:marLeft w:val="0"/>
                                  <w:marRight w:val="0"/>
                                  <w:marTop w:val="0"/>
                                  <w:marBottom w:val="0"/>
                                  <w:divBdr>
                                    <w:top w:val="single" w:sz="2" w:space="8" w:color="DDDDDB"/>
                                    <w:left w:val="single" w:sz="6" w:space="8" w:color="DDDDDB"/>
                                    <w:bottom w:val="single" w:sz="2" w:space="8" w:color="DDDDDB"/>
                                    <w:right w:val="single" w:sz="2" w:space="8" w:color="DDDDDB"/>
                                  </w:divBdr>
                                </w:div>
                                <w:div w:id="1924531417">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636838985">
                  <w:marLeft w:val="0"/>
                  <w:marRight w:val="0"/>
                  <w:marTop w:val="0"/>
                  <w:marBottom w:val="0"/>
                  <w:divBdr>
                    <w:top w:val="none" w:sz="0" w:space="0" w:color="auto"/>
                    <w:left w:val="none" w:sz="0" w:space="0" w:color="auto"/>
                    <w:bottom w:val="none" w:sz="0" w:space="0" w:color="auto"/>
                    <w:right w:val="none" w:sz="0" w:space="0" w:color="auto"/>
                  </w:divBdr>
                  <w:divsChild>
                    <w:div w:id="210269800">
                      <w:marLeft w:val="0"/>
                      <w:marRight w:val="0"/>
                      <w:marTop w:val="0"/>
                      <w:marBottom w:val="120"/>
                      <w:divBdr>
                        <w:top w:val="none" w:sz="0" w:space="0" w:color="auto"/>
                        <w:left w:val="none" w:sz="0" w:space="0" w:color="auto"/>
                        <w:bottom w:val="none" w:sz="0" w:space="0" w:color="auto"/>
                        <w:right w:val="none" w:sz="0" w:space="0" w:color="auto"/>
                      </w:divBdr>
                      <w:divsChild>
                        <w:div w:id="1395661035">
                          <w:marLeft w:val="0"/>
                          <w:marRight w:val="0"/>
                          <w:marTop w:val="0"/>
                          <w:marBottom w:val="0"/>
                          <w:divBdr>
                            <w:top w:val="single" w:sz="6" w:space="0" w:color="DDDDDB"/>
                            <w:left w:val="single" w:sz="6" w:space="0" w:color="DDDDDB"/>
                            <w:bottom w:val="single" w:sz="12" w:space="0" w:color="DDDDDB"/>
                            <w:right w:val="single" w:sz="12" w:space="0" w:color="DDDDDB"/>
                          </w:divBdr>
                          <w:divsChild>
                            <w:div w:id="1665933224">
                              <w:marLeft w:val="0"/>
                              <w:marRight w:val="0"/>
                              <w:marTop w:val="0"/>
                              <w:marBottom w:val="0"/>
                              <w:divBdr>
                                <w:top w:val="none" w:sz="0" w:space="0" w:color="auto"/>
                                <w:left w:val="none" w:sz="0" w:space="0" w:color="auto"/>
                                <w:bottom w:val="none" w:sz="0" w:space="0" w:color="auto"/>
                                <w:right w:val="none" w:sz="0" w:space="0" w:color="auto"/>
                              </w:divBdr>
                            </w:div>
                            <w:div w:id="203294735">
                              <w:marLeft w:val="0"/>
                              <w:marRight w:val="0"/>
                              <w:marTop w:val="0"/>
                              <w:marBottom w:val="0"/>
                              <w:divBdr>
                                <w:top w:val="single" w:sz="2" w:space="0" w:color="DDDDDB"/>
                                <w:left w:val="single" w:sz="2" w:space="0" w:color="DDDDDB"/>
                                <w:bottom w:val="single" w:sz="6" w:space="0" w:color="DDDDDB"/>
                                <w:right w:val="single" w:sz="2" w:space="0" w:color="DDDDDB"/>
                              </w:divBdr>
                              <w:divsChild>
                                <w:div w:id="2137290572">
                                  <w:marLeft w:val="0"/>
                                  <w:marRight w:val="0"/>
                                  <w:marTop w:val="0"/>
                                  <w:marBottom w:val="0"/>
                                  <w:divBdr>
                                    <w:top w:val="single" w:sz="2" w:space="8" w:color="DDDDDB"/>
                                    <w:left w:val="single" w:sz="6" w:space="8" w:color="DDDDDB"/>
                                    <w:bottom w:val="single" w:sz="2" w:space="8" w:color="DDDDDB"/>
                                    <w:right w:val="single" w:sz="2" w:space="8" w:color="DDDDDB"/>
                                  </w:divBdr>
                                </w:div>
                                <w:div w:id="130589162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654991699">
                              <w:marLeft w:val="0"/>
                              <w:marRight w:val="0"/>
                              <w:marTop w:val="0"/>
                              <w:marBottom w:val="0"/>
                              <w:divBdr>
                                <w:top w:val="single" w:sz="2" w:space="0" w:color="DDDDDB"/>
                                <w:left w:val="single" w:sz="2" w:space="0" w:color="DDDDDB"/>
                                <w:bottom w:val="single" w:sz="6" w:space="0" w:color="DDDDDB"/>
                                <w:right w:val="single" w:sz="2" w:space="0" w:color="DDDDDB"/>
                              </w:divBdr>
                              <w:divsChild>
                                <w:div w:id="753473914">
                                  <w:marLeft w:val="0"/>
                                  <w:marRight w:val="0"/>
                                  <w:marTop w:val="0"/>
                                  <w:marBottom w:val="0"/>
                                  <w:divBdr>
                                    <w:top w:val="single" w:sz="2" w:space="8" w:color="DDDDDB"/>
                                    <w:left w:val="single" w:sz="6" w:space="8" w:color="DDDDDB"/>
                                    <w:bottom w:val="single" w:sz="2" w:space="8" w:color="DDDDDB"/>
                                    <w:right w:val="single" w:sz="2" w:space="8" w:color="DDDDDB"/>
                                  </w:divBdr>
                                </w:div>
                                <w:div w:id="169387408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1134367375">
          <w:marLeft w:val="0"/>
          <w:marRight w:val="0"/>
          <w:marTop w:val="0"/>
          <w:marBottom w:val="0"/>
          <w:divBdr>
            <w:top w:val="none" w:sz="0" w:space="0" w:color="auto"/>
            <w:left w:val="none" w:sz="0" w:space="0" w:color="auto"/>
            <w:bottom w:val="none" w:sz="0" w:space="0" w:color="auto"/>
            <w:right w:val="none" w:sz="0" w:space="0" w:color="auto"/>
          </w:divBdr>
          <w:divsChild>
            <w:div w:id="37946580">
              <w:marLeft w:val="0"/>
              <w:marRight w:val="0"/>
              <w:marTop w:val="0"/>
              <w:marBottom w:val="0"/>
              <w:divBdr>
                <w:top w:val="none" w:sz="0" w:space="0" w:color="auto"/>
                <w:left w:val="none" w:sz="0" w:space="0" w:color="auto"/>
                <w:bottom w:val="none" w:sz="0" w:space="0" w:color="auto"/>
                <w:right w:val="none" w:sz="0" w:space="0" w:color="auto"/>
              </w:divBdr>
              <w:divsChild>
                <w:div w:id="932009019">
                  <w:marLeft w:val="0"/>
                  <w:marRight w:val="1350"/>
                  <w:marTop w:val="450"/>
                  <w:marBottom w:val="450"/>
                  <w:divBdr>
                    <w:top w:val="single" w:sz="12" w:space="8" w:color="DDDDDB"/>
                    <w:left w:val="none" w:sz="0" w:space="0" w:color="auto"/>
                    <w:bottom w:val="none" w:sz="0" w:space="0" w:color="auto"/>
                    <w:right w:val="none" w:sz="0" w:space="0" w:color="auto"/>
                  </w:divBdr>
                </w:div>
                <w:div w:id="1768380969">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CBC42-4BD4-4AF0-BC71-767B966B8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1330</Words>
  <Characters>7318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8631</CharactersWithSpaces>
  <SharedDoc>false</SharedDoc>
  <HLinks>
    <vt:vector size="6" baseType="variant">
      <vt:variant>
        <vt:i4>6488099</vt:i4>
      </vt:variant>
      <vt:variant>
        <vt:i4>3</vt:i4>
      </vt:variant>
      <vt:variant>
        <vt:i4>0</vt:i4>
      </vt:variant>
      <vt:variant>
        <vt:i4>5</vt:i4>
      </vt:variant>
      <vt:variant>
        <vt:lpwstr>http://www.cno.org.co/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creator>CT CNO</dc:creator>
  <cp:lastModifiedBy>Alberto Olarte</cp:lastModifiedBy>
  <cp:revision>2</cp:revision>
  <cp:lastPrinted>2016-10-31T16:09:00Z</cp:lastPrinted>
  <dcterms:created xsi:type="dcterms:W3CDTF">2019-09-27T19:51:00Z</dcterms:created>
  <dcterms:modified xsi:type="dcterms:W3CDTF">2019-09-27T19:51:00Z</dcterms:modified>
</cp:coreProperties>
</file>