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B196" w14:textId="768576B3" w:rsidR="00D342A1"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B226C5">
        <w:rPr>
          <w:rFonts w:ascii="Verdana" w:hAnsi="Verdana"/>
          <w:i w:val="0"/>
          <w:iCs w:val="0"/>
          <w:noProof/>
          <w:color w:val="000000" w:themeColor="text1"/>
          <w:sz w:val="22"/>
          <w:szCs w:val="22"/>
          <w:lang w:val="es-ES_tradnl"/>
        </w:rPr>
        <w:t>23</w:t>
      </w:r>
      <w:r w:rsidR="00783AD4">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A76975">
        <w:rPr>
          <w:rFonts w:ascii="Verdana" w:hAnsi="Verdana"/>
          <w:i w:val="0"/>
          <w:iCs w:val="0"/>
          <w:noProof/>
          <w:color w:val="000000" w:themeColor="text1"/>
          <w:sz w:val="22"/>
          <w:szCs w:val="22"/>
          <w:lang w:val="es-ES_tradnl"/>
        </w:rPr>
        <w:t>septiembre</w:t>
      </w:r>
      <w:r w:rsidR="003F5D24">
        <w:rPr>
          <w:rFonts w:ascii="Verdana" w:hAnsi="Verdana"/>
          <w:i w:val="0"/>
          <w:iCs w:val="0"/>
          <w:noProof/>
          <w:color w:val="000000" w:themeColor="text1"/>
          <w:sz w:val="22"/>
          <w:szCs w:val="22"/>
          <w:lang w:val="es-ES_tradnl"/>
        </w:rPr>
        <w:t xml:space="preserve"> </w:t>
      </w:r>
      <w:r w:rsidR="00783AD4">
        <w:rPr>
          <w:rFonts w:ascii="Verdana" w:hAnsi="Verdana"/>
          <w:i w:val="0"/>
          <w:iCs w:val="0"/>
          <w:noProof/>
          <w:color w:val="000000" w:themeColor="text1"/>
          <w:sz w:val="22"/>
          <w:szCs w:val="22"/>
          <w:lang w:val="es-ES_tradnl"/>
        </w:rPr>
        <w:t>de 2019</w:t>
      </w:r>
    </w:p>
    <w:p w14:paraId="46D9A5D2" w14:textId="77777777" w:rsidR="00783AD4" w:rsidRPr="00783AD4" w:rsidRDefault="00783AD4" w:rsidP="00783AD4">
      <w:pPr>
        <w:rPr>
          <w:lang w:val="es-ES_tradnl"/>
        </w:rPr>
      </w:pP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329E480C"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17B0CA2A"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3058740E"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eto de realizar la sesión N° 5</w:t>
      </w:r>
      <w:r w:rsidR="00207A76">
        <w:rPr>
          <w:rFonts w:ascii="Verdana" w:hAnsi="Verdana" w:cs="Arial"/>
          <w:noProof/>
          <w:sz w:val="22"/>
          <w:szCs w:val="22"/>
          <w:lang w:val="es-ES_tradnl"/>
        </w:rPr>
        <w:t>70</w:t>
      </w:r>
      <w:r w:rsidR="009B19C7">
        <w:rPr>
          <w:rFonts w:ascii="Verdana" w:hAnsi="Verdana" w:cs="Arial"/>
          <w:noProof/>
          <w:sz w:val="22"/>
          <w:szCs w:val="22"/>
          <w:lang w:val="es-ES_tradnl"/>
        </w:rPr>
        <w:t xml:space="preserve">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 xml:space="preserve">tículo 38 del Acuerdo CNO N° </w:t>
      </w:r>
      <w:r w:rsidR="00783AD4">
        <w:rPr>
          <w:rFonts w:ascii="Verdana" w:hAnsi="Verdana" w:cs="Arial"/>
          <w:noProof/>
          <w:sz w:val="22"/>
          <w:szCs w:val="22"/>
          <w:lang w:val="es-ES_tradnl"/>
        </w:rPr>
        <w:t>1179</w:t>
      </w:r>
      <w:r w:rsidR="00E06B05">
        <w:rPr>
          <w:rFonts w:ascii="Verdana" w:hAnsi="Verdana" w:cs="Arial"/>
          <w:noProof/>
          <w:sz w:val="22"/>
          <w:szCs w:val="22"/>
          <w:lang w:val="es-ES_tradnl"/>
        </w:rPr>
        <w:t xml:space="preserve"> (Reglamento Interno) del 2 de ma</w:t>
      </w:r>
      <w:r w:rsidR="00783AD4">
        <w:rPr>
          <w:rFonts w:ascii="Verdana" w:hAnsi="Verdana" w:cs="Arial"/>
          <w:noProof/>
          <w:sz w:val="22"/>
          <w:szCs w:val="22"/>
          <w:lang w:val="es-ES_tradnl"/>
        </w:rPr>
        <w:t>yo</w:t>
      </w:r>
      <w:r w:rsidR="00E06B05">
        <w:rPr>
          <w:rFonts w:ascii="Verdana" w:hAnsi="Verdana" w:cs="Arial"/>
          <w:noProof/>
          <w:sz w:val="22"/>
          <w:szCs w:val="22"/>
          <w:lang w:val="es-ES_tradnl"/>
        </w:rPr>
        <w:t xml:space="preserve"> de 201</w:t>
      </w:r>
      <w:r w:rsidR="00783AD4">
        <w:rPr>
          <w:rFonts w:ascii="Verdana" w:hAnsi="Verdana" w:cs="Arial"/>
          <w:noProof/>
          <w:sz w:val="22"/>
          <w:szCs w:val="22"/>
          <w:lang w:val="es-ES_tradnl"/>
        </w:rPr>
        <w:t>9</w:t>
      </w:r>
      <w:r w:rsidRPr="00A73769">
        <w:rPr>
          <w:rFonts w:ascii="Verdana" w:hAnsi="Verdana" w:cs="Arial"/>
          <w:noProof/>
          <w:sz w:val="22"/>
          <w:szCs w:val="22"/>
          <w:lang w:val="es-ES_tradnl"/>
        </w:rPr>
        <w:t xml:space="preserve"> y lo dispuesto en el artículo 20 de la Ley 222 de 1995, pongo a su consideración la siguiente propuesta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4E135A" w:rsidRDefault="004E135A" w:rsidP="004E135A">
      <w:pPr>
        <w:pStyle w:val="Textoindependiente21"/>
        <w:tabs>
          <w:tab w:val="left" w:pos="142"/>
          <w:tab w:val="left" w:pos="284"/>
        </w:tabs>
        <w:spacing w:line="240" w:lineRule="auto"/>
        <w:jc w:val="center"/>
        <w:rPr>
          <w:rFonts w:ascii="Verdana" w:hAnsi="Verdana" w:cs="Arial"/>
          <w:bCs/>
          <w:i/>
          <w:noProof/>
          <w:sz w:val="20"/>
          <w:lang w:val="es-ES_tradnl"/>
        </w:rPr>
      </w:pPr>
      <w:r w:rsidRPr="004E135A">
        <w:rPr>
          <w:rFonts w:ascii="Verdana" w:hAnsi="Verdana" w:cs="Arial"/>
          <w:bCs/>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600D7D32" w:rsidR="00100DEB" w:rsidRPr="00100DEB" w:rsidRDefault="00B226C5" w:rsidP="00100DEB">
      <w:pPr>
        <w:shd w:val="clear" w:color="auto" w:fill="E9E9E9"/>
        <w:jc w:val="center"/>
        <w:rPr>
          <w:rFonts w:ascii="Verdana" w:hAnsi="Verdana"/>
          <w:i/>
          <w:color w:val="3C3C3B"/>
          <w:sz w:val="20"/>
          <w:szCs w:val="20"/>
          <w:lang w:eastAsia="es-CO"/>
        </w:rPr>
      </w:pPr>
      <w:r w:rsidRPr="00B226C5">
        <w:rPr>
          <w:rFonts w:ascii="Verdana" w:hAnsi="Verdana"/>
          <w:i/>
          <w:color w:val="3C3C3B"/>
          <w:sz w:val="20"/>
          <w:szCs w:val="20"/>
          <w:lang w:eastAsia="es-CO"/>
        </w:rPr>
        <w:t>Por el cual se aprueba la ampliación del plazo para la realización de las pruebas de Capacidad Efectiva Neta y Consumo Térmico Específico de la unidad 5 de la planta de generación Termozipa</w:t>
      </w:r>
      <w:r>
        <w:rPr>
          <w:rFonts w:ascii="Verdana" w:hAnsi="Verdana"/>
          <w:i/>
          <w:color w:val="3C3C3B"/>
          <w:sz w:val="20"/>
          <w:szCs w:val="20"/>
          <w:lang w:eastAsia="es-CO"/>
        </w:rPr>
        <w:t xml:space="preserve"> </w:t>
      </w:r>
    </w:p>
    <w:p w14:paraId="1BA9B6B3" w14:textId="3299B5CF" w:rsidR="00100DEB" w:rsidRPr="00100DEB" w:rsidRDefault="00100DEB" w:rsidP="00100DEB">
      <w:pPr>
        <w:shd w:val="clear" w:color="auto" w:fill="FFFFFF"/>
        <w:rPr>
          <w:rFonts w:ascii="Verdana" w:hAnsi="Verdana"/>
          <w:i/>
          <w:color w:val="000000"/>
          <w:sz w:val="20"/>
          <w:szCs w:val="20"/>
          <w:lang w:eastAsia="es-CO"/>
        </w:rPr>
      </w:pPr>
      <w:bookmarkStart w:id="0" w:name="_GoBack"/>
      <w:bookmarkEnd w:id="0"/>
    </w:p>
    <w:p w14:paraId="58D2C1A6" w14:textId="0E9200E3" w:rsidR="00100DEB" w:rsidRPr="004E135A" w:rsidRDefault="00100DEB" w:rsidP="00100DEB">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w:t>
      </w:r>
      <w:r w:rsidR="00A76975">
        <w:rPr>
          <w:rFonts w:ascii="Verdana" w:hAnsi="Verdana"/>
          <w:i/>
          <w:color w:val="3C3C3B"/>
          <w:sz w:val="20"/>
          <w:szCs w:val="20"/>
          <w:lang w:eastAsia="es-CO"/>
        </w:rPr>
        <w:t xml:space="preserve"> septiembre</w:t>
      </w:r>
      <w:r w:rsidR="009369B1">
        <w:rPr>
          <w:rFonts w:ascii="Verdana" w:hAnsi="Verdana"/>
          <w:i/>
          <w:color w:val="3C3C3B"/>
          <w:sz w:val="20"/>
          <w:szCs w:val="20"/>
          <w:lang w:eastAsia="es-CO"/>
        </w:rPr>
        <w:t xml:space="preserve"> de 201</w:t>
      </w:r>
      <w:r w:rsidR="00783AD4">
        <w:rPr>
          <w:rFonts w:ascii="Verdana" w:hAnsi="Verdana"/>
          <w:i/>
          <w:color w:val="3C3C3B"/>
          <w:sz w:val="20"/>
          <w:szCs w:val="20"/>
          <w:lang w:eastAsia="es-CO"/>
        </w:rPr>
        <w:t>9</w:t>
      </w:r>
      <w:r w:rsidRPr="00100DEB">
        <w:rPr>
          <w:rFonts w:ascii="Verdana" w:hAnsi="Verdana"/>
          <w:i/>
          <w:color w:val="3C3C3B"/>
          <w:sz w:val="20"/>
          <w:szCs w:val="20"/>
          <w:lang w:eastAsia="es-CO"/>
        </w:rPr>
        <w:t xml:space="preserve"> y,</w:t>
      </w:r>
    </w:p>
    <w:p w14:paraId="5FF4DB95" w14:textId="77777777" w:rsidR="00100DEB" w:rsidRPr="00100DEB" w:rsidRDefault="00100DEB" w:rsidP="00100DEB">
      <w:pPr>
        <w:shd w:val="clear" w:color="auto" w:fill="E9E9E9"/>
        <w:textAlignment w:val="baseline"/>
        <w:rPr>
          <w:rFonts w:ascii="Verdana" w:hAnsi="Verdana"/>
          <w:i/>
          <w:color w:val="3C3C3B"/>
          <w:sz w:val="20"/>
          <w:szCs w:val="20"/>
          <w:lang w:eastAsia="es-CO"/>
        </w:rPr>
      </w:pPr>
    </w:p>
    <w:p w14:paraId="285BE83B" w14:textId="64055609" w:rsidR="00100DEB" w:rsidRPr="004E135A" w:rsidRDefault="00100DEB" w:rsidP="00100DEB">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3BC281BE" w14:textId="77777777" w:rsidR="00100DEB" w:rsidRPr="00100DEB" w:rsidRDefault="00100DEB" w:rsidP="00100DEB">
      <w:pPr>
        <w:shd w:val="clear" w:color="auto" w:fill="E9E9E9"/>
        <w:jc w:val="center"/>
        <w:rPr>
          <w:rFonts w:ascii="Verdana" w:hAnsi="Verdana"/>
          <w:i/>
          <w:color w:val="3C3C3B"/>
          <w:sz w:val="20"/>
          <w:szCs w:val="20"/>
          <w:lang w:eastAsia="es-CO"/>
        </w:rPr>
      </w:pPr>
    </w:p>
    <w:p w14:paraId="64B7025F" w14:textId="5BE2DFB6" w:rsidR="00100DEB" w:rsidRPr="004E135A" w:rsidRDefault="00100DEB" w:rsidP="00100DEB">
      <w:pPr>
        <w:jc w:val="both"/>
        <w:rPr>
          <w:rFonts w:ascii="Verdana" w:hAnsi="Verdana"/>
          <w:bCs/>
          <w:i/>
          <w:iCs/>
          <w:sz w:val="20"/>
          <w:szCs w:val="20"/>
        </w:rPr>
      </w:pPr>
    </w:p>
    <w:p w14:paraId="29AD23DB" w14:textId="558E49BF" w:rsidR="00100DEB" w:rsidRPr="004E135A" w:rsidRDefault="00100DEB" w:rsidP="00D342A1">
      <w:pPr>
        <w:rPr>
          <w:rFonts w:ascii="Verdana" w:hAnsi="Verdana"/>
          <w:bCs/>
          <w:i/>
          <w:iCs/>
          <w:sz w:val="20"/>
          <w:szCs w:val="20"/>
        </w:rPr>
      </w:pPr>
    </w:p>
    <w:p w14:paraId="3220D62A" w14:textId="1F2E1288" w:rsidR="00B226C5" w:rsidRPr="00B226C5" w:rsidRDefault="00B226C5" w:rsidP="00B226C5">
      <w:pPr>
        <w:jc w:val="both"/>
        <w:rPr>
          <w:rFonts w:ascii="Verdana" w:hAnsi="Verdana"/>
          <w:bCs/>
          <w:i/>
          <w:iCs/>
          <w:sz w:val="22"/>
          <w:szCs w:val="22"/>
        </w:rPr>
      </w:pPr>
      <w:r>
        <w:rPr>
          <w:rFonts w:ascii="Verdana" w:hAnsi="Verdana"/>
          <w:bCs/>
          <w:i/>
          <w:iCs/>
          <w:sz w:val="22"/>
          <w:szCs w:val="22"/>
        </w:rPr>
        <w:t xml:space="preserve">1. </w:t>
      </w:r>
      <w:r w:rsidRPr="00B226C5">
        <w:rPr>
          <w:rFonts w:ascii="Verdana" w:hAnsi="Verdana"/>
          <w:bCs/>
          <w:i/>
          <w:iCs/>
          <w:sz w:val="22"/>
          <w:szCs w:val="22"/>
        </w:rPr>
        <w:t>Que en el artículo segundo del Acuerdo 557 de 2011, por el cual se aprobó el “Procedimiento para realizar la prueba de consumo térmico específico neto y capacidad efectiva neta de las plantas térmicas del SIN” y se fija la periodicidad de realización de las mismas, se prevé que “Para las plantas y/o unidades de generación las pruebas de consumo térmico específico neto y capacidad efectiva neta deberán realizarse como máximo cada cinco (5) años, contados a partir de la fecha de la realización de la última prueba auditada.”</w:t>
      </w:r>
    </w:p>
    <w:p w14:paraId="0C2C490D" w14:textId="7C527594" w:rsidR="00B226C5" w:rsidRPr="00B226C5" w:rsidRDefault="00B226C5" w:rsidP="00B226C5">
      <w:pPr>
        <w:jc w:val="both"/>
        <w:rPr>
          <w:rFonts w:ascii="Verdana" w:hAnsi="Verdana"/>
          <w:bCs/>
          <w:i/>
          <w:iCs/>
          <w:sz w:val="22"/>
          <w:szCs w:val="22"/>
        </w:rPr>
      </w:pPr>
    </w:p>
    <w:p w14:paraId="19FB2D99" w14:textId="6FE264C1" w:rsidR="00B226C5" w:rsidRPr="00B226C5" w:rsidRDefault="00B226C5" w:rsidP="00B226C5">
      <w:pPr>
        <w:jc w:val="both"/>
        <w:rPr>
          <w:rFonts w:ascii="Verdana" w:hAnsi="Verdana"/>
          <w:bCs/>
          <w:i/>
          <w:iCs/>
          <w:sz w:val="22"/>
          <w:szCs w:val="22"/>
        </w:rPr>
      </w:pPr>
      <w:r>
        <w:rPr>
          <w:rFonts w:ascii="Verdana" w:hAnsi="Verdana"/>
          <w:bCs/>
          <w:i/>
          <w:iCs/>
          <w:sz w:val="22"/>
          <w:szCs w:val="22"/>
        </w:rPr>
        <w:t xml:space="preserve">2. </w:t>
      </w:r>
      <w:r w:rsidRPr="00B226C5">
        <w:rPr>
          <w:rFonts w:ascii="Verdana" w:hAnsi="Verdana"/>
          <w:bCs/>
          <w:i/>
          <w:iCs/>
          <w:sz w:val="22"/>
          <w:szCs w:val="22"/>
        </w:rPr>
        <w:t>Que la prueba de capacidad efectiva neta y consumo térmico específico de la unidad 5 de la planta de generación Termozipa venció el 11 de septiembre de 2019.</w:t>
      </w:r>
    </w:p>
    <w:p w14:paraId="5411110F" w14:textId="77777777" w:rsidR="00B226C5" w:rsidRPr="00B226C5" w:rsidRDefault="00B226C5" w:rsidP="00B226C5">
      <w:pPr>
        <w:jc w:val="both"/>
        <w:rPr>
          <w:rFonts w:ascii="Verdana" w:hAnsi="Verdana"/>
          <w:bCs/>
          <w:i/>
          <w:iCs/>
          <w:sz w:val="22"/>
          <w:szCs w:val="22"/>
        </w:rPr>
      </w:pPr>
    </w:p>
    <w:p w14:paraId="7A67F215" w14:textId="35C335EA" w:rsidR="00B226C5" w:rsidRPr="00B226C5" w:rsidRDefault="00B226C5" w:rsidP="00B226C5">
      <w:pPr>
        <w:jc w:val="both"/>
        <w:rPr>
          <w:rFonts w:ascii="Verdana" w:hAnsi="Verdana"/>
          <w:bCs/>
          <w:i/>
          <w:iCs/>
          <w:sz w:val="22"/>
          <w:szCs w:val="22"/>
        </w:rPr>
      </w:pPr>
      <w:r>
        <w:rPr>
          <w:rFonts w:ascii="Verdana" w:hAnsi="Verdana"/>
          <w:bCs/>
          <w:i/>
          <w:iCs/>
          <w:sz w:val="22"/>
          <w:szCs w:val="22"/>
        </w:rPr>
        <w:t xml:space="preserve">3. </w:t>
      </w:r>
      <w:r w:rsidRPr="00B226C5">
        <w:rPr>
          <w:rFonts w:ascii="Verdana" w:hAnsi="Verdana"/>
          <w:bCs/>
          <w:i/>
          <w:iCs/>
          <w:sz w:val="22"/>
          <w:szCs w:val="22"/>
        </w:rPr>
        <w:t>Que Emgesa S.A. E.S.P. solicitó al CNO el 10 de septiembre de 2019 la ampliación del plazo para la realización de las pruebas de capacidad efectiva neta y consumo térmico específico de la unidad 5 de la planta de generación Termozipa, hasta el  30 de noviembre de 2019, teniendo en cuenta que entre el 24 de junio y 21 de agosto de 2019 se encontraba en mantenimiento y en este momento se encuentran en etapa de prueba de los nuevos sistemas y equipos instalados, tales como quemadores, sintonización de lazos de control y cambio de protecciones de celdas de media tensión y durante esta etapa se han presentado dos roturas de tuberia de caldera, lo que ha retrasado el cumplimiento del programa de pruebas.</w:t>
      </w:r>
    </w:p>
    <w:p w14:paraId="00BF0426" w14:textId="77777777" w:rsidR="00B226C5" w:rsidRPr="00B226C5" w:rsidRDefault="00B226C5" w:rsidP="00B226C5">
      <w:pPr>
        <w:jc w:val="both"/>
        <w:rPr>
          <w:rFonts w:ascii="Verdana" w:hAnsi="Verdana"/>
          <w:bCs/>
          <w:i/>
          <w:iCs/>
          <w:sz w:val="22"/>
          <w:szCs w:val="22"/>
        </w:rPr>
      </w:pPr>
    </w:p>
    <w:p w14:paraId="408D950A" w14:textId="624A2D96" w:rsidR="00B226C5" w:rsidRPr="00B226C5" w:rsidRDefault="00B226C5" w:rsidP="00B226C5">
      <w:pPr>
        <w:jc w:val="both"/>
        <w:rPr>
          <w:rFonts w:ascii="Verdana" w:hAnsi="Verdana"/>
          <w:bCs/>
          <w:i/>
          <w:iCs/>
          <w:sz w:val="22"/>
          <w:szCs w:val="22"/>
        </w:rPr>
      </w:pPr>
      <w:r>
        <w:rPr>
          <w:rFonts w:ascii="Verdana" w:hAnsi="Verdana"/>
          <w:bCs/>
          <w:i/>
          <w:iCs/>
          <w:sz w:val="22"/>
          <w:szCs w:val="22"/>
        </w:rPr>
        <w:t xml:space="preserve">4. </w:t>
      </w:r>
      <w:r w:rsidRPr="00B226C5">
        <w:rPr>
          <w:rFonts w:ascii="Verdana" w:hAnsi="Verdana"/>
          <w:bCs/>
          <w:i/>
          <w:iCs/>
          <w:sz w:val="22"/>
          <w:szCs w:val="22"/>
        </w:rPr>
        <w:t>Que el Subcomité de Plantas en la reunión 298 del 18 de septiembre de 2019 dio concepto favorable a la solicitud de ampliación de plazo para la realización de la prueba de capacidad efectiva neta y consumo térmico específico de la unidad 5 de la central Cartagena hasta el 30 de noviembre de 2019.</w:t>
      </w:r>
    </w:p>
    <w:p w14:paraId="129B887D" w14:textId="77777777" w:rsidR="00B226C5" w:rsidRPr="00B226C5" w:rsidRDefault="00B226C5" w:rsidP="00B226C5">
      <w:pPr>
        <w:jc w:val="both"/>
        <w:rPr>
          <w:rFonts w:ascii="Verdana" w:hAnsi="Verdana"/>
          <w:bCs/>
          <w:i/>
          <w:iCs/>
          <w:sz w:val="22"/>
          <w:szCs w:val="22"/>
        </w:rPr>
      </w:pPr>
    </w:p>
    <w:p w14:paraId="4D586FC9" w14:textId="33938B10" w:rsidR="00A76975" w:rsidRPr="00A76975" w:rsidRDefault="00B226C5" w:rsidP="00B226C5">
      <w:pPr>
        <w:jc w:val="both"/>
        <w:rPr>
          <w:rFonts w:ascii="Verdana" w:hAnsi="Verdana"/>
          <w:bCs/>
          <w:i/>
          <w:iCs/>
          <w:sz w:val="22"/>
          <w:szCs w:val="22"/>
        </w:rPr>
      </w:pPr>
      <w:r>
        <w:rPr>
          <w:rFonts w:ascii="Verdana" w:hAnsi="Verdana"/>
          <w:bCs/>
          <w:i/>
          <w:iCs/>
          <w:sz w:val="22"/>
          <w:szCs w:val="22"/>
        </w:rPr>
        <w:t xml:space="preserve">5. </w:t>
      </w:r>
      <w:r w:rsidRPr="00B226C5">
        <w:rPr>
          <w:rFonts w:ascii="Verdana" w:hAnsi="Verdana"/>
          <w:bCs/>
          <w:i/>
          <w:iCs/>
          <w:sz w:val="22"/>
          <w:szCs w:val="22"/>
        </w:rPr>
        <w:t>Que consultado el 20 de septiembre de 2019 por correo electrónico, el Comité de Operación recomendó la expedición del presente Acuerdo.</w:t>
      </w:r>
      <w:r>
        <w:rPr>
          <w:rFonts w:ascii="Verdana" w:hAnsi="Verdana"/>
          <w:bCs/>
          <w:i/>
          <w:iCs/>
          <w:sz w:val="22"/>
          <w:szCs w:val="22"/>
        </w:rPr>
        <w:t xml:space="preserve"> </w:t>
      </w:r>
    </w:p>
    <w:p w14:paraId="0789C978" w14:textId="77777777" w:rsidR="003F5D24" w:rsidRPr="003F5D24" w:rsidRDefault="003F5D24" w:rsidP="003F5D24">
      <w:pPr>
        <w:jc w:val="both"/>
        <w:rPr>
          <w:rFonts w:ascii="Verdana" w:hAnsi="Verdana"/>
          <w:bCs/>
          <w:i/>
          <w:iCs/>
          <w:sz w:val="22"/>
          <w:szCs w:val="22"/>
        </w:rPr>
      </w:pPr>
    </w:p>
    <w:p w14:paraId="4C02C6A7" w14:textId="060339C6" w:rsidR="003F5D24" w:rsidRPr="003F5D24" w:rsidRDefault="003F5D24" w:rsidP="003F5D24">
      <w:pPr>
        <w:jc w:val="both"/>
        <w:rPr>
          <w:rFonts w:ascii="Verdana" w:hAnsi="Verdana"/>
          <w:bCs/>
          <w:i/>
          <w:iCs/>
          <w:sz w:val="22"/>
          <w:szCs w:val="22"/>
        </w:rPr>
      </w:pPr>
    </w:p>
    <w:p w14:paraId="218BC824" w14:textId="65100F28" w:rsidR="003F5D24" w:rsidRDefault="003F5D24" w:rsidP="003F5D24">
      <w:pPr>
        <w:jc w:val="center"/>
        <w:rPr>
          <w:rFonts w:ascii="Verdana" w:hAnsi="Verdana"/>
          <w:bCs/>
          <w:i/>
          <w:iCs/>
          <w:sz w:val="22"/>
          <w:szCs w:val="22"/>
        </w:rPr>
      </w:pPr>
      <w:r w:rsidRPr="003F5D24">
        <w:rPr>
          <w:rFonts w:ascii="Verdana" w:hAnsi="Verdana"/>
          <w:bCs/>
          <w:i/>
          <w:iCs/>
          <w:sz w:val="22"/>
          <w:szCs w:val="22"/>
        </w:rPr>
        <w:t>ACUERDA:</w:t>
      </w:r>
    </w:p>
    <w:p w14:paraId="34226599" w14:textId="77777777" w:rsidR="003F5D24" w:rsidRPr="003F5D24" w:rsidRDefault="003F5D24" w:rsidP="003F5D24">
      <w:pPr>
        <w:jc w:val="center"/>
        <w:rPr>
          <w:rFonts w:ascii="Verdana" w:hAnsi="Verdana"/>
          <w:bCs/>
          <w:i/>
          <w:iCs/>
          <w:sz w:val="22"/>
          <w:szCs w:val="22"/>
        </w:rPr>
      </w:pPr>
    </w:p>
    <w:p w14:paraId="5472A7AF" w14:textId="21E931FD" w:rsidR="00B226C5" w:rsidRPr="00B226C5" w:rsidRDefault="00B226C5" w:rsidP="00B226C5">
      <w:pPr>
        <w:jc w:val="both"/>
        <w:rPr>
          <w:rFonts w:ascii="Verdana" w:hAnsi="Verdana"/>
          <w:bCs/>
          <w:i/>
          <w:iCs/>
          <w:sz w:val="22"/>
          <w:szCs w:val="22"/>
        </w:rPr>
      </w:pPr>
      <w:r>
        <w:rPr>
          <w:rFonts w:ascii="Verdana" w:hAnsi="Verdana"/>
          <w:bCs/>
          <w:i/>
          <w:iCs/>
          <w:sz w:val="22"/>
          <w:szCs w:val="22"/>
        </w:rPr>
        <w:t xml:space="preserve">1. </w:t>
      </w:r>
      <w:r w:rsidRPr="00B226C5">
        <w:rPr>
          <w:rFonts w:ascii="Verdana" w:hAnsi="Verdana"/>
          <w:bCs/>
          <w:i/>
          <w:iCs/>
          <w:sz w:val="22"/>
          <w:szCs w:val="22"/>
        </w:rPr>
        <w:t>Aprobar la ampliación del plazo para la realización de la prueba de capacidad efectiva neta y de consumo térmico específico de la unidad 5 de la planta de generación Termozipa hasta el 30 de noviembre de 2019.</w:t>
      </w:r>
    </w:p>
    <w:p w14:paraId="4D97C1A2" w14:textId="77777777" w:rsidR="00B226C5" w:rsidRPr="00B226C5" w:rsidRDefault="00B226C5" w:rsidP="00B226C5">
      <w:pPr>
        <w:jc w:val="both"/>
        <w:rPr>
          <w:rFonts w:ascii="Verdana" w:hAnsi="Verdana"/>
          <w:bCs/>
          <w:i/>
          <w:iCs/>
          <w:sz w:val="22"/>
          <w:szCs w:val="22"/>
        </w:rPr>
      </w:pPr>
    </w:p>
    <w:p w14:paraId="60EA434D" w14:textId="283168AB" w:rsidR="00A76975" w:rsidRDefault="00B226C5" w:rsidP="003F5D24">
      <w:pPr>
        <w:jc w:val="both"/>
        <w:rPr>
          <w:rFonts w:ascii="Verdana" w:hAnsi="Verdana"/>
          <w:bCs/>
          <w:i/>
          <w:iCs/>
          <w:sz w:val="22"/>
          <w:szCs w:val="22"/>
        </w:rPr>
      </w:pPr>
      <w:r>
        <w:rPr>
          <w:rFonts w:ascii="Verdana" w:hAnsi="Verdana"/>
          <w:bCs/>
          <w:i/>
          <w:iCs/>
          <w:sz w:val="22"/>
          <w:szCs w:val="22"/>
        </w:rPr>
        <w:t xml:space="preserve">2. </w:t>
      </w:r>
      <w:r w:rsidRPr="00B226C5">
        <w:rPr>
          <w:rFonts w:ascii="Verdana" w:hAnsi="Verdana"/>
          <w:bCs/>
          <w:i/>
          <w:iCs/>
          <w:sz w:val="22"/>
          <w:szCs w:val="22"/>
        </w:rPr>
        <w:t>El presente Acuerdo rige a partir de la fecha de su expedición.</w:t>
      </w:r>
      <w:r>
        <w:rPr>
          <w:rFonts w:ascii="Verdana" w:hAnsi="Verdana"/>
          <w:bCs/>
          <w:i/>
          <w:iCs/>
          <w:sz w:val="22"/>
          <w:szCs w:val="22"/>
        </w:rPr>
        <w:t xml:space="preserve"> </w:t>
      </w:r>
    </w:p>
    <w:p w14:paraId="019795A8" w14:textId="0A892784" w:rsidR="00A76975" w:rsidRDefault="00A76975" w:rsidP="00A76975">
      <w:pPr>
        <w:jc w:val="center"/>
        <w:rPr>
          <w:rFonts w:ascii="Verdana" w:hAnsi="Verdana"/>
          <w:bCs/>
          <w:i/>
          <w:iCs/>
          <w:sz w:val="22"/>
          <w:szCs w:val="22"/>
        </w:rPr>
      </w:pPr>
    </w:p>
    <w:p w14:paraId="165ABF5A" w14:textId="05204050" w:rsidR="003F5D24" w:rsidRDefault="003F5D24" w:rsidP="009B19C7">
      <w:pPr>
        <w:shd w:val="clear" w:color="auto" w:fill="FFFFFF"/>
        <w:rPr>
          <w:rFonts w:ascii="Verdana" w:hAnsi="Verdana"/>
          <w:bCs/>
          <w:i/>
          <w:iCs/>
          <w:sz w:val="22"/>
          <w:szCs w:val="22"/>
        </w:rPr>
      </w:pPr>
    </w:p>
    <w:p w14:paraId="427AA58A" w14:textId="77777777" w:rsidR="003F5D24" w:rsidRDefault="003F5D24" w:rsidP="009B19C7">
      <w:pPr>
        <w:shd w:val="clear" w:color="auto" w:fill="FFFFFF"/>
        <w:rPr>
          <w:rFonts w:ascii="Verdana" w:hAnsi="Verdana"/>
          <w:bCs/>
          <w:i/>
          <w:iCs/>
          <w:sz w:val="22"/>
          <w:szCs w:val="22"/>
        </w:rPr>
      </w:pPr>
    </w:p>
    <w:p w14:paraId="7E2D0A80" w14:textId="603B89B7" w:rsidR="009B19C7" w:rsidRDefault="009B19C7" w:rsidP="009B19C7">
      <w:pPr>
        <w:shd w:val="clear" w:color="auto" w:fill="FFFFFF"/>
        <w:rPr>
          <w:rFonts w:ascii="Verdana" w:hAnsi="Verdana"/>
          <w:bCs/>
          <w:i/>
          <w:iCs/>
          <w:sz w:val="22"/>
          <w:szCs w:val="22"/>
        </w:rPr>
      </w:pPr>
      <w:r w:rsidRPr="009B19C7">
        <w:rPr>
          <w:rFonts w:ascii="Verdana" w:hAnsi="Verdana"/>
          <w:bCs/>
          <w:i/>
          <w:iCs/>
          <w:sz w:val="22"/>
          <w:szCs w:val="22"/>
        </w:rPr>
        <w:t>Presidente</w:t>
      </w:r>
      <w:r w:rsidR="003F5D24">
        <w:rPr>
          <w:rFonts w:ascii="Verdana" w:hAnsi="Verdana"/>
          <w:bCs/>
          <w:i/>
          <w:iCs/>
          <w:sz w:val="22"/>
          <w:szCs w:val="22"/>
        </w:rPr>
        <w:tab/>
      </w:r>
      <w:r w:rsidR="003F5D24">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sidRPr="009B19C7">
        <w:rPr>
          <w:rFonts w:ascii="Verdana" w:hAnsi="Verdana"/>
          <w:bCs/>
          <w:i/>
          <w:iCs/>
          <w:sz w:val="22"/>
          <w:szCs w:val="22"/>
        </w:rPr>
        <w:t xml:space="preserve">Secretario Técnico </w:t>
      </w:r>
    </w:p>
    <w:p w14:paraId="4D282357" w14:textId="77777777" w:rsidR="00D04842" w:rsidRDefault="00D04842" w:rsidP="009B19C7">
      <w:pPr>
        <w:shd w:val="clear" w:color="auto" w:fill="FFFFFF"/>
        <w:rPr>
          <w:rFonts w:ascii="Verdana" w:hAnsi="Verdana"/>
          <w:bCs/>
          <w:i/>
          <w:iCs/>
          <w:sz w:val="22"/>
          <w:szCs w:val="22"/>
        </w:rPr>
      </w:pPr>
    </w:p>
    <w:p w14:paraId="5ACAE360" w14:textId="0BF6FFA6" w:rsidR="009B19C7" w:rsidRPr="009B19C7" w:rsidRDefault="003F5D24" w:rsidP="009B19C7">
      <w:pPr>
        <w:shd w:val="clear" w:color="auto" w:fill="FFFFFF"/>
        <w:rPr>
          <w:rFonts w:ascii="Verdana" w:hAnsi="Verdana"/>
          <w:bCs/>
          <w:i/>
          <w:iCs/>
          <w:sz w:val="22"/>
          <w:szCs w:val="22"/>
        </w:rPr>
      </w:pPr>
      <w:r>
        <w:rPr>
          <w:rFonts w:ascii="Verdana" w:hAnsi="Verdana"/>
          <w:bCs/>
          <w:i/>
          <w:iCs/>
          <w:sz w:val="22"/>
          <w:szCs w:val="22"/>
        </w:rPr>
        <w:t>Diego González</w:t>
      </w:r>
      <w:r w:rsidR="00876582">
        <w:rPr>
          <w:rFonts w:ascii="Verdana" w:hAnsi="Verdana"/>
          <w:bCs/>
          <w:i/>
          <w:iCs/>
          <w:sz w:val="22"/>
          <w:szCs w:val="22"/>
        </w:rPr>
        <w:tab/>
      </w:r>
      <w:r w:rsidR="00876582">
        <w:rPr>
          <w:rFonts w:ascii="Verdana" w:hAnsi="Verdana"/>
          <w:bCs/>
          <w:i/>
          <w:iCs/>
          <w:sz w:val="22"/>
          <w:szCs w:val="22"/>
        </w:rPr>
        <w:tab/>
      </w:r>
      <w:r w:rsidR="009B19C7">
        <w:rPr>
          <w:rFonts w:ascii="Verdana" w:hAnsi="Verdana"/>
          <w:bCs/>
          <w:i/>
          <w:iCs/>
          <w:sz w:val="22"/>
          <w:szCs w:val="22"/>
        </w:rPr>
        <w:tab/>
      </w:r>
      <w:r w:rsidR="009B19C7">
        <w:rPr>
          <w:rFonts w:ascii="Verdana" w:hAnsi="Verdana"/>
          <w:bCs/>
          <w:i/>
          <w:iCs/>
          <w:sz w:val="22"/>
          <w:szCs w:val="22"/>
        </w:rPr>
        <w:tab/>
      </w:r>
      <w:r w:rsidR="009B19C7">
        <w:rPr>
          <w:rFonts w:ascii="Verdana" w:hAnsi="Verdana"/>
          <w:bCs/>
          <w:i/>
          <w:iCs/>
          <w:sz w:val="22"/>
          <w:szCs w:val="22"/>
        </w:rPr>
        <w:tab/>
      </w:r>
      <w:r w:rsidR="009B19C7">
        <w:rPr>
          <w:rFonts w:ascii="Verdana" w:hAnsi="Verdana"/>
          <w:bCs/>
          <w:i/>
          <w:iCs/>
          <w:sz w:val="22"/>
          <w:szCs w:val="22"/>
        </w:rPr>
        <w:tab/>
      </w:r>
      <w:r w:rsidR="009B19C7" w:rsidRPr="009B19C7">
        <w:rPr>
          <w:rFonts w:ascii="Verdana" w:hAnsi="Verdana"/>
          <w:bCs/>
          <w:i/>
          <w:iCs/>
          <w:sz w:val="22"/>
          <w:szCs w:val="22"/>
        </w:rPr>
        <w:t>Alberto Olarte Aguirre</w:t>
      </w:r>
      <w:r w:rsidR="009B19C7">
        <w:rPr>
          <w:rFonts w:ascii="Verdana" w:hAnsi="Verdana"/>
          <w:bCs/>
          <w:i/>
          <w:iCs/>
          <w:sz w:val="22"/>
          <w:szCs w:val="22"/>
        </w:rPr>
        <w:t>”</w:t>
      </w:r>
    </w:p>
    <w:p w14:paraId="050CE2D6" w14:textId="33EB0927" w:rsidR="009B19C7" w:rsidRPr="009B19C7" w:rsidRDefault="009B19C7" w:rsidP="009B19C7">
      <w:pPr>
        <w:shd w:val="clear" w:color="auto" w:fill="FFFFFF"/>
        <w:rPr>
          <w:rFonts w:ascii="Verdana" w:hAnsi="Verdana"/>
          <w:bCs/>
          <w:i/>
          <w:iCs/>
          <w:sz w:val="22"/>
          <w:szCs w:val="22"/>
        </w:rPr>
      </w:pPr>
    </w:p>
    <w:p w14:paraId="4DE0D232" w14:textId="77777777" w:rsidR="009B19C7" w:rsidRPr="009B19C7" w:rsidRDefault="009B19C7" w:rsidP="009B19C7">
      <w:pPr>
        <w:jc w:val="both"/>
        <w:rPr>
          <w:rFonts w:ascii="Verdana" w:hAnsi="Verdana"/>
          <w:bCs/>
          <w:i/>
          <w:iCs/>
          <w:sz w:val="22"/>
          <w:szCs w:val="22"/>
        </w:rPr>
      </w:pPr>
    </w:p>
    <w:p w14:paraId="64A763F8" w14:textId="77777777" w:rsidR="009B19C7" w:rsidRDefault="009B19C7" w:rsidP="009B19C7">
      <w:pPr>
        <w:jc w:val="both"/>
        <w:rPr>
          <w:rFonts w:ascii="Verdana" w:hAnsi="Verdana"/>
          <w:bCs/>
          <w:iCs/>
          <w:sz w:val="22"/>
          <w:szCs w:val="22"/>
        </w:rPr>
      </w:pPr>
    </w:p>
    <w:p w14:paraId="0A18C2BE" w14:textId="7F2C618D" w:rsidR="00D342A1" w:rsidRPr="007A707B" w:rsidRDefault="00D342A1" w:rsidP="009B19C7">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18341AC6" w:rsidR="00D07C45" w:rsidRDefault="00D07C45" w:rsidP="004E135A">
      <w:pPr>
        <w:jc w:val="both"/>
        <w:rPr>
          <w:rFonts w:ascii="Verdana" w:hAnsi="Verdana"/>
          <w:iCs/>
          <w:sz w:val="22"/>
          <w:szCs w:val="22"/>
        </w:rPr>
      </w:pPr>
      <w:r>
        <w:rPr>
          <w:rFonts w:ascii="Verdana" w:hAnsi="Verdana"/>
          <w:iCs/>
          <w:sz w:val="22"/>
          <w:szCs w:val="22"/>
        </w:rPr>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63 oficina 408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lastRenderedPageBreak/>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561D7468" w14:textId="77777777" w:rsidR="00D342A1" w:rsidRPr="007A707B" w:rsidRDefault="00D342A1" w:rsidP="00D342A1">
      <w:pPr>
        <w:rPr>
          <w:sz w:val="22"/>
          <w:szCs w:val="22"/>
        </w:rPr>
      </w:pPr>
      <w:r w:rsidRPr="007A707B">
        <w:rPr>
          <w:rFonts w:ascii="Verdana" w:hAnsi="Verdana"/>
          <w:bCs/>
          <w:sz w:val="22"/>
          <w:szCs w:val="22"/>
        </w:rPr>
        <w:t>CONSEJO NACIONAL DE OPERACIÓN – CNO</w:t>
      </w:r>
    </w:p>
    <w:p w14:paraId="4F0557A5" w14:textId="4307A77A" w:rsidR="005B2CA4" w:rsidRPr="005B2CA4" w:rsidRDefault="005B2CA4" w:rsidP="005B2CA4">
      <w:pPr>
        <w:jc w:val="both"/>
        <w:rPr>
          <w:rFonts w:asciiTheme="minorBidi" w:hAnsiTheme="minorBidi" w:cstheme="minorBidi"/>
          <w:bCs/>
        </w:rPr>
      </w:pPr>
    </w:p>
    <w:sectPr w:rsidR="005B2CA4" w:rsidRPr="005B2CA4"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660A0" w14:textId="77777777" w:rsidR="00BF417E" w:rsidRDefault="00BF417E">
      <w:r>
        <w:separator/>
      </w:r>
    </w:p>
  </w:endnote>
  <w:endnote w:type="continuationSeparator" w:id="0">
    <w:p w14:paraId="78580E3B" w14:textId="77777777" w:rsidR="00BF417E" w:rsidRDefault="00BF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6BBFF67" w14:textId="77777777" w:rsidR="00135EB1" w:rsidRPr="008D4CE2" w:rsidRDefault="00135EB1" w:rsidP="008D4CE2">
    <w:pPr>
      <w:pStyle w:val="Piedepgina"/>
      <w:jc w:val="center"/>
      <w:rPr>
        <w:b/>
        <w:lang w:val="es-MX"/>
      </w:rPr>
    </w:pPr>
    <w:r w:rsidRPr="008D4CE2">
      <w:rPr>
        <w:b/>
        <w:lang w:val="es-MX"/>
      </w:rPr>
      <w:t>Av. calle 26 No. 69-63 Oficina 408 Teléfonos: 7023029 –</w:t>
    </w:r>
    <w:r w:rsidR="007331C5">
      <w:rPr>
        <w:b/>
        <w:lang w:val="es-MX"/>
      </w:rPr>
      <w:t xml:space="preserve"> 7023026 - </w:t>
    </w:r>
    <w:r w:rsidRPr="008D4CE2">
      <w:rPr>
        <w:b/>
        <w:lang w:val="es-MX"/>
      </w:rPr>
      <w:t xml:space="preserve"> 7021892</w:t>
    </w:r>
  </w:p>
  <w:p w14:paraId="25420822" w14:textId="77777777" w:rsidR="00135EB1" w:rsidRPr="008D4CE2" w:rsidRDefault="00135EB1" w:rsidP="008D4CE2">
    <w:pPr>
      <w:pStyle w:val="Piedepgina"/>
      <w:jc w:val="center"/>
      <w:rPr>
        <w:b/>
        <w:lang w:val="es-MX"/>
      </w:rPr>
    </w:pPr>
    <w:r w:rsidRPr="008D4CE2">
      <w:rPr>
        <w:b/>
        <w:lang w:val="es-MX"/>
      </w:rPr>
      <w:t xml:space="preserve">E-Mail aolarte@cno.org.co - Internet: www.cno.org.co - Edificio Torre 26 </w:t>
    </w:r>
  </w:p>
  <w:p w14:paraId="713EC19D" w14:textId="77777777" w:rsidR="00135EB1" w:rsidRDefault="00135EB1" w:rsidP="008D4CE2">
    <w:pPr>
      <w:pStyle w:val="Piedepgina"/>
      <w:jc w:val="center"/>
      <w:rPr>
        <w:b/>
        <w:lang w:val="es-MX"/>
      </w:rPr>
    </w:pPr>
    <w:r w:rsidRPr="008D4CE2">
      <w:rPr>
        <w:b/>
        <w:lang w:val="es-MX"/>
      </w:rPr>
      <w:t>Bogotá, D.C.-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AEE50" w14:textId="77777777" w:rsidR="00BF417E" w:rsidRDefault="00BF417E">
      <w:r>
        <w:separator/>
      </w:r>
    </w:p>
  </w:footnote>
  <w:footnote w:type="continuationSeparator" w:id="0">
    <w:p w14:paraId="4FED0239" w14:textId="77777777" w:rsidR="00BF417E" w:rsidRDefault="00BF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0DE288C"/>
    <w:multiLevelType w:val="hybridMultilevel"/>
    <w:tmpl w:val="8D14D23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D0EE6"/>
    <w:multiLevelType w:val="hybridMultilevel"/>
    <w:tmpl w:val="45C2B46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8"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2B51EB"/>
    <w:multiLevelType w:val="hybridMultilevel"/>
    <w:tmpl w:val="FA10C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7"/>
  </w:num>
  <w:num w:numId="5">
    <w:abstractNumId w:val="19"/>
  </w:num>
  <w:num w:numId="6">
    <w:abstractNumId w:val="11"/>
  </w:num>
  <w:num w:numId="7">
    <w:abstractNumId w:val="4"/>
  </w:num>
  <w:num w:numId="8">
    <w:abstractNumId w:val="12"/>
  </w:num>
  <w:num w:numId="9">
    <w:abstractNumId w:val="1"/>
  </w:num>
  <w:num w:numId="10">
    <w:abstractNumId w:val="2"/>
  </w:num>
  <w:num w:numId="11">
    <w:abstractNumId w:val="6"/>
  </w:num>
  <w:num w:numId="12">
    <w:abstractNumId w:val="13"/>
  </w:num>
  <w:num w:numId="13">
    <w:abstractNumId w:val="0"/>
  </w:num>
  <w:num w:numId="14">
    <w:abstractNumId w:val="18"/>
  </w:num>
  <w:num w:numId="15">
    <w:abstractNumId w:val="8"/>
  </w:num>
  <w:num w:numId="16">
    <w:abstractNumId w:val="16"/>
  </w:num>
  <w:num w:numId="17">
    <w:abstractNumId w:val="15"/>
  </w:num>
  <w:num w:numId="18">
    <w:abstractNumId w:val="17"/>
  </w:num>
  <w:num w:numId="19">
    <w:abstractNumId w:val="20"/>
  </w:num>
  <w:num w:numId="20">
    <w:abstractNumId w:val="9"/>
  </w:num>
  <w:num w:numId="2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5C15"/>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2935"/>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805D1"/>
    <w:rsid w:val="00080743"/>
    <w:rsid w:val="000826C0"/>
    <w:rsid w:val="00086091"/>
    <w:rsid w:val="000867D2"/>
    <w:rsid w:val="00091EE8"/>
    <w:rsid w:val="0009536E"/>
    <w:rsid w:val="00095BD5"/>
    <w:rsid w:val="0009624D"/>
    <w:rsid w:val="00096396"/>
    <w:rsid w:val="000A2F5F"/>
    <w:rsid w:val="000A368B"/>
    <w:rsid w:val="000A42D0"/>
    <w:rsid w:val="000A5315"/>
    <w:rsid w:val="000A570E"/>
    <w:rsid w:val="000A5E29"/>
    <w:rsid w:val="000A664F"/>
    <w:rsid w:val="000A7F18"/>
    <w:rsid w:val="000B04DF"/>
    <w:rsid w:val="000C1867"/>
    <w:rsid w:val="000C2B35"/>
    <w:rsid w:val="000D4F94"/>
    <w:rsid w:val="000D77C5"/>
    <w:rsid w:val="000D7C46"/>
    <w:rsid w:val="000D7D2A"/>
    <w:rsid w:val="000E0673"/>
    <w:rsid w:val="000E3C44"/>
    <w:rsid w:val="000E4232"/>
    <w:rsid w:val="000E5D82"/>
    <w:rsid w:val="000E7261"/>
    <w:rsid w:val="000F1DC8"/>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44B36"/>
    <w:rsid w:val="00144BA6"/>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0A64"/>
    <w:rsid w:val="001918E2"/>
    <w:rsid w:val="001A25AB"/>
    <w:rsid w:val="001A4B3B"/>
    <w:rsid w:val="001B2A99"/>
    <w:rsid w:val="001B38D8"/>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07A76"/>
    <w:rsid w:val="00210E22"/>
    <w:rsid w:val="0021165A"/>
    <w:rsid w:val="00211EB1"/>
    <w:rsid w:val="0021279B"/>
    <w:rsid w:val="0021412E"/>
    <w:rsid w:val="00214496"/>
    <w:rsid w:val="002158C1"/>
    <w:rsid w:val="00224164"/>
    <w:rsid w:val="002244CE"/>
    <w:rsid w:val="00226DA5"/>
    <w:rsid w:val="00227D1D"/>
    <w:rsid w:val="002317CF"/>
    <w:rsid w:val="0023739F"/>
    <w:rsid w:val="00242FD4"/>
    <w:rsid w:val="002475FD"/>
    <w:rsid w:val="00247DD1"/>
    <w:rsid w:val="00247FDF"/>
    <w:rsid w:val="00253E04"/>
    <w:rsid w:val="00255B89"/>
    <w:rsid w:val="00260319"/>
    <w:rsid w:val="002628DB"/>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5CC5"/>
    <w:rsid w:val="003573E3"/>
    <w:rsid w:val="00357CB6"/>
    <w:rsid w:val="00360B14"/>
    <w:rsid w:val="003624CD"/>
    <w:rsid w:val="003631A7"/>
    <w:rsid w:val="003642C4"/>
    <w:rsid w:val="003645D3"/>
    <w:rsid w:val="0037288D"/>
    <w:rsid w:val="00373236"/>
    <w:rsid w:val="00381983"/>
    <w:rsid w:val="003843AC"/>
    <w:rsid w:val="00391382"/>
    <w:rsid w:val="00392EFB"/>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B67F8"/>
    <w:rsid w:val="003C1465"/>
    <w:rsid w:val="003C3496"/>
    <w:rsid w:val="003C3846"/>
    <w:rsid w:val="003C6D32"/>
    <w:rsid w:val="003C7712"/>
    <w:rsid w:val="003D0AD9"/>
    <w:rsid w:val="003D0AF1"/>
    <w:rsid w:val="003D1980"/>
    <w:rsid w:val="003D5281"/>
    <w:rsid w:val="003D5855"/>
    <w:rsid w:val="003D60AA"/>
    <w:rsid w:val="003E1713"/>
    <w:rsid w:val="003E2FB4"/>
    <w:rsid w:val="003E647A"/>
    <w:rsid w:val="003E76FC"/>
    <w:rsid w:val="003E7901"/>
    <w:rsid w:val="003F3C4D"/>
    <w:rsid w:val="003F44D7"/>
    <w:rsid w:val="003F5D24"/>
    <w:rsid w:val="003F6457"/>
    <w:rsid w:val="003F665B"/>
    <w:rsid w:val="003F7378"/>
    <w:rsid w:val="00401628"/>
    <w:rsid w:val="004043DB"/>
    <w:rsid w:val="00405C56"/>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513AF"/>
    <w:rsid w:val="004528C2"/>
    <w:rsid w:val="0045315F"/>
    <w:rsid w:val="00453D54"/>
    <w:rsid w:val="00460EB6"/>
    <w:rsid w:val="0046116D"/>
    <w:rsid w:val="004745D1"/>
    <w:rsid w:val="0047689E"/>
    <w:rsid w:val="00480817"/>
    <w:rsid w:val="00481189"/>
    <w:rsid w:val="0048334E"/>
    <w:rsid w:val="00483DBB"/>
    <w:rsid w:val="00493238"/>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37E41"/>
    <w:rsid w:val="00543011"/>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7502"/>
    <w:rsid w:val="00590660"/>
    <w:rsid w:val="00592E0E"/>
    <w:rsid w:val="00593E05"/>
    <w:rsid w:val="0059594F"/>
    <w:rsid w:val="00595C95"/>
    <w:rsid w:val="005A03BF"/>
    <w:rsid w:val="005A1ECB"/>
    <w:rsid w:val="005A1FCD"/>
    <w:rsid w:val="005A2CCA"/>
    <w:rsid w:val="005A4AAB"/>
    <w:rsid w:val="005A5D7E"/>
    <w:rsid w:val="005A770B"/>
    <w:rsid w:val="005B040D"/>
    <w:rsid w:val="005B1394"/>
    <w:rsid w:val="005B1875"/>
    <w:rsid w:val="005B1CE4"/>
    <w:rsid w:val="005B2C3E"/>
    <w:rsid w:val="005B2CA4"/>
    <w:rsid w:val="005B2D2A"/>
    <w:rsid w:val="005B32B3"/>
    <w:rsid w:val="005B36CD"/>
    <w:rsid w:val="005B6FD9"/>
    <w:rsid w:val="005C084B"/>
    <w:rsid w:val="005C349F"/>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009D"/>
    <w:rsid w:val="00762D5E"/>
    <w:rsid w:val="007631A9"/>
    <w:rsid w:val="00763DB7"/>
    <w:rsid w:val="00766B6B"/>
    <w:rsid w:val="00767E15"/>
    <w:rsid w:val="007803D0"/>
    <w:rsid w:val="007809C4"/>
    <w:rsid w:val="00783AD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8"/>
    <w:rsid w:val="007B52D4"/>
    <w:rsid w:val="007C1F6A"/>
    <w:rsid w:val="007C3405"/>
    <w:rsid w:val="007C52D7"/>
    <w:rsid w:val="007C7497"/>
    <w:rsid w:val="007D4EEF"/>
    <w:rsid w:val="007D71A5"/>
    <w:rsid w:val="007E0AD9"/>
    <w:rsid w:val="007E1218"/>
    <w:rsid w:val="007F2303"/>
    <w:rsid w:val="007F2AFC"/>
    <w:rsid w:val="007F72B2"/>
    <w:rsid w:val="00801983"/>
    <w:rsid w:val="00802352"/>
    <w:rsid w:val="00805173"/>
    <w:rsid w:val="00812360"/>
    <w:rsid w:val="0081423B"/>
    <w:rsid w:val="00815078"/>
    <w:rsid w:val="008161D2"/>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76582"/>
    <w:rsid w:val="00880211"/>
    <w:rsid w:val="00882BA5"/>
    <w:rsid w:val="00883F18"/>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30F0"/>
    <w:rsid w:val="009306D4"/>
    <w:rsid w:val="009369B1"/>
    <w:rsid w:val="00945C7E"/>
    <w:rsid w:val="0095242C"/>
    <w:rsid w:val="0095477A"/>
    <w:rsid w:val="00954E85"/>
    <w:rsid w:val="0096053F"/>
    <w:rsid w:val="00961748"/>
    <w:rsid w:val="009620E7"/>
    <w:rsid w:val="00963BEF"/>
    <w:rsid w:val="00964258"/>
    <w:rsid w:val="00970D21"/>
    <w:rsid w:val="00971B2C"/>
    <w:rsid w:val="00973DB8"/>
    <w:rsid w:val="00974149"/>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46117"/>
    <w:rsid w:val="00A504FD"/>
    <w:rsid w:val="00A52815"/>
    <w:rsid w:val="00A538CB"/>
    <w:rsid w:val="00A606E0"/>
    <w:rsid w:val="00A61189"/>
    <w:rsid w:val="00A62A8E"/>
    <w:rsid w:val="00A672E3"/>
    <w:rsid w:val="00A67E40"/>
    <w:rsid w:val="00A712E1"/>
    <w:rsid w:val="00A72C32"/>
    <w:rsid w:val="00A73769"/>
    <w:rsid w:val="00A7553E"/>
    <w:rsid w:val="00A75B1F"/>
    <w:rsid w:val="00A76975"/>
    <w:rsid w:val="00A76FF3"/>
    <w:rsid w:val="00A84C19"/>
    <w:rsid w:val="00A87B4A"/>
    <w:rsid w:val="00A9019C"/>
    <w:rsid w:val="00A92C76"/>
    <w:rsid w:val="00A960BE"/>
    <w:rsid w:val="00A96AF4"/>
    <w:rsid w:val="00AA2B77"/>
    <w:rsid w:val="00AA2C37"/>
    <w:rsid w:val="00AA322C"/>
    <w:rsid w:val="00AA654B"/>
    <w:rsid w:val="00AB1FAB"/>
    <w:rsid w:val="00AB57CD"/>
    <w:rsid w:val="00AC1E2B"/>
    <w:rsid w:val="00AC2DC4"/>
    <w:rsid w:val="00AC4561"/>
    <w:rsid w:val="00AC486F"/>
    <w:rsid w:val="00AD1E2A"/>
    <w:rsid w:val="00AD1F60"/>
    <w:rsid w:val="00AD2BB9"/>
    <w:rsid w:val="00AD435B"/>
    <w:rsid w:val="00AD5AD1"/>
    <w:rsid w:val="00AE020F"/>
    <w:rsid w:val="00AE2976"/>
    <w:rsid w:val="00AE6771"/>
    <w:rsid w:val="00AE679E"/>
    <w:rsid w:val="00AE7BE4"/>
    <w:rsid w:val="00AF1105"/>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26C5"/>
    <w:rsid w:val="00B23224"/>
    <w:rsid w:val="00B23F7B"/>
    <w:rsid w:val="00B277B3"/>
    <w:rsid w:val="00B30BF8"/>
    <w:rsid w:val="00B31076"/>
    <w:rsid w:val="00B31847"/>
    <w:rsid w:val="00B36134"/>
    <w:rsid w:val="00B3786F"/>
    <w:rsid w:val="00B41128"/>
    <w:rsid w:val="00B42247"/>
    <w:rsid w:val="00B42996"/>
    <w:rsid w:val="00B441DD"/>
    <w:rsid w:val="00B44DCA"/>
    <w:rsid w:val="00B47B65"/>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5A4D"/>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8A3"/>
    <w:rsid w:val="00BF417E"/>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092D"/>
    <w:rsid w:val="00C51E1E"/>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0D7B"/>
    <w:rsid w:val="00CC3DDC"/>
    <w:rsid w:val="00CC3F08"/>
    <w:rsid w:val="00CC7B42"/>
    <w:rsid w:val="00CD2124"/>
    <w:rsid w:val="00CD2888"/>
    <w:rsid w:val="00CE22D8"/>
    <w:rsid w:val="00CE2E94"/>
    <w:rsid w:val="00CE6166"/>
    <w:rsid w:val="00CE65DB"/>
    <w:rsid w:val="00CE6634"/>
    <w:rsid w:val="00CF3CD5"/>
    <w:rsid w:val="00CF4108"/>
    <w:rsid w:val="00D00FEB"/>
    <w:rsid w:val="00D02BE2"/>
    <w:rsid w:val="00D0484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A22"/>
    <w:rsid w:val="00E53B1C"/>
    <w:rsid w:val="00E56B65"/>
    <w:rsid w:val="00E60EC4"/>
    <w:rsid w:val="00E611B8"/>
    <w:rsid w:val="00E65520"/>
    <w:rsid w:val="00E65BE5"/>
    <w:rsid w:val="00E66853"/>
    <w:rsid w:val="00E70E3F"/>
    <w:rsid w:val="00E70FCE"/>
    <w:rsid w:val="00E7476C"/>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54C1"/>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42AC5"/>
    <w:rsid w:val="00F43068"/>
    <w:rsid w:val="00F447B7"/>
    <w:rsid w:val="00F51E02"/>
    <w:rsid w:val="00F51E7D"/>
    <w:rsid w:val="00F53462"/>
    <w:rsid w:val="00F535DD"/>
    <w:rsid w:val="00F53751"/>
    <w:rsid w:val="00F53D61"/>
    <w:rsid w:val="00F55004"/>
    <w:rsid w:val="00F55C75"/>
    <w:rsid w:val="00F56345"/>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6CE9"/>
    <w:rsid w:val="00FB7258"/>
    <w:rsid w:val="00FB7AEC"/>
    <w:rsid w:val="00FB7F80"/>
    <w:rsid w:val="00FC09C2"/>
    <w:rsid w:val="00FC43AC"/>
    <w:rsid w:val="00FC7361"/>
    <w:rsid w:val="00FD11A0"/>
    <w:rsid w:val="00FD1966"/>
    <w:rsid w:val="00FD1B85"/>
    <w:rsid w:val="00FD5450"/>
    <w:rsid w:val="00FD72D9"/>
    <w:rsid w:val="00FE1E2E"/>
    <w:rsid w:val="00FE20C7"/>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DC06-8761-4AE8-8E7D-76114EAF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3551</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2019-09-23T18:56:00Z</dcterms:created>
  <dcterms:modified xsi:type="dcterms:W3CDTF">2019-09-23T18:56:00Z</dcterms:modified>
</cp:coreProperties>
</file>