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382523BF"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A76975">
        <w:rPr>
          <w:rFonts w:ascii="Verdana" w:hAnsi="Verdana"/>
          <w:i w:val="0"/>
          <w:iCs w:val="0"/>
          <w:noProof/>
          <w:color w:val="000000" w:themeColor="text1"/>
          <w:sz w:val="22"/>
          <w:szCs w:val="22"/>
          <w:lang w:val="es-ES_tradnl"/>
        </w:rPr>
        <w:t>9</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A76975">
        <w:rPr>
          <w:rFonts w:ascii="Verdana" w:hAnsi="Verdana"/>
          <w:i w:val="0"/>
          <w:iCs w:val="0"/>
          <w:noProof/>
          <w:color w:val="000000" w:themeColor="text1"/>
          <w:sz w:val="22"/>
          <w:szCs w:val="22"/>
          <w:lang w:val="es-ES_tradnl"/>
        </w:rPr>
        <w:t>septiembre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46D9A5D2" w14:textId="77777777" w:rsidR="00783AD4" w:rsidRPr="00783AD4" w:rsidRDefault="00783AD4" w:rsidP="00783AD4">
      <w:pPr>
        <w:rPr>
          <w:lang w:val="es-ES_tradnl"/>
        </w:rPr>
      </w:pP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329E480C"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17B0CA2A"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7F94878A"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eto de realizar la sesión N° 5</w:t>
      </w:r>
      <w:r w:rsidR="00783AD4">
        <w:rPr>
          <w:rFonts w:ascii="Verdana" w:hAnsi="Verdana" w:cs="Arial"/>
          <w:noProof/>
          <w:sz w:val="22"/>
          <w:szCs w:val="22"/>
          <w:lang w:val="es-ES_tradnl"/>
        </w:rPr>
        <w:t>6</w:t>
      </w:r>
      <w:r w:rsidR="0094553B">
        <w:rPr>
          <w:rFonts w:ascii="Verdana" w:hAnsi="Verdana" w:cs="Arial"/>
          <w:noProof/>
          <w:sz w:val="22"/>
          <w:szCs w:val="22"/>
          <w:lang w:val="es-ES_tradnl"/>
        </w:rPr>
        <w:t>9</w:t>
      </w:r>
      <w:bookmarkStart w:id="0" w:name="_GoBack"/>
      <w:bookmarkEnd w:id="0"/>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 siguiente propuesta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4E135A" w:rsidRDefault="004E135A" w:rsidP="004E135A">
      <w:pPr>
        <w:pStyle w:val="Textoindependiente21"/>
        <w:tabs>
          <w:tab w:val="left" w:pos="142"/>
          <w:tab w:val="left" w:pos="284"/>
        </w:tabs>
        <w:spacing w:line="240" w:lineRule="auto"/>
        <w:jc w:val="center"/>
        <w:rPr>
          <w:rFonts w:ascii="Verdana" w:hAnsi="Verdana" w:cs="Arial"/>
          <w:bCs/>
          <w:i/>
          <w:noProof/>
          <w:sz w:val="20"/>
          <w:lang w:val="es-ES_tradnl"/>
        </w:rPr>
      </w:pPr>
      <w:r w:rsidRPr="004E135A">
        <w:rPr>
          <w:rFonts w:ascii="Verdana" w:hAnsi="Verdana" w:cs="Arial"/>
          <w:bCs/>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1D08AF1F" w:rsidR="00100DEB" w:rsidRPr="00100DEB" w:rsidRDefault="00A76975" w:rsidP="00100DEB">
      <w:pPr>
        <w:shd w:val="clear" w:color="auto" w:fill="E9E9E9"/>
        <w:jc w:val="center"/>
        <w:rPr>
          <w:rFonts w:ascii="Verdana" w:hAnsi="Verdana"/>
          <w:i/>
          <w:color w:val="3C3C3B"/>
          <w:sz w:val="20"/>
          <w:szCs w:val="20"/>
          <w:lang w:eastAsia="es-CO"/>
        </w:rPr>
      </w:pPr>
      <w:r w:rsidRPr="00A76975">
        <w:rPr>
          <w:rFonts w:ascii="Verdana" w:hAnsi="Verdana"/>
          <w:i/>
          <w:color w:val="3C3C3B"/>
          <w:sz w:val="20"/>
          <w:szCs w:val="20"/>
          <w:lang w:eastAsia="es-CO"/>
        </w:rPr>
        <w:t>Por el cual se aprueba la incorporación de un cambio en el parámetro Tiempo Mínimo Fuera de Línea por Parada Parada Programada de las unidades de generación Cartagena 1, 2 y 3 y Termozipa 2, 3, 4 y 5</w:t>
      </w:r>
      <w:r>
        <w:rPr>
          <w:rFonts w:ascii="Verdana" w:hAnsi="Verdana"/>
          <w:i/>
          <w:color w:val="3C3C3B"/>
          <w:sz w:val="20"/>
          <w:szCs w:val="20"/>
          <w:lang w:eastAsia="es-CO"/>
        </w:rPr>
        <w:t xml:space="preserve"> </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8D2C1A6" w14:textId="0E9200E3" w:rsidR="00100DEB" w:rsidRPr="004E135A" w:rsidRDefault="00100DEB" w:rsidP="00100DEB">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septiembre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5FF4DB95" w14:textId="77777777" w:rsidR="00100DEB" w:rsidRPr="00100DEB" w:rsidRDefault="00100DEB" w:rsidP="00100DEB">
      <w:pPr>
        <w:shd w:val="clear" w:color="auto" w:fill="E9E9E9"/>
        <w:textAlignment w:val="baseline"/>
        <w:rPr>
          <w:rFonts w:ascii="Verdana" w:hAnsi="Verdana"/>
          <w:i/>
          <w:color w:val="3C3C3B"/>
          <w:sz w:val="20"/>
          <w:szCs w:val="20"/>
          <w:lang w:eastAsia="es-CO"/>
        </w:rPr>
      </w:pPr>
    </w:p>
    <w:p w14:paraId="285BE83B" w14:textId="64055609" w:rsidR="00100DEB" w:rsidRPr="004E135A"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3BC281BE" w14:textId="77777777" w:rsidR="00100DEB" w:rsidRPr="00100DEB" w:rsidRDefault="00100DEB" w:rsidP="00100DEB">
      <w:pPr>
        <w:shd w:val="clear" w:color="auto" w:fill="E9E9E9"/>
        <w:jc w:val="center"/>
        <w:rPr>
          <w:rFonts w:ascii="Verdana" w:hAnsi="Verdana"/>
          <w:i/>
          <w:color w:val="3C3C3B"/>
          <w:sz w:val="20"/>
          <w:szCs w:val="20"/>
          <w:lang w:eastAsia="es-CO"/>
        </w:rPr>
      </w:pPr>
    </w:p>
    <w:p w14:paraId="64B7025F" w14:textId="5BE2DFB6" w:rsidR="00100DEB" w:rsidRPr="004E135A" w:rsidRDefault="00100DEB" w:rsidP="00100DEB">
      <w:pPr>
        <w:jc w:val="both"/>
        <w:rPr>
          <w:rFonts w:ascii="Verdana" w:hAnsi="Verdana"/>
          <w:bCs/>
          <w:i/>
          <w:iCs/>
          <w:sz w:val="20"/>
          <w:szCs w:val="20"/>
        </w:rPr>
      </w:pPr>
    </w:p>
    <w:p w14:paraId="29AD23DB" w14:textId="558E49BF" w:rsidR="00100DEB" w:rsidRPr="004E135A" w:rsidRDefault="00100DEB" w:rsidP="00D342A1">
      <w:pPr>
        <w:rPr>
          <w:rFonts w:ascii="Verdana" w:hAnsi="Verdana"/>
          <w:bCs/>
          <w:i/>
          <w:iCs/>
          <w:sz w:val="20"/>
          <w:szCs w:val="20"/>
        </w:rPr>
      </w:pPr>
    </w:p>
    <w:p w14:paraId="653A27C2" w14:textId="77777777" w:rsidR="00A76975" w:rsidRPr="00A76975" w:rsidRDefault="003F5D24" w:rsidP="00A76975">
      <w:pPr>
        <w:jc w:val="both"/>
        <w:rPr>
          <w:rFonts w:ascii="Verdana" w:hAnsi="Verdana"/>
          <w:bCs/>
          <w:i/>
          <w:iCs/>
          <w:sz w:val="22"/>
          <w:szCs w:val="22"/>
        </w:rPr>
      </w:pPr>
      <w:r>
        <w:rPr>
          <w:rFonts w:ascii="Verdana" w:hAnsi="Verdana"/>
          <w:bCs/>
          <w:i/>
          <w:iCs/>
          <w:sz w:val="22"/>
          <w:szCs w:val="22"/>
        </w:rPr>
        <w:t xml:space="preserve">1. </w:t>
      </w:r>
      <w:r w:rsidR="00A76975" w:rsidRPr="00A76975">
        <w:rPr>
          <w:rFonts w:ascii="Verdana" w:hAnsi="Verdana"/>
          <w:bCs/>
          <w:i/>
          <w:iCs/>
          <w:sz w:val="22"/>
          <w:szCs w:val="22"/>
        </w:rPr>
        <w:t>Que mediante el Acuerdo 531 de 2011 se establecieron las definiciones de los parámetros técnicos de las unidades y/o plantas térmicas y los formatos para el reporte de esta información.</w:t>
      </w:r>
    </w:p>
    <w:p w14:paraId="03142914" w14:textId="77777777" w:rsidR="00A76975" w:rsidRPr="00A76975" w:rsidRDefault="00A76975" w:rsidP="00A76975">
      <w:pPr>
        <w:jc w:val="both"/>
        <w:rPr>
          <w:rFonts w:ascii="Verdana" w:hAnsi="Verdana"/>
          <w:bCs/>
          <w:i/>
          <w:iCs/>
          <w:sz w:val="22"/>
          <w:szCs w:val="22"/>
        </w:rPr>
      </w:pPr>
    </w:p>
    <w:p w14:paraId="2770B090" w14:textId="22F4D48D" w:rsidR="00A76975" w:rsidRPr="00A76975" w:rsidRDefault="00A76975" w:rsidP="00A76975">
      <w:pPr>
        <w:jc w:val="both"/>
        <w:rPr>
          <w:rFonts w:ascii="Verdana" w:hAnsi="Verdana"/>
          <w:bCs/>
          <w:i/>
          <w:iCs/>
          <w:sz w:val="22"/>
          <w:szCs w:val="22"/>
        </w:rPr>
      </w:pPr>
      <w:r>
        <w:rPr>
          <w:rFonts w:ascii="Verdana" w:hAnsi="Verdana"/>
          <w:bCs/>
          <w:i/>
          <w:iCs/>
          <w:sz w:val="22"/>
          <w:szCs w:val="22"/>
        </w:rPr>
        <w:t xml:space="preserve">2. </w:t>
      </w:r>
      <w:r w:rsidRPr="00A76975">
        <w:rPr>
          <w:rFonts w:ascii="Verdana" w:hAnsi="Verdana"/>
          <w:bCs/>
          <w:i/>
          <w:iCs/>
          <w:sz w:val="22"/>
          <w:szCs w:val="22"/>
        </w:rPr>
        <w:t>Que mediante el Acuerdo 1193 de 2019 se modificaron las definiciones de los parámetros Tiempo Mínimo fuera de Línea Programada y Tiempo Mínimo Fuera de Línea No Programada previstas en el Acuerdo 531 de 2011 y se estableció un plazo para el reporte del parámetro técnico Tiempo Mínimo Fuera de Línea por Parada No Programada.</w:t>
      </w:r>
    </w:p>
    <w:p w14:paraId="29324F3E" w14:textId="77777777" w:rsidR="00A76975" w:rsidRPr="00A76975" w:rsidRDefault="00A76975" w:rsidP="00A76975">
      <w:pPr>
        <w:jc w:val="both"/>
        <w:rPr>
          <w:rFonts w:ascii="Verdana" w:hAnsi="Verdana"/>
          <w:bCs/>
          <w:i/>
          <w:iCs/>
          <w:sz w:val="22"/>
          <w:szCs w:val="22"/>
        </w:rPr>
      </w:pPr>
    </w:p>
    <w:p w14:paraId="273FF441" w14:textId="6AC41A2D" w:rsidR="00A76975" w:rsidRPr="00A76975" w:rsidRDefault="00A76975" w:rsidP="00A76975">
      <w:pPr>
        <w:jc w:val="both"/>
        <w:rPr>
          <w:rFonts w:ascii="Verdana" w:hAnsi="Verdana"/>
          <w:bCs/>
          <w:i/>
          <w:iCs/>
          <w:sz w:val="22"/>
          <w:szCs w:val="22"/>
        </w:rPr>
      </w:pPr>
      <w:r>
        <w:rPr>
          <w:rFonts w:ascii="Verdana" w:hAnsi="Verdana"/>
          <w:bCs/>
          <w:i/>
          <w:iCs/>
          <w:sz w:val="22"/>
          <w:szCs w:val="22"/>
        </w:rPr>
        <w:lastRenderedPageBreak/>
        <w:t xml:space="preserve">3. </w:t>
      </w:r>
      <w:r w:rsidRPr="00A76975">
        <w:rPr>
          <w:rFonts w:ascii="Verdana" w:hAnsi="Verdana"/>
          <w:bCs/>
          <w:i/>
          <w:iCs/>
          <w:sz w:val="22"/>
          <w:szCs w:val="22"/>
        </w:rPr>
        <w:t>Que siguiendo el procedimiento para solicitar el cambio de parámetros técnicos de las plantas de generación del Acuerdo 497 de 2010, EMGESA S.A. E.S.P. solicitó al CND mediante comunicación con número de radicado XM 201944015684-3 del 15 de julio de 2019 modificar el Tiempo Mínimo Fuera de Línea por Parada Programada de las unidades de generación Cartagena 1, 2 y 3 y Termozipa 2, 3, 4 y 5, con base en los mismos parámetros técnicos declarados y alineados con los tiempos de aviso en los diferentes tipos de arranque (frío, tibio y caliente), además de tener en cuenta las características técnicas de las Unidades que están protegidas con los demás parámetros establecidos, brindando más flexibilidad ante el sistema, al igual que una mejor eficacia en consumo de combustible cuando se presenten arranques en tibio o caliente.</w:t>
      </w:r>
    </w:p>
    <w:p w14:paraId="5B8A3203" w14:textId="77777777" w:rsidR="00A76975" w:rsidRPr="00A76975" w:rsidRDefault="00A76975" w:rsidP="00A76975">
      <w:pPr>
        <w:jc w:val="both"/>
        <w:rPr>
          <w:rFonts w:ascii="Verdana" w:hAnsi="Verdana"/>
          <w:bCs/>
          <w:i/>
          <w:iCs/>
          <w:sz w:val="22"/>
          <w:szCs w:val="22"/>
        </w:rPr>
      </w:pPr>
    </w:p>
    <w:p w14:paraId="1C25C0BB" w14:textId="6D963A7E" w:rsidR="00A76975" w:rsidRPr="00A76975" w:rsidRDefault="00A76975" w:rsidP="00A76975">
      <w:pPr>
        <w:jc w:val="both"/>
        <w:rPr>
          <w:rFonts w:ascii="Verdana" w:hAnsi="Verdana"/>
          <w:bCs/>
          <w:i/>
          <w:iCs/>
          <w:sz w:val="22"/>
          <w:szCs w:val="22"/>
        </w:rPr>
      </w:pPr>
      <w:r>
        <w:rPr>
          <w:rFonts w:ascii="Verdana" w:hAnsi="Verdana"/>
          <w:bCs/>
          <w:i/>
          <w:iCs/>
          <w:sz w:val="22"/>
          <w:szCs w:val="22"/>
        </w:rPr>
        <w:t xml:space="preserve">4. </w:t>
      </w:r>
      <w:r w:rsidRPr="00A76975">
        <w:rPr>
          <w:rFonts w:ascii="Verdana" w:hAnsi="Verdana"/>
          <w:bCs/>
          <w:i/>
          <w:iCs/>
          <w:sz w:val="22"/>
          <w:szCs w:val="22"/>
        </w:rPr>
        <w:t>Que XM S.A. E.S.P. mediante comunicación XM 0011887-1 del 26 de julio de 2019 dio concepto favorable a la solicitud de modificación del Tiempo Mínimo Fuera de Línea por Parada Programada de las unidades de generación Cartagena 1, 2 y 3 y Termozipa 2, 3, 4 y 5,  teniendo en cuenta que la misma cumple con los procedimientos establecidos en la reglamentación vigente.</w:t>
      </w:r>
    </w:p>
    <w:p w14:paraId="6F5F8B51" w14:textId="77777777" w:rsidR="00A76975" w:rsidRPr="00A76975" w:rsidRDefault="00A76975" w:rsidP="00A76975">
      <w:pPr>
        <w:jc w:val="both"/>
        <w:rPr>
          <w:rFonts w:ascii="Verdana" w:hAnsi="Verdana"/>
          <w:bCs/>
          <w:i/>
          <w:iCs/>
          <w:sz w:val="22"/>
          <w:szCs w:val="22"/>
        </w:rPr>
      </w:pPr>
    </w:p>
    <w:p w14:paraId="5A814142" w14:textId="17EED073" w:rsidR="00A76975" w:rsidRPr="00A76975" w:rsidRDefault="00A76975" w:rsidP="00A76975">
      <w:pPr>
        <w:jc w:val="both"/>
        <w:rPr>
          <w:rFonts w:ascii="Verdana" w:hAnsi="Verdana"/>
          <w:bCs/>
          <w:i/>
          <w:iCs/>
          <w:sz w:val="22"/>
          <w:szCs w:val="22"/>
        </w:rPr>
      </w:pPr>
      <w:r>
        <w:rPr>
          <w:rFonts w:ascii="Verdana" w:hAnsi="Verdana"/>
          <w:bCs/>
          <w:i/>
          <w:iCs/>
          <w:sz w:val="22"/>
          <w:szCs w:val="22"/>
        </w:rPr>
        <w:t xml:space="preserve">5. </w:t>
      </w:r>
      <w:r w:rsidRPr="00A76975">
        <w:rPr>
          <w:rFonts w:ascii="Verdana" w:hAnsi="Verdana"/>
          <w:bCs/>
          <w:i/>
          <w:iCs/>
          <w:sz w:val="22"/>
          <w:szCs w:val="22"/>
        </w:rPr>
        <w:t>Que el Subcomité de Controles en la reunión 163 del 13 de agosto de 2019 dio concepto favorable a la solicitud de modificación del Tiempo Mínimo Fuera de Línea por Parada Programada de las unidades de generación Cartagena 1, 2 y 3 y Termozipa 2, 3, 4 y 5.</w:t>
      </w:r>
    </w:p>
    <w:p w14:paraId="2BB162FC" w14:textId="77777777" w:rsidR="00A76975" w:rsidRPr="00A76975" w:rsidRDefault="00A76975" w:rsidP="00A76975">
      <w:pPr>
        <w:jc w:val="both"/>
        <w:rPr>
          <w:rFonts w:ascii="Verdana" w:hAnsi="Verdana"/>
          <w:bCs/>
          <w:i/>
          <w:iCs/>
          <w:sz w:val="22"/>
          <w:szCs w:val="22"/>
        </w:rPr>
      </w:pPr>
    </w:p>
    <w:p w14:paraId="5F0B3E0D" w14:textId="49AA9E40" w:rsidR="00A76975" w:rsidRPr="00A76975" w:rsidRDefault="00A76975" w:rsidP="00A76975">
      <w:pPr>
        <w:jc w:val="both"/>
        <w:rPr>
          <w:rFonts w:ascii="Verdana" w:hAnsi="Verdana"/>
          <w:bCs/>
          <w:i/>
          <w:iCs/>
          <w:sz w:val="22"/>
          <w:szCs w:val="22"/>
        </w:rPr>
      </w:pPr>
      <w:r>
        <w:rPr>
          <w:rFonts w:ascii="Verdana" w:hAnsi="Verdana"/>
          <w:bCs/>
          <w:i/>
          <w:iCs/>
          <w:sz w:val="22"/>
          <w:szCs w:val="22"/>
        </w:rPr>
        <w:t xml:space="preserve">6. </w:t>
      </w:r>
      <w:r w:rsidRPr="00A76975">
        <w:rPr>
          <w:rFonts w:ascii="Verdana" w:hAnsi="Verdana"/>
          <w:bCs/>
          <w:i/>
          <w:iCs/>
          <w:sz w:val="22"/>
          <w:szCs w:val="22"/>
        </w:rPr>
        <w:t>Que el Comité de Operación en la reunión 32</w:t>
      </w:r>
      <w:r>
        <w:rPr>
          <w:rFonts w:ascii="Verdana" w:hAnsi="Verdana"/>
          <w:bCs/>
          <w:i/>
          <w:iCs/>
          <w:sz w:val="22"/>
          <w:szCs w:val="22"/>
        </w:rPr>
        <w:t>7</w:t>
      </w:r>
      <w:r w:rsidRPr="00A76975">
        <w:rPr>
          <w:rFonts w:ascii="Verdana" w:hAnsi="Verdana"/>
          <w:bCs/>
          <w:i/>
          <w:iCs/>
          <w:sz w:val="22"/>
          <w:szCs w:val="22"/>
        </w:rPr>
        <w:t xml:space="preserve"> del 2</w:t>
      </w:r>
      <w:r>
        <w:rPr>
          <w:rFonts w:ascii="Verdana" w:hAnsi="Verdana"/>
          <w:bCs/>
          <w:i/>
          <w:iCs/>
          <w:sz w:val="22"/>
          <w:szCs w:val="22"/>
        </w:rPr>
        <w:t>9</w:t>
      </w:r>
      <w:r w:rsidRPr="00A76975">
        <w:rPr>
          <w:rFonts w:ascii="Verdana" w:hAnsi="Verdana"/>
          <w:bCs/>
          <w:i/>
          <w:iCs/>
          <w:sz w:val="22"/>
          <w:szCs w:val="22"/>
        </w:rPr>
        <w:t xml:space="preserve"> de</w:t>
      </w:r>
      <w:r>
        <w:rPr>
          <w:rFonts w:ascii="Verdana" w:hAnsi="Verdana"/>
          <w:bCs/>
          <w:i/>
          <w:iCs/>
          <w:sz w:val="22"/>
          <w:szCs w:val="22"/>
        </w:rPr>
        <w:t xml:space="preserve"> agosto</w:t>
      </w:r>
      <w:r w:rsidRPr="00A76975">
        <w:rPr>
          <w:rFonts w:ascii="Verdana" w:hAnsi="Verdana"/>
          <w:bCs/>
          <w:i/>
          <w:iCs/>
          <w:sz w:val="22"/>
          <w:szCs w:val="22"/>
        </w:rPr>
        <w:t xml:space="preserve"> de 2019 recomendó la expedición de este Acuerdo.</w:t>
      </w:r>
    </w:p>
    <w:p w14:paraId="4D586FC9" w14:textId="77777777" w:rsidR="00A76975" w:rsidRPr="00A76975" w:rsidRDefault="00A76975" w:rsidP="00A76975">
      <w:pPr>
        <w:jc w:val="both"/>
        <w:rPr>
          <w:rFonts w:ascii="Verdana" w:hAnsi="Verdana"/>
          <w:bCs/>
          <w:i/>
          <w:iCs/>
          <w:sz w:val="22"/>
          <w:szCs w:val="22"/>
        </w:rPr>
      </w:pPr>
    </w:p>
    <w:p w14:paraId="0789C978" w14:textId="77777777" w:rsidR="003F5D24" w:rsidRPr="003F5D24" w:rsidRDefault="003F5D24" w:rsidP="003F5D24">
      <w:pPr>
        <w:jc w:val="both"/>
        <w:rPr>
          <w:rFonts w:ascii="Verdana" w:hAnsi="Verdana"/>
          <w:bCs/>
          <w:i/>
          <w:iCs/>
          <w:sz w:val="22"/>
          <w:szCs w:val="22"/>
        </w:rPr>
      </w:pPr>
    </w:p>
    <w:p w14:paraId="4C02C6A7" w14:textId="060339C6" w:rsidR="003F5D24" w:rsidRPr="003F5D24" w:rsidRDefault="003F5D24" w:rsidP="003F5D24">
      <w:pPr>
        <w:jc w:val="both"/>
        <w:rPr>
          <w:rFonts w:ascii="Verdana" w:hAnsi="Verdana"/>
          <w:bCs/>
          <w:i/>
          <w:iCs/>
          <w:sz w:val="22"/>
          <w:szCs w:val="22"/>
        </w:rPr>
      </w:pPr>
    </w:p>
    <w:p w14:paraId="218BC824" w14:textId="65100F28" w:rsidR="003F5D24" w:rsidRDefault="003F5D24" w:rsidP="003F5D24">
      <w:pPr>
        <w:jc w:val="center"/>
        <w:rPr>
          <w:rFonts w:ascii="Verdana" w:hAnsi="Verdana"/>
          <w:bCs/>
          <w:i/>
          <w:iCs/>
          <w:sz w:val="22"/>
          <w:szCs w:val="22"/>
        </w:rPr>
      </w:pPr>
      <w:r w:rsidRPr="003F5D24">
        <w:rPr>
          <w:rFonts w:ascii="Verdana" w:hAnsi="Verdana"/>
          <w:bCs/>
          <w:i/>
          <w:iCs/>
          <w:sz w:val="22"/>
          <w:szCs w:val="22"/>
        </w:rPr>
        <w:t>ACUERDA:</w:t>
      </w:r>
    </w:p>
    <w:p w14:paraId="34226599" w14:textId="77777777" w:rsidR="003F5D24" w:rsidRPr="003F5D24" w:rsidRDefault="003F5D24" w:rsidP="003F5D24">
      <w:pPr>
        <w:jc w:val="center"/>
        <w:rPr>
          <w:rFonts w:ascii="Verdana" w:hAnsi="Verdana"/>
          <w:bCs/>
          <w:i/>
          <w:iCs/>
          <w:sz w:val="22"/>
          <w:szCs w:val="22"/>
        </w:rPr>
      </w:pPr>
    </w:p>
    <w:p w14:paraId="611B953E" w14:textId="682B51B4" w:rsidR="003F5D24" w:rsidRDefault="003F5D24" w:rsidP="003F5D24">
      <w:pPr>
        <w:jc w:val="both"/>
        <w:rPr>
          <w:rFonts w:ascii="Verdana" w:hAnsi="Verdana"/>
          <w:bCs/>
          <w:i/>
          <w:iCs/>
          <w:sz w:val="22"/>
          <w:szCs w:val="22"/>
        </w:rPr>
      </w:pPr>
      <w:r>
        <w:rPr>
          <w:rFonts w:ascii="Verdana" w:hAnsi="Verdana"/>
          <w:bCs/>
          <w:i/>
          <w:iCs/>
          <w:sz w:val="22"/>
          <w:szCs w:val="22"/>
        </w:rPr>
        <w:t xml:space="preserve">1. </w:t>
      </w:r>
      <w:r w:rsidR="00A76975" w:rsidRPr="00A76975">
        <w:rPr>
          <w:rFonts w:ascii="Verdana" w:hAnsi="Verdana"/>
          <w:bCs/>
          <w:i/>
          <w:iCs/>
          <w:sz w:val="22"/>
          <w:szCs w:val="22"/>
        </w:rPr>
        <w:t>Aprobar la incorporación del cambio en el parámetro técnico Tiempo Mínimo Fuera de Línea por Parada Programada de las unidades de generación Cartagena 1, 2 y 3 y Termozipa 2, 3, 4 y 5, así:</w:t>
      </w:r>
    </w:p>
    <w:p w14:paraId="60EA434D" w14:textId="6E3BA78C" w:rsidR="00A76975" w:rsidRDefault="00A76975" w:rsidP="003F5D24">
      <w:pPr>
        <w:jc w:val="both"/>
        <w:rPr>
          <w:rFonts w:ascii="Verdana" w:hAnsi="Verdana"/>
          <w:bCs/>
          <w:i/>
          <w:iCs/>
          <w:sz w:val="22"/>
          <w:szCs w:val="22"/>
        </w:rPr>
      </w:pPr>
    </w:p>
    <w:p w14:paraId="019795A8" w14:textId="679A6A00" w:rsidR="00A76975" w:rsidRDefault="00A76975" w:rsidP="00A76975">
      <w:pPr>
        <w:jc w:val="center"/>
        <w:rPr>
          <w:rFonts w:ascii="Verdana" w:hAnsi="Verdana"/>
          <w:bCs/>
          <w:i/>
          <w:iCs/>
          <w:sz w:val="22"/>
          <w:szCs w:val="22"/>
        </w:rPr>
      </w:pPr>
      <w:r w:rsidRPr="00A76975">
        <w:rPr>
          <w:rFonts w:ascii="Verdana" w:hAnsi="Verdana"/>
          <w:bCs/>
          <w:i/>
          <w:iCs/>
          <w:noProof/>
          <w:sz w:val="22"/>
          <w:szCs w:val="22"/>
        </w:rPr>
        <w:lastRenderedPageBreak/>
        <w:drawing>
          <wp:inline distT="0" distB="0" distL="0" distR="0" wp14:anchorId="29E17FF5" wp14:editId="4AF69A71">
            <wp:extent cx="4267200" cy="2324100"/>
            <wp:effectExtent l="0" t="0" r="0" b="0"/>
            <wp:docPr id="6" name="Imagen 6"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67200" cy="2324100"/>
                    </a:xfrm>
                    <a:prstGeom prst="rect">
                      <a:avLst/>
                    </a:prstGeom>
                  </pic:spPr>
                </pic:pic>
              </a:graphicData>
            </a:graphic>
          </wp:inline>
        </w:drawing>
      </w:r>
    </w:p>
    <w:p w14:paraId="05686CF5" w14:textId="787C8CC6" w:rsidR="003F5D24" w:rsidRDefault="003F5D24" w:rsidP="003F5D24">
      <w:pPr>
        <w:jc w:val="center"/>
        <w:rPr>
          <w:rFonts w:ascii="Verdana" w:hAnsi="Verdana"/>
          <w:bCs/>
          <w:i/>
          <w:iCs/>
          <w:sz w:val="22"/>
          <w:szCs w:val="22"/>
        </w:rPr>
      </w:pPr>
    </w:p>
    <w:p w14:paraId="5D3185CF" w14:textId="376935C8" w:rsidR="00A76975" w:rsidRDefault="00A76975" w:rsidP="003F5D24">
      <w:pPr>
        <w:jc w:val="center"/>
        <w:rPr>
          <w:rFonts w:ascii="Verdana" w:hAnsi="Verdana"/>
          <w:bCs/>
          <w:i/>
          <w:iCs/>
          <w:sz w:val="22"/>
          <w:szCs w:val="22"/>
        </w:rPr>
      </w:pPr>
    </w:p>
    <w:p w14:paraId="5A411571" w14:textId="35BD3C86" w:rsidR="00A76975" w:rsidRDefault="00A76975" w:rsidP="003F5D24">
      <w:pPr>
        <w:jc w:val="center"/>
        <w:rPr>
          <w:rFonts w:ascii="Verdana" w:hAnsi="Verdana"/>
          <w:bCs/>
          <w:i/>
          <w:iCs/>
          <w:sz w:val="22"/>
          <w:szCs w:val="22"/>
        </w:rPr>
      </w:pPr>
      <w:r w:rsidRPr="00A76975">
        <w:rPr>
          <w:rFonts w:ascii="Verdana" w:hAnsi="Verdana"/>
          <w:bCs/>
          <w:i/>
          <w:iCs/>
          <w:noProof/>
          <w:sz w:val="22"/>
          <w:szCs w:val="22"/>
        </w:rPr>
        <w:drawing>
          <wp:inline distT="0" distB="0" distL="0" distR="0" wp14:anchorId="37C7B7AC" wp14:editId="4C6CA108">
            <wp:extent cx="4165305" cy="2620866"/>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6832" cy="2634411"/>
                    </a:xfrm>
                    <a:prstGeom prst="rect">
                      <a:avLst/>
                    </a:prstGeom>
                  </pic:spPr>
                </pic:pic>
              </a:graphicData>
            </a:graphic>
          </wp:inline>
        </w:drawing>
      </w:r>
    </w:p>
    <w:p w14:paraId="40D6BACA" w14:textId="77777777" w:rsidR="003F5D24" w:rsidRDefault="003F5D24" w:rsidP="009B19C7">
      <w:pPr>
        <w:shd w:val="clear" w:color="auto" w:fill="FFFFFF"/>
        <w:rPr>
          <w:rFonts w:ascii="Verdana" w:hAnsi="Verdana"/>
          <w:bCs/>
          <w:i/>
          <w:iCs/>
          <w:sz w:val="22"/>
          <w:szCs w:val="22"/>
        </w:rPr>
      </w:pPr>
    </w:p>
    <w:p w14:paraId="19E42EAF" w14:textId="36E9BE67" w:rsidR="003F5D24" w:rsidRDefault="003F5D24" w:rsidP="00543011">
      <w:pPr>
        <w:shd w:val="clear" w:color="auto" w:fill="FFFFFF"/>
        <w:jc w:val="both"/>
        <w:rPr>
          <w:rFonts w:ascii="Verdana" w:hAnsi="Verdana"/>
          <w:bCs/>
          <w:i/>
          <w:iCs/>
          <w:sz w:val="22"/>
          <w:szCs w:val="22"/>
        </w:rPr>
      </w:pPr>
      <w:r>
        <w:rPr>
          <w:rFonts w:ascii="Verdana" w:hAnsi="Verdana"/>
          <w:bCs/>
          <w:i/>
          <w:iCs/>
          <w:sz w:val="22"/>
          <w:szCs w:val="22"/>
        </w:rPr>
        <w:t xml:space="preserve">2. </w:t>
      </w:r>
      <w:r w:rsidR="00A76975" w:rsidRPr="00A76975">
        <w:rPr>
          <w:rFonts w:ascii="Verdana" w:hAnsi="Verdana"/>
          <w:bCs/>
          <w:i/>
          <w:iCs/>
          <w:sz w:val="22"/>
          <w:szCs w:val="22"/>
        </w:rPr>
        <w:t>El presente Acuerdo rige a partir del despacho que se realizará el X de septiembre de 2019 para la operación del X de septiembre de 2019.</w:t>
      </w:r>
    </w:p>
    <w:p w14:paraId="165ABF5A" w14:textId="05204050" w:rsidR="003F5D24" w:rsidRDefault="003F5D24" w:rsidP="009B19C7">
      <w:pPr>
        <w:shd w:val="clear" w:color="auto" w:fill="FFFFFF"/>
        <w:rPr>
          <w:rFonts w:ascii="Verdana" w:hAnsi="Verdana"/>
          <w:bCs/>
          <w:i/>
          <w:iCs/>
          <w:sz w:val="22"/>
          <w:szCs w:val="22"/>
        </w:rPr>
      </w:pPr>
    </w:p>
    <w:p w14:paraId="427AA58A" w14:textId="77777777" w:rsidR="003F5D24" w:rsidRDefault="003F5D24" w:rsidP="009B19C7">
      <w:pPr>
        <w:shd w:val="clear" w:color="auto" w:fill="FFFFFF"/>
        <w:rPr>
          <w:rFonts w:ascii="Verdana" w:hAnsi="Verdana"/>
          <w:bCs/>
          <w:i/>
          <w:iCs/>
          <w:sz w:val="22"/>
          <w:szCs w:val="22"/>
        </w:rPr>
      </w:pPr>
    </w:p>
    <w:p w14:paraId="7E2D0A80" w14:textId="603B89B7" w:rsidR="009B19C7" w:rsidRDefault="009B19C7" w:rsidP="009B19C7">
      <w:pPr>
        <w:shd w:val="clear" w:color="auto" w:fill="FFFFFF"/>
        <w:rPr>
          <w:rFonts w:ascii="Verdana" w:hAnsi="Verdana"/>
          <w:bCs/>
          <w:i/>
          <w:iCs/>
          <w:sz w:val="22"/>
          <w:szCs w:val="22"/>
        </w:rPr>
      </w:pPr>
      <w:r w:rsidRPr="009B19C7">
        <w:rPr>
          <w:rFonts w:ascii="Verdana" w:hAnsi="Verdana"/>
          <w:bCs/>
          <w:i/>
          <w:iCs/>
          <w:sz w:val="22"/>
          <w:szCs w:val="22"/>
        </w:rPr>
        <w:t>Presidente</w:t>
      </w:r>
      <w:r w:rsidR="003F5D24">
        <w:rPr>
          <w:rFonts w:ascii="Verdana" w:hAnsi="Verdana"/>
          <w:bCs/>
          <w:i/>
          <w:iCs/>
          <w:sz w:val="22"/>
          <w:szCs w:val="22"/>
        </w:rPr>
        <w:tab/>
      </w:r>
      <w:r w:rsidR="003F5D24">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Pr>
          <w:rFonts w:ascii="Verdana" w:hAnsi="Verdana"/>
          <w:bCs/>
          <w:i/>
          <w:iCs/>
          <w:sz w:val="22"/>
          <w:szCs w:val="22"/>
        </w:rPr>
        <w:tab/>
      </w:r>
      <w:r w:rsidRPr="009B19C7">
        <w:rPr>
          <w:rFonts w:ascii="Verdana" w:hAnsi="Verdana"/>
          <w:bCs/>
          <w:i/>
          <w:iCs/>
          <w:sz w:val="22"/>
          <w:szCs w:val="22"/>
        </w:rPr>
        <w:t xml:space="preserve">Secretario Técnico </w:t>
      </w:r>
    </w:p>
    <w:p w14:paraId="4D282357" w14:textId="77777777" w:rsidR="00D04842" w:rsidRDefault="00D04842" w:rsidP="009B19C7">
      <w:pPr>
        <w:shd w:val="clear" w:color="auto" w:fill="FFFFFF"/>
        <w:rPr>
          <w:rFonts w:ascii="Verdana" w:hAnsi="Verdana"/>
          <w:bCs/>
          <w:i/>
          <w:iCs/>
          <w:sz w:val="22"/>
          <w:szCs w:val="22"/>
        </w:rPr>
      </w:pPr>
    </w:p>
    <w:p w14:paraId="5ACAE360" w14:textId="0BF6FFA6" w:rsidR="009B19C7" w:rsidRPr="009B19C7" w:rsidRDefault="003F5D24" w:rsidP="009B19C7">
      <w:pPr>
        <w:shd w:val="clear" w:color="auto" w:fill="FFFFFF"/>
        <w:rPr>
          <w:rFonts w:ascii="Verdana" w:hAnsi="Verdana"/>
          <w:bCs/>
          <w:i/>
          <w:iCs/>
          <w:sz w:val="22"/>
          <w:szCs w:val="22"/>
        </w:rPr>
      </w:pPr>
      <w:r>
        <w:rPr>
          <w:rFonts w:ascii="Verdana" w:hAnsi="Verdana"/>
          <w:bCs/>
          <w:i/>
          <w:iCs/>
          <w:sz w:val="22"/>
          <w:szCs w:val="22"/>
        </w:rPr>
        <w:t>Diego González</w:t>
      </w:r>
      <w:r w:rsidR="00876582">
        <w:rPr>
          <w:rFonts w:ascii="Verdana" w:hAnsi="Verdana"/>
          <w:bCs/>
          <w:i/>
          <w:iCs/>
          <w:sz w:val="22"/>
          <w:szCs w:val="22"/>
        </w:rPr>
        <w:tab/>
      </w:r>
      <w:r w:rsidR="00876582">
        <w:rPr>
          <w:rFonts w:ascii="Verdana" w:hAnsi="Verdana"/>
          <w:bCs/>
          <w:i/>
          <w:iCs/>
          <w:sz w:val="22"/>
          <w:szCs w:val="22"/>
        </w:rPr>
        <w:tab/>
      </w:r>
      <w:r w:rsidR="009B19C7">
        <w:rPr>
          <w:rFonts w:ascii="Verdana" w:hAnsi="Verdana"/>
          <w:bCs/>
          <w:i/>
          <w:iCs/>
          <w:sz w:val="22"/>
          <w:szCs w:val="22"/>
        </w:rPr>
        <w:tab/>
      </w:r>
      <w:r w:rsidR="009B19C7">
        <w:rPr>
          <w:rFonts w:ascii="Verdana" w:hAnsi="Verdana"/>
          <w:bCs/>
          <w:i/>
          <w:iCs/>
          <w:sz w:val="22"/>
          <w:szCs w:val="22"/>
        </w:rPr>
        <w:tab/>
      </w:r>
      <w:r w:rsidR="009B19C7">
        <w:rPr>
          <w:rFonts w:ascii="Verdana" w:hAnsi="Verdana"/>
          <w:bCs/>
          <w:i/>
          <w:iCs/>
          <w:sz w:val="22"/>
          <w:szCs w:val="22"/>
        </w:rPr>
        <w:tab/>
      </w:r>
      <w:r w:rsidR="009B19C7">
        <w:rPr>
          <w:rFonts w:ascii="Verdana" w:hAnsi="Verdana"/>
          <w:bCs/>
          <w:i/>
          <w:iCs/>
          <w:sz w:val="22"/>
          <w:szCs w:val="22"/>
        </w:rPr>
        <w:tab/>
      </w:r>
      <w:r w:rsidR="009B19C7" w:rsidRPr="009B19C7">
        <w:rPr>
          <w:rFonts w:ascii="Verdana" w:hAnsi="Verdana"/>
          <w:bCs/>
          <w:i/>
          <w:iCs/>
          <w:sz w:val="22"/>
          <w:szCs w:val="22"/>
        </w:rPr>
        <w:t>Alberto Olarte Aguirre</w:t>
      </w:r>
      <w:r w:rsidR="009B19C7">
        <w:rPr>
          <w:rFonts w:ascii="Verdana" w:hAnsi="Verdana"/>
          <w:bCs/>
          <w:i/>
          <w:iCs/>
          <w:sz w:val="22"/>
          <w:szCs w:val="22"/>
        </w:rPr>
        <w:t>”</w:t>
      </w:r>
    </w:p>
    <w:p w14:paraId="050CE2D6" w14:textId="33EB0927" w:rsidR="009B19C7" w:rsidRPr="009B19C7" w:rsidRDefault="009B19C7" w:rsidP="009B19C7">
      <w:pPr>
        <w:shd w:val="clear" w:color="auto" w:fill="FFFFFF"/>
        <w:rPr>
          <w:rFonts w:ascii="Verdana" w:hAnsi="Verdana"/>
          <w:bCs/>
          <w:i/>
          <w:iCs/>
          <w:sz w:val="22"/>
          <w:szCs w:val="22"/>
        </w:rPr>
      </w:pPr>
    </w:p>
    <w:p w14:paraId="4DE0D232" w14:textId="77777777" w:rsidR="009B19C7" w:rsidRPr="009B19C7" w:rsidRDefault="009B19C7" w:rsidP="009B19C7">
      <w:pPr>
        <w:jc w:val="both"/>
        <w:rPr>
          <w:rFonts w:ascii="Verdana" w:hAnsi="Verdana"/>
          <w:bCs/>
          <w:i/>
          <w:iCs/>
          <w:sz w:val="22"/>
          <w:szCs w:val="22"/>
        </w:rPr>
      </w:pPr>
    </w:p>
    <w:p w14:paraId="64A763F8" w14:textId="77777777" w:rsidR="009B19C7" w:rsidRDefault="009B19C7" w:rsidP="009B19C7">
      <w:pPr>
        <w:jc w:val="both"/>
        <w:rPr>
          <w:rFonts w:ascii="Verdana" w:hAnsi="Verdana"/>
          <w:bCs/>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lastRenderedPageBreak/>
        <w:t>Manifestación de voto:</w:t>
      </w:r>
    </w:p>
    <w:p w14:paraId="21F3E9D6" w14:textId="77777777" w:rsidR="00D07C45" w:rsidRDefault="00D07C45" w:rsidP="004E135A">
      <w:pPr>
        <w:jc w:val="both"/>
        <w:rPr>
          <w:rFonts w:ascii="Verdana" w:hAnsi="Verdana"/>
          <w:bCs/>
          <w:iCs/>
          <w:sz w:val="22"/>
          <w:szCs w:val="22"/>
        </w:rPr>
      </w:pPr>
    </w:p>
    <w:p w14:paraId="58C86730" w14:textId="18341AC6"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63 oficina 408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561D7468" w14:textId="77777777" w:rsidR="00D342A1" w:rsidRPr="007A707B" w:rsidRDefault="00D342A1" w:rsidP="00D342A1">
      <w:pPr>
        <w:rPr>
          <w:sz w:val="22"/>
          <w:szCs w:val="22"/>
        </w:rPr>
      </w:pPr>
      <w:r w:rsidRPr="007A707B">
        <w:rPr>
          <w:rFonts w:ascii="Verdana" w:hAnsi="Verdana"/>
          <w:bCs/>
          <w:sz w:val="22"/>
          <w:szCs w:val="22"/>
        </w:rPr>
        <w:t>CONSEJO NACIONAL DE OPERACIÓN – CNO</w:t>
      </w:r>
    </w:p>
    <w:p w14:paraId="4F0557A5" w14:textId="4307A77A" w:rsidR="005B2CA4" w:rsidRPr="005B2CA4" w:rsidRDefault="005B2CA4" w:rsidP="005B2CA4">
      <w:pPr>
        <w:jc w:val="both"/>
        <w:rPr>
          <w:rFonts w:asciiTheme="minorBidi" w:hAnsiTheme="minorBidi" w:cstheme="minorBidi"/>
          <w:bCs/>
        </w:rPr>
      </w:pPr>
    </w:p>
    <w:sectPr w:rsidR="005B2CA4" w:rsidRPr="005B2CA4" w:rsidSect="004454E2">
      <w:headerReference w:type="default" r:id="rId10"/>
      <w:footerReference w:type="default" r:id="rId11"/>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B8D61" w14:textId="77777777" w:rsidR="009F0CE3" w:rsidRDefault="009F0CE3">
      <w:r>
        <w:separator/>
      </w:r>
    </w:p>
  </w:endnote>
  <w:endnote w:type="continuationSeparator" w:id="0">
    <w:p w14:paraId="34A9E28E" w14:textId="77777777" w:rsidR="009F0CE3" w:rsidRDefault="009F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6BBFF67" w14:textId="77777777" w:rsidR="00135EB1" w:rsidRPr="008D4CE2" w:rsidRDefault="00135EB1" w:rsidP="008D4CE2">
    <w:pPr>
      <w:pStyle w:val="Piedepgina"/>
      <w:jc w:val="center"/>
      <w:rPr>
        <w:b/>
        <w:lang w:val="es-MX"/>
      </w:rPr>
    </w:pPr>
    <w:r w:rsidRPr="008D4CE2">
      <w:rPr>
        <w:b/>
        <w:lang w:val="es-MX"/>
      </w:rPr>
      <w:t>Av. calle 26 No. 69-63 Oficina 408 Teléfonos: 7023029 –</w:t>
    </w:r>
    <w:r w:rsidR="007331C5">
      <w:rPr>
        <w:b/>
        <w:lang w:val="es-MX"/>
      </w:rPr>
      <w:t xml:space="preserve"> 7023026 - </w:t>
    </w:r>
    <w:r w:rsidRPr="008D4CE2">
      <w:rPr>
        <w:b/>
        <w:lang w:val="es-MX"/>
      </w:rPr>
      <w:t xml:space="preserve"> 7021892</w:t>
    </w:r>
  </w:p>
  <w:p w14:paraId="25420822" w14:textId="77777777" w:rsidR="00135EB1" w:rsidRPr="008D4CE2" w:rsidRDefault="00135EB1" w:rsidP="008D4CE2">
    <w:pPr>
      <w:pStyle w:val="Piedepgina"/>
      <w:jc w:val="center"/>
      <w:rPr>
        <w:b/>
        <w:lang w:val="es-MX"/>
      </w:rPr>
    </w:pPr>
    <w:r w:rsidRPr="008D4CE2">
      <w:rPr>
        <w:b/>
        <w:lang w:val="es-MX"/>
      </w:rPr>
      <w:t xml:space="preserve">E-Mail aolarte@cno.org.co - Internet: www.cno.org.co - Edificio Torre 26 </w:t>
    </w:r>
  </w:p>
  <w:p w14:paraId="713EC19D" w14:textId="77777777" w:rsidR="00135EB1" w:rsidRDefault="00135EB1" w:rsidP="008D4CE2">
    <w:pPr>
      <w:pStyle w:val="Piedepgina"/>
      <w:jc w:val="center"/>
      <w:rPr>
        <w:b/>
        <w:lang w:val="es-MX"/>
      </w:rPr>
    </w:pPr>
    <w:r w:rsidRPr="008D4CE2">
      <w:rPr>
        <w:b/>
        <w:lang w:val="es-MX"/>
      </w:rPr>
      <w:t>Bogotá, D.C.-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38508" w14:textId="77777777" w:rsidR="009F0CE3" w:rsidRDefault="009F0CE3">
      <w:r>
        <w:separator/>
      </w:r>
    </w:p>
  </w:footnote>
  <w:footnote w:type="continuationSeparator" w:id="0">
    <w:p w14:paraId="12AB89C8" w14:textId="77777777" w:rsidR="009F0CE3" w:rsidRDefault="009F0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8"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4"/>
  </w:num>
  <w:num w:numId="4">
    <w:abstractNumId w:val="7"/>
  </w:num>
  <w:num w:numId="5">
    <w:abstractNumId w:val="19"/>
  </w:num>
  <w:num w:numId="6">
    <w:abstractNumId w:val="11"/>
  </w:num>
  <w:num w:numId="7">
    <w:abstractNumId w:val="4"/>
  </w:num>
  <w:num w:numId="8">
    <w:abstractNumId w:val="12"/>
  </w:num>
  <w:num w:numId="9">
    <w:abstractNumId w:val="1"/>
  </w:num>
  <w:num w:numId="10">
    <w:abstractNumId w:val="2"/>
  </w:num>
  <w:num w:numId="11">
    <w:abstractNumId w:val="6"/>
  </w:num>
  <w:num w:numId="12">
    <w:abstractNumId w:val="13"/>
  </w:num>
  <w:num w:numId="13">
    <w:abstractNumId w:val="0"/>
  </w:num>
  <w:num w:numId="14">
    <w:abstractNumId w:val="18"/>
  </w:num>
  <w:num w:numId="15">
    <w:abstractNumId w:val="8"/>
  </w:num>
  <w:num w:numId="16">
    <w:abstractNumId w:val="16"/>
  </w:num>
  <w:num w:numId="17">
    <w:abstractNumId w:val="15"/>
  </w:num>
  <w:num w:numId="18">
    <w:abstractNumId w:val="17"/>
  </w:num>
  <w:num w:numId="19">
    <w:abstractNumId w:val="20"/>
  </w:num>
  <w:num w:numId="20">
    <w:abstractNumId w:val="9"/>
  </w:num>
  <w:num w:numId="2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10E22"/>
    <w:rsid w:val="0021165A"/>
    <w:rsid w:val="00211EB1"/>
    <w:rsid w:val="0021279B"/>
    <w:rsid w:val="0021412E"/>
    <w:rsid w:val="00214496"/>
    <w:rsid w:val="002158C1"/>
    <w:rsid w:val="00224164"/>
    <w:rsid w:val="002244CE"/>
    <w:rsid w:val="00226DA5"/>
    <w:rsid w:val="00227D1D"/>
    <w:rsid w:val="002317CF"/>
    <w:rsid w:val="0023739F"/>
    <w:rsid w:val="00242FD4"/>
    <w:rsid w:val="002475FD"/>
    <w:rsid w:val="00247DD1"/>
    <w:rsid w:val="00247FDF"/>
    <w:rsid w:val="00253E04"/>
    <w:rsid w:val="00255B89"/>
    <w:rsid w:val="00260319"/>
    <w:rsid w:val="002628DB"/>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710B"/>
    <w:rsid w:val="003972E1"/>
    <w:rsid w:val="003A0506"/>
    <w:rsid w:val="003A0F92"/>
    <w:rsid w:val="003A1499"/>
    <w:rsid w:val="003A3383"/>
    <w:rsid w:val="003A49EE"/>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513AF"/>
    <w:rsid w:val="004528C2"/>
    <w:rsid w:val="0045315F"/>
    <w:rsid w:val="00453D54"/>
    <w:rsid w:val="00460EB6"/>
    <w:rsid w:val="0046116D"/>
    <w:rsid w:val="004745D1"/>
    <w:rsid w:val="0047689E"/>
    <w:rsid w:val="00480817"/>
    <w:rsid w:val="00481189"/>
    <w:rsid w:val="0048334E"/>
    <w:rsid w:val="00483DBB"/>
    <w:rsid w:val="00493238"/>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7502"/>
    <w:rsid w:val="00590660"/>
    <w:rsid w:val="00592E0E"/>
    <w:rsid w:val="00593E05"/>
    <w:rsid w:val="0059594F"/>
    <w:rsid w:val="00595C95"/>
    <w:rsid w:val="005A03BF"/>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DB7"/>
    <w:rsid w:val="00766B6B"/>
    <w:rsid w:val="00767E15"/>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F18"/>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30F0"/>
    <w:rsid w:val="009306D4"/>
    <w:rsid w:val="009369B1"/>
    <w:rsid w:val="0094553B"/>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0CE3"/>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3224"/>
    <w:rsid w:val="00B23F7B"/>
    <w:rsid w:val="00B277B3"/>
    <w:rsid w:val="00B30BF8"/>
    <w:rsid w:val="00B31076"/>
    <w:rsid w:val="00B31847"/>
    <w:rsid w:val="00B36134"/>
    <w:rsid w:val="00B3786F"/>
    <w:rsid w:val="00B41128"/>
    <w:rsid w:val="00B42247"/>
    <w:rsid w:val="00B42996"/>
    <w:rsid w:val="00B441DD"/>
    <w:rsid w:val="00B44DCA"/>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B42"/>
    <w:rsid w:val="00CD2124"/>
    <w:rsid w:val="00CD2888"/>
    <w:rsid w:val="00CE22D8"/>
    <w:rsid w:val="00CE2E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42AC5"/>
    <w:rsid w:val="00F43068"/>
    <w:rsid w:val="00F447B7"/>
    <w:rsid w:val="00F51E02"/>
    <w:rsid w:val="00F51E7D"/>
    <w:rsid w:val="00F53462"/>
    <w:rsid w:val="00F535DD"/>
    <w:rsid w:val="00F53751"/>
    <w:rsid w:val="00F53D61"/>
    <w:rsid w:val="00F55004"/>
    <w:rsid w:val="00F55C75"/>
    <w:rsid w:val="00F56345"/>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D6DE-E1FC-4EC9-B2BF-B97F8EA6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596</Words>
  <Characters>3282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3871</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2019-09-09T16:26:00Z</dcterms:created>
  <dcterms:modified xsi:type="dcterms:W3CDTF">2019-09-09T16:26:00Z</dcterms:modified>
</cp:coreProperties>
</file>