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ABC" w:rsidRDefault="008D3ABC" w:rsidP="008D3ABC">
      <w:pPr>
        <w:jc w:val="both"/>
        <w:outlineLvl w:val="0"/>
        <w:rPr>
          <w:rFonts w:ascii="Verdana" w:hAnsi="Verdana"/>
          <w:szCs w:val="22"/>
          <w:lang w:val="es-ES"/>
        </w:rPr>
      </w:pPr>
      <w:r>
        <w:rPr>
          <w:rFonts w:ascii="Verdana" w:hAnsi="Verdana"/>
          <w:b/>
          <w:sz w:val="36"/>
          <w:szCs w:val="36"/>
          <w:lang w:val="es-ES"/>
        </w:rPr>
        <w:t xml:space="preserve">                  </w:t>
      </w:r>
    </w:p>
    <w:p w:rsidR="008D3ABC" w:rsidRPr="00911EBE" w:rsidRDefault="008D3ABC" w:rsidP="00EF35FA">
      <w:pPr>
        <w:jc w:val="both"/>
        <w:outlineLvl w:val="0"/>
        <w:rPr>
          <w:rFonts w:ascii="Verdana" w:hAnsi="Verdana"/>
          <w:lang w:val="es-ES"/>
        </w:rPr>
      </w:pPr>
      <w:r w:rsidRPr="00911EBE">
        <w:rPr>
          <w:rFonts w:ascii="Verdana" w:hAnsi="Verdana"/>
          <w:lang w:val="es-ES"/>
        </w:rPr>
        <w:t xml:space="preserve">Bogotá D. C., </w:t>
      </w:r>
      <w:r w:rsidR="00241E51">
        <w:rPr>
          <w:rFonts w:ascii="Verdana" w:hAnsi="Verdana"/>
          <w:lang w:val="es-ES"/>
        </w:rPr>
        <w:t>6 de julio</w:t>
      </w:r>
      <w:r w:rsidR="00EF35FA" w:rsidRPr="00911EBE">
        <w:rPr>
          <w:rFonts w:ascii="Verdana" w:hAnsi="Verdana"/>
          <w:lang w:val="es-ES"/>
        </w:rPr>
        <w:t xml:space="preserve"> de 2017</w:t>
      </w:r>
    </w:p>
    <w:p w:rsidR="008D3ABC" w:rsidRPr="00911EBE" w:rsidRDefault="008D3ABC" w:rsidP="008D3ABC">
      <w:pPr>
        <w:jc w:val="both"/>
        <w:outlineLvl w:val="0"/>
        <w:rPr>
          <w:rFonts w:ascii="Verdana" w:hAnsi="Verdana"/>
          <w:lang w:val="es-ES"/>
        </w:rPr>
      </w:pPr>
    </w:p>
    <w:p w:rsidR="008D3ABC" w:rsidRPr="00911EBE" w:rsidRDefault="008D3ABC" w:rsidP="008D3ABC">
      <w:pPr>
        <w:jc w:val="both"/>
        <w:outlineLvl w:val="0"/>
        <w:rPr>
          <w:rFonts w:ascii="Verdana" w:hAnsi="Verdana"/>
          <w:lang w:val="es-ES"/>
        </w:rPr>
      </w:pPr>
    </w:p>
    <w:p w:rsidR="008D3ABC" w:rsidRPr="00911EBE" w:rsidRDefault="008D3ABC" w:rsidP="008D3ABC">
      <w:pPr>
        <w:jc w:val="both"/>
        <w:outlineLvl w:val="0"/>
        <w:rPr>
          <w:rFonts w:ascii="Verdana" w:hAnsi="Verdana"/>
          <w:lang w:val="es-ES"/>
        </w:rPr>
      </w:pPr>
      <w:r w:rsidRPr="00911EBE">
        <w:rPr>
          <w:rFonts w:ascii="Verdana" w:hAnsi="Verdana"/>
          <w:lang w:val="es-ES"/>
        </w:rPr>
        <w:t>Doctor</w:t>
      </w:r>
    </w:p>
    <w:p w:rsidR="008D3ABC" w:rsidRPr="00911EBE" w:rsidRDefault="008A6EB3" w:rsidP="00566423">
      <w:pPr>
        <w:jc w:val="both"/>
        <w:outlineLvl w:val="0"/>
        <w:rPr>
          <w:rFonts w:ascii="Verdana" w:hAnsi="Verdana"/>
          <w:b/>
          <w:lang w:val="es-ES"/>
        </w:rPr>
      </w:pPr>
      <w:r w:rsidRPr="00911EBE">
        <w:rPr>
          <w:rFonts w:ascii="Verdana" w:hAnsi="Verdana"/>
          <w:b/>
          <w:lang w:val="es-ES"/>
        </w:rPr>
        <w:t>German Arce Zapata</w:t>
      </w:r>
    </w:p>
    <w:p w:rsidR="008134F3" w:rsidRDefault="008134F3" w:rsidP="00566423">
      <w:pPr>
        <w:jc w:val="both"/>
        <w:outlineLvl w:val="0"/>
        <w:rPr>
          <w:rFonts w:ascii="Verdana" w:hAnsi="Verdana"/>
          <w:lang w:val="es-ES"/>
        </w:rPr>
      </w:pPr>
      <w:r>
        <w:rPr>
          <w:rFonts w:ascii="Verdana" w:hAnsi="Verdana"/>
          <w:lang w:val="es-ES"/>
        </w:rPr>
        <w:t>Ministro</w:t>
      </w:r>
    </w:p>
    <w:p w:rsidR="008D3ABC" w:rsidRPr="00911EBE" w:rsidRDefault="008134F3" w:rsidP="00566423">
      <w:pPr>
        <w:jc w:val="both"/>
        <w:outlineLvl w:val="0"/>
        <w:rPr>
          <w:rFonts w:ascii="Verdana" w:hAnsi="Verdana"/>
          <w:lang w:val="es-ES"/>
        </w:rPr>
      </w:pPr>
      <w:r>
        <w:rPr>
          <w:rFonts w:ascii="Verdana" w:hAnsi="Verdana"/>
          <w:lang w:val="es-ES"/>
        </w:rPr>
        <w:t>Ministerio de Minas y Energía-</w:t>
      </w:r>
      <w:r w:rsidR="00BE3D90" w:rsidRPr="00911EBE">
        <w:rPr>
          <w:rFonts w:ascii="Verdana" w:hAnsi="Verdana"/>
          <w:lang w:val="es-ES"/>
        </w:rPr>
        <w:t>MME</w:t>
      </w:r>
    </w:p>
    <w:p w:rsidR="008D3ABC" w:rsidRPr="00911EBE" w:rsidRDefault="008D3ABC" w:rsidP="008D3ABC">
      <w:pPr>
        <w:ind w:right="-1"/>
        <w:jc w:val="both"/>
        <w:rPr>
          <w:rFonts w:ascii="Verdana" w:hAnsi="Verdana"/>
          <w:lang w:val="es-ES"/>
        </w:rPr>
      </w:pPr>
      <w:r w:rsidRPr="00911EBE">
        <w:rPr>
          <w:rFonts w:ascii="Verdana" w:hAnsi="Verdana"/>
          <w:lang w:val="es-ES"/>
        </w:rPr>
        <w:t>Ciudad</w:t>
      </w:r>
    </w:p>
    <w:p w:rsidR="00427179" w:rsidRPr="00911EBE" w:rsidRDefault="00427179" w:rsidP="00604CB0">
      <w:pPr>
        <w:jc w:val="both"/>
        <w:rPr>
          <w:rFonts w:ascii="Verdana" w:hAnsi="Verdana"/>
        </w:rPr>
      </w:pPr>
    </w:p>
    <w:p w:rsidR="00C16543" w:rsidRPr="00911EBE" w:rsidRDefault="00C16543" w:rsidP="00604CB0">
      <w:pPr>
        <w:jc w:val="both"/>
        <w:rPr>
          <w:rFonts w:ascii="Verdana" w:hAnsi="Verdana"/>
        </w:rPr>
      </w:pPr>
    </w:p>
    <w:p w:rsidR="009E5631" w:rsidRPr="00911EBE" w:rsidRDefault="00604CB0" w:rsidP="00604CB0">
      <w:pPr>
        <w:jc w:val="both"/>
        <w:rPr>
          <w:rFonts w:ascii="Verdana" w:hAnsi="Verdana"/>
        </w:rPr>
      </w:pPr>
      <w:r w:rsidRPr="00911EBE">
        <w:rPr>
          <w:rFonts w:ascii="Verdana" w:hAnsi="Verdana"/>
        </w:rPr>
        <w:t xml:space="preserve">Asunto: </w:t>
      </w:r>
      <w:r w:rsidR="00BC07B7" w:rsidRPr="00911EBE">
        <w:rPr>
          <w:rFonts w:ascii="Verdana" w:hAnsi="Verdana"/>
        </w:rPr>
        <w:t>Riesgo</w:t>
      </w:r>
      <w:r w:rsidR="00BC07B7">
        <w:rPr>
          <w:rFonts w:ascii="Verdana" w:hAnsi="Verdana"/>
        </w:rPr>
        <w:t xml:space="preserve">s </w:t>
      </w:r>
      <w:r w:rsidR="00BC07B7" w:rsidRPr="00911EBE">
        <w:rPr>
          <w:rFonts w:ascii="Verdana" w:hAnsi="Verdana"/>
        </w:rPr>
        <w:t>en</w:t>
      </w:r>
      <w:r w:rsidR="008A6EB3" w:rsidRPr="00911EBE">
        <w:rPr>
          <w:rFonts w:ascii="Verdana" w:hAnsi="Verdana"/>
        </w:rPr>
        <w:t xml:space="preserve"> la prestación del servicio de energía eléctrica</w:t>
      </w:r>
      <w:r w:rsidR="00CC27D5">
        <w:rPr>
          <w:rFonts w:ascii="Verdana" w:hAnsi="Verdana"/>
        </w:rPr>
        <w:t xml:space="preserve"> por desastres naturales.</w:t>
      </w:r>
      <w:r w:rsidR="0086389C" w:rsidRPr="00911EBE">
        <w:rPr>
          <w:rFonts w:ascii="Verdana" w:hAnsi="Verdana"/>
        </w:rPr>
        <w:t xml:space="preserve"> </w:t>
      </w:r>
    </w:p>
    <w:p w:rsidR="00700E5E" w:rsidRPr="00911EBE" w:rsidRDefault="009E5631" w:rsidP="00566423">
      <w:pPr>
        <w:jc w:val="both"/>
        <w:rPr>
          <w:rFonts w:ascii="Verdana" w:hAnsi="Verdana"/>
        </w:rPr>
      </w:pPr>
      <w:r w:rsidRPr="00911EBE">
        <w:rPr>
          <w:rFonts w:ascii="Verdana" w:hAnsi="Verdana"/>
        </w:rPr>
        <w:t xml:space="preserve">  </w:t>
      </w:r>
    </w:p>
    <w:p w:rsidR="00C16543" w:rsidRPr="00911EBE" w:rsidRDefault="00C16543" w:rsidP="00566423">
      <w:pPr>
        <w:jc w:val="both"/>
        <w:rPr>
          <w:rFonts w:ascii="Verdana" w:hAnsi="Verdana"/>
        </w:rPr>
      </w:pPr>
    </w:p>
    <w:p w:rsidR="00566423" w:rsidRPr="00911EBE" w:rsidRDefault="008A6EB3" w:rsidP="00566423">
      <w:pPr>
        <w:jc w:val="both"/>
        <w:rPr>
          <w:rFonts w:ascii="Verdana" w:hAnsi="Verdana"/>
        </w:rPr>
      </w:pPr>
      <w:r w:rsidRPr="00911EBE">
        <w:rPr>
          <w:rFonts w:ascii="Verdana" w:hAnsi="Verdana"/>
        </w:rPr>
        <w:t>Respetado</w:t>
      </w:r>
      <w:r w:rsidR="009E5631" w:rsidRPr="00911EBE">
        <w:rPr>
          <w:rFonts w:ascii="Verdana" w:hAnsi="Verdana"/>
        </w:rPr>
        <w:t xml:space="preserve"> </w:t>
      </w:r>
      <w:r w:rsidRPr="00911EBE">
        <w:rPr>
          <w:rFonts w:ascii="Verdana" w:hAnsi="Verdana"/>
        </w:rPr>
        <w:t>Ministro Arce</w:t>
      </w:r>
      <w:r w:rsidR="00566423" w:rsidRPr="00911EBE">
        <w:rPr>
          <w:rFonts w:ascii="Verdana" w:hAnsi="Verdana"/>
        </w:rPr>
        <w:t>:</w:t>
      </w:r>
    </w:p>
    <w:p w:rsidR="00427179" w:rsidRPr="00911EBE" w:rsidRDefault="00427179" w:rsidP="00877D26">
      <w:pPr>
        <w:jc w:val="both"/>
        <w:rPr>
          <w:rFonts w:ascii="Verdana" w:hAnsi="Verdana"/>
        </w:rPr>
      </w:pPr>
    </w:p>
    <w:p w:rsidR="00F51512" w:rsidRPr="00911EBE" w:rsidRDefault="00F51512" w:rsidP="008A6EB3">
      <w:pPr>
        <w:jc w:val="both"/>
        <w:rPr>
          <w:rFonts w:ascii="Verdana" w:hAnsi="Verdana"/>
        </w:rPr>
      </w:pPr>
    </w:p>
    <w:p w:rsidR="008A6EB3" w:rsidRPr="00911EBE" w:rsidRDefault="00F51512" w:rsidP="008A6EB3">
      <w:pPr>
        <w:jc w:val="both"/>
        <w:rPr>
          <w:rFonts w:ascii="Verdana" w:hAnsi="Verdana"/>
        </w:rPr>
      </w:pPr>
      <w:r w:rsidRPr="00911EBE">
        <w:rPr>
          <w:rFonts w:ascii="Verdana" w:hAnsi="Verdana"/>
        </w:rPr>
        <w:t xml:space="preserve">Como es sabido por </w:t>
      </w:r>
      <w:r w:rsidR="00CC27D5">
        <w:rPr>
          <w:rFonts w:ascii="Verdana" w:hAnsi="Verdana"/>
        </w:rPr>
        <w:t>U</w:t>
      </w:r>
      <w:r w:rsidRPr="00911EBE">
        <w:rPr>
          <w:rFonts w:ascii="Verdana" w:hAnsi="Verdana"/>
        </w:rPr>
        <w:t>sted</w:t>
      </w:r>
      <w:r w:rsidR="008A6EB3" w:rsidRPr="00911EBE">
        <w:rPr>
          <w:rFonts w:ascii="Verdana" w:hAnsi="Verdana"/>
        </w:rPr>
        <w:t xml:space="preserve"> y debido a la lamentable tragedia del 01 de abril de</w:t>
      </w:r>
      <w:r w:rsidR="00416950" w:rsidRPr="00911EBE">
        <w:rPr>
          <w:rFonts w:ascii="Verdana" w:hAnsi="Verdana"/>
        </w:rPr>
        <w:t>l</w:t>
      </w:r>
      <w:r w:rsidR="008A6EB3" w:rsidRPr="00911EBE">
        <w:rPr>
          <w:rFonts w:ascii="Verdana" w:hAnsi="Verdana"/>
        </w:rPr>
        <w:t xml:space="preserve"> 2017, además de las </w:t>
      </w:r>
      <w:r w:rsidR="00501803" w:rsidRPr="00911EBE">
        <w:rPr>
          <w:rFonts w:ascii="Verdana" w:hAnsi="Verdana"/>
        </w:rPr>
        <w:t xml:space="preserve">consecuencias </w:t>
      </w:r>
      <w:r w:rsidR="00CC27D5">
        <w:rPr>
          <w:rFonts w:ascii="Verdana" w:hAnsi="Verdana"/>
        </w:rPr>
        <w:t xml:space="preserve">en pérdidas </w:t>
      </w:r>
      <w:r w:rsidR="00501803" w:rsidRPr="00911EBE">
        <w:rPr>
          <w:rFonts w:ascii="Verdana" w:hAnsi="Verdana"/>
        </w:rPr>
        <w:t>humanas</w:t>
      </w:r>
      <w:r w:rsidR="008A6EB3" w:rsidRPr="00911EBE">
        <w:rPr>
          <w:rFonts w:ascii="Verdana" w:hAnsi="Verdana"/>
        </w:rPr>
        <w:t xml:space="preserve"> que son i</w:t>
      </w:r>
      <w:r w:rsidR="00CC27D5">
        <w:rPr>
          <w:rFonts w:ascii="Verdana" w:hAnsi="Verdana"/>
        </w:rPr>
        <w:t>rreparables</w:t>
      </w:r>
      <w:r w:rsidR="008A6EB3" w:rsidRPr="00911EBE">
        <w:rPr>
          <w:rFonts w:ascii="Verdana" w:hAnsi="Verdana"/>
        </w:rPr>
        <w:t xml:space="preserve">, esta catástrofe ocasionó graves daños sobre la infraestructura de </w:t>
      </w:r>
      <w:r w:rsidR="00416950" w:rsidRPr="00911EBE">
        <w:rPr>
          <w:rFonts w:ascii="Verdana" w:hAnsi="Verdana"/>
        </w:rPr>
        <w:t>transformación,</w:t>
      </w:r>
      <w:r w:rsidR="00552875" w:rsidRPr="00911EBE">
        <w:rPr>
          <w:rFonts w:ascii="Verdana" w:hAnsi="Verdana"/>
        </w:rPr>
        <w:t xml:space="preserve"> distribución y</w:t>
      </w:r>
      <w:r w:rsidR="00416950" w:rsidRPr="00911EBE">
        <w:rPr>
          <w:rFonts w:ascii="Verdana" w:hAnsi="Verdana"/>
        </w:rPr>
        <w:t xml:space="preserve"> transmisión de energía eléctrica,</w:t>
      </w:r>
      <w:r w:rsidR="00552875" w:rsidRPr="00911EBE">
        <w:rPr>
          <w:rFonts w:ascii="Verdana" w:hAnsi="Verdana"/>
        </w:rPr>
        <w:t xml:space="preserve"> afectando </w:t>
      </w:r>
      <w:r w:rsidR="00CD6728">
        <w:rPr>
          <w:rFonts w:ascii="Verdana" w:hAnsi="Verdana"/>
        </w:rPr>
        <w:t>así</w:t>
      </w:r>
      <w:r w:rsidR="00CD6728" w:rsidRPr="00911EBE">
        <w:rPr>
          <w:rFonts w:ascii="Verdana" w:hAnsi="Verdana"/>
        </w:rPr>
        <w:t xml:space="preserve"> </w:t>
      </w:r>
      <w:r w:rsidR="00552875" w:rsidRPr="00911EBE">
        <w:rPr>
          <w:rFonts w:ascii="Verdana" w:hAnsi="Verdana"/>
        </w:rPr>
        <w:t xml:space="preserve">el abastecimiento eléctrico </w:t>
      </w:r>
      <w:r w:rsidR="008A6EB3" w:rsidRPr="00911EBE">
        <w:rPr>
          <w:rFonts w:ascii="Verdana" w:hAnsi="Verdana"/>
        </w:rPr>
        <w:t>del Putumayo</w:t>
      </w:r>
      <w:r w:rsidR="00200DDF" w:rsidRPr="00911EBE">
        <w:rPr>
          <w:rFonts w:ascii="Verdana" w:hAnsi="Verdana"/>
        </w:rPr>
        <w:t xml:space="preserve"> y algunos municipios del</w:t>
      </w:r>
      <w:r w:rsidR="00CC27D5">
        <w:rPr>
          <w:rFonts w:ascii="Verdana" w:hAnsi="Verdana"/>
        </w:rPr>
        <w:t xml:space="preserve"> Cauca</w:t>
      </w:r>
      <w:r w:rsidR="008A6EB3" w:rsidRPr="00911EBE">
        <w:rPr>
          <w:rFonts w:ascii="Verdana" w:hAnsi="Verdana"/>
        </w:rPr>
        <w:t>.</w:t>
      </w:r>
    </w:p>
    <w:p w:rsidR="00552875" w:rsidRPr="00911EBE" w:rsidRDefault="00552875" w:rsidP="008A6EB3">
      <w:pPr>
        <w:jc w:val="both"/>
        <w:rPr>
          <w:rFonts w:ascii="Verdana" w:hAnsi="Verdana"/>
        </w:rPr>
      </w:pPr>
    </w:p>
    <w:p w:rsidR="00552875" w:rsidRPr="00911EBE" w:rsidRDefault="00552875" w:rsidP="008A6EB3">
      <w:pPr>
        <w:jc w:val="both"/>
        <w:rPr>
          <w:rFonts w:ascii="Verdana" w:hAnsi="Verdana"/>
        </w:rPr>
      </w:pPr>
      <w:r w:rsidRPr="00911EBE">
        <w:rPr>
          <w:rFonts w:ascii="Verdana" w:hAnsi="Verdana"/>
        </w:rPr>
        <w:t>El sector actuó y se solidarizó</w:t>
      </w:r>
      <w:r w:rsidR="00306FD4" w:rsidRPr="00911EBE">
        <w:rPr>
          <w:rFonts w:ascii="Verdana" w:hAnsi="Verdana"/>
        </w:rPr>
        <w:t xml:space="preserve"> rápidamente</w:t>
      </w:r>
      <w:r w:rsidRPr="00911EBE">
        <w:rPr>
          <w:rFonts w:ascii="Verdana" w:hAnsi="Verdana"/>
        </w:rPr>
        <w:t xml:space="preserve">, suministrando equipos para </w:t>
      </w:r>
      <w:r w:rsidR="00306FD4" w:rsidRPr="00911EBE">
        <w:rPr>
          <w:rFonts w:ascii="Verdana" w:hAnsi="Verdana"/>
        </w:rPr>
        <w:t>restablecer provisionalmente</w:t>
      </w:r>
      <w:r w:rsidRPr="00911EBE">
        <w:rPr>
          <w:rFonts w:ascii="Verdana" w:hAnsi="Verdana"/>
        </w:rPr>
        <w:t xml:space="preserve"> el servicio. Entre las acciones adelantadas se pueden listar:</w:t>
      </w:r>
    </w:p>
    <w:p w:rsidR="00552875" w:rsidRPr="00911EBE" w:rsidRDefault="00552875" w:rsidP="008A6EB3">
      <w:pPr>
        <w:jc w:val="both"/>
        <w:rPr>
          <w:rFonts w:ascii="Verdana" w:hAnsi="Verdana"/>
        </w:rPr>
      </w:pPr>
      <w:r w:rsidRPr="00911EBE">
        <w:rPr>
          <w:rFonts w:ascii="Verdana" w:hAnsi="Verdana"/>
        </w:rPr>
        <w:t xml:space="preserve"> </w:t>
      </w:r>
    </w:p>
    <w:p w:rsidR="00552875" w:rsidRPr="00911EBE" w:rsidRDefault="00552875" w:rsidP="00552875">
      <w:pPr>
        <w:pStyle w:val="Prrafodelista"/>
        <w:numPr>
          <w:ilvl w:val="0"/>
          <w:numId w:val="14"/>
        </w:numPr>
        <w:jc w:val="both"/>
        <w:rPr>
          <w:rFonts w:ascii="Verdana" w:hAnsi="Verdana"/>
          <w:sz w:val="24"/>
          <w:szCs w:val="24"/>
        </w:rPr>
      </w:pPr>
      <w:r w:rsidRPr="00911EBE">
        <w:rPr>
          <w:rFonts w:ascii="Verdana" w:hAnsi="Verdana"/>
          <w:sz w:val="24"/>
          <w:szCs w:val="24"/>
        </w:rPr>
        <w:t>Suministro</w:t>
      </w:r>
      <w:r w:rsidR="00501803" w:rsidRPr="00911EBE">
        <w:rPr>
          <w:rFonts w:ascii="Verdana" w:hAnsi="Verdana"/>
          <w:sz w:val="24"/>
          <w:szCs w:val="24"/>
        </w:rPr>
        <w:t xml:space="preserve"> e instalación por parte de </w:t>
      </w:r>
      <w:r w:rsidR="00BC07B7" w:rsidRPr="00911EBE">
        <w:rPr>
          <w:rFonts w:ascii="Verdana" w:hAnsi="Verdana"/>
          <w:sz w:val="24"/>
          <w:szCs w:val="24"/>
        </w:rPr>
        <w:t>CELSIA</w:t>
      </w:r>
      <w:r w:rsidRPr="00911EBE">
        <w:rPr>
          <w:rFonts w:ascii="Verdana" w:hAnsi="Verdana"/>
          <w:sz w:val="24"/>
          <w:szCs w:val="24"/>
        </w:rPr>
        <w:t xml:space="preserve"> de transformador móvil 115/34.5/13.2 kV-20 MVA </w:t>
      </w:r>
      <w:r w:rsidR="00501803" w:rsidRPr="00911EBE">
        <w:rPr>
          <w:rFonts w:ascii="Verdana" w:hAnsi="Verdana"/>
          <w:sz w:val="24"/>
          <w:szCs w:val="24"/>
        </w:rPr>
        <w:t>y subestación móvil de un interruptor</w:t>
      </w:r>
      <w:r w:rsidRPr="00911EBE">
        <w:rPr>
          <w:rFonts w:ascii="Verdana" w:hAnsi="Verdana"/>
          <w:sz w:val="24"/>
          <w:szCs w:val="24"/>
        </w:rPr>
        <w:t>.</w:t>
      </w:r>
    </w:p>
    <w:p w:rsidR="00863BE1" w:rsidRDefault="00863BE1" w:rsidP="00863BE1">
      <w:pPr>
        <w:pStyle w:val="Prrafodelista"/>
        <w:ind w:left="720"/>
        <w:jc w:val="both"/>
        <w:rPr>
          <w:rFonts w:ascii="Verdana" w:hAnsi="Verdana"/>
          <w:sz w:val="24"/>
          <w:szCs w:val="24"/>
        </w:rPr>
      </w:pPr>
    </w:p>
    <w:p w:rsidR="00FE5EEE" w:rsidRPr="00911EBE" w:rsidRDefault="00470E4E" w:rsidP="00552875">
      <w:pPr>
        <w:pStyle w:val="Prrafodelista"/>
        <w:numPr>
          <w:ilvl w:val="0"/>
          <w:numId w:val="14"/>
        </w:numPr>
        <w:jc w:val="both"/>
        <w:rPr>
          <w:rFonts w:ascii="Verdana" w:hAnsi="Verdana"/>
          <w:sz w:val="24"/>
          <w:szCs w:val="24"/>
        </w:rPr>
      </w:pPr>
      <w:r>
        <w:rPr>
          <w:rFonts w:ascii="Verdana" w:hAnsi="Verdana"/>
          <w:sz w:val="24"/>
          <w:szCs w:val="24"/>
        </w:rPr>
        <w:t>Subestación</w:t>
      </w:r>
      <w:r w:rsidRPr="00911EBE">
        <w:rPr>
          <w:rFonts w:ascii="Verdana" w:hAnsi="Verdana"/>
          <w:sz w:val="24"/>
          <w:szCs w:val="24"/>
        </w:rPr>
        <w:t xml:space="preserve"> </w:t>
      </w:r>
      <w:r w:rsidR="00FE5EEE" w:rsidRPr="00911EBE">
        <w:rPr>
          <w:rFonts w:ascii="Verdana" w:hAnsi="Verdana"/>
          <w:sz w:val="24"/>
          <w:szCs w:val="24"/>
        </w:rPr>
        <w:t>móvil</w:t>
      </w:r>
      <w:r w:rsidR="00501803" w:rsidRPr="00911EBE">
        <w:rPr>
          <w:rFonts w:ascii="Verdana" w:hAnsi="Verdana"/>
          <w:sz w:val="24"/>
          <w:szCs w:val="24"/>
        </w:rPr>
        <w:t xml:space="preserve"> </w:t>
      </w:r>
      <w:r>
        <w:rPr>
          <w:rFonts w:ascii="Verdana" w:hAnsi="Verdana"/>
          <w:sz w:val="24"/>
          <w:szCs w:val="24"/>
        </w:rPr>
        <w:t xml:space="preserve">de un interruptor, </w:t>
      </w:r>
      <w:r w:rsidR="00501803" w:rsidRPr="00911EBE">
        <w:rPr>
          <w:rFonts w:ascii="Verdana" w:hAnsi="Verdana"/>
          <w:sz w:val="24"/>
          <w:szCs w:val="24"/>
        </w:rPr>
        <w:t xml:space="preserve">por parte de </w:t>
      </w:r>
      <w:r w:rsidRPr="00911EBE">
        <w:rPr>
          <w:rFonts w:ascii="Verdana" w:hAnsi="Verdana"/>
          <w:sz w:val="24"/>
          <w:szCs w:val="24"/>
        </w:rPr>
        <w:t>INTERCOLOMBIA</w:t>
      </w:r>
      <w:r w:rsidR="00501803" w:rsidRPr="00911EBE">
        <w:rPr>
          <w:rFonts w:ascii="Verdana" w:hAnsi="Verdana"/>
          <w:sz w:val="24"/>
          <w:szCs w:val="24"/>
        </w:rPr>
        <w:t>.</w:t>
      </w:r>
    </w:p>
    <w:p w:rsidR="00863BE1" w:rsidRDefault="00863BE1" w:rsidP="00863BE1">
      <w:pPr>
        <w:pStyle w:val="Prrafodelista"/>
        <w:ind w:left="720"/>
        <w:jc w:val="both"/>
        <w:rPr>
          <w:rFonts w:ascii="Verdana" w:hAnsi="Verdana"/>
          <w:sz w:val="24"/>
          <w:szCs w:val="24"/>
        </w:rPr>
      </w:pPr>
    </w:p>
    <w:p w:rsidR="00552875" w:rsidRPr="00911EBE" w:rsidRDefault="00552875" w:rsidP="00552875">
      <w:pPr>
        <w:pStyle w:val="Prrafodelista"/>
        <w:numPr>
          <w:ilvl w:val="0"/>
          <w:numId w:val="14"/>
        </w:numPr>
        <w:jc w:val="both"/>
        <w:rPr>
          <w:rFonts w:ascii="Verdana" w:hAnsi="Verdana"/>
          <w:sz w:val="24"/>
          <w:szCs w:val="24"/>
        </w:rPr>
      </w:pPr>
      <w:r w:rsidRPr="00911EBE">
        <w:rPr>
          <w:rFonts w:ascii="Verdana" w:hAnsi="Verdana"/>
          <w:sz w:val="24"/>
          <w:szCs w:val="24"/>
        </w:rPr>
        <w:t>Infraestructura de transporte (postes y torres) de media y alta tensión por parte de</w:t>
      </w:r>
      <w:r w:rsidR="00CC27D5">
        <w:rPr>
          <w:rFonts w:ascii="Verdana" w:hAnsi="Verdana"/>
          <w:sz w:val="24"/>
          <w:szCs w:val="24"/>
        </w:rPr>
        <w:t xml:space="preserve"> CODENSA</w:t>
      </w:r>
      <w:r w:rsidRPr="00911EBE">
        <w:rPr>
          <w:rFonts w:ascii="Verdana" w:hAnsi="Verdana"/>
          <w:sz w:val="24"/>
          <w:szCs w:val="24"/>
        </w:rPr>
        <w:t>.</w:t>
      </w:r>
    </w:p>
    <w:p w:rsidR="00863BE1" w:rsidRDefault="00863BE1" w:rsidP="00863BE1">
      <w:pPr>
        <w:pStyle w:val="Prrafodelista"/>
        <w:ind w:left="720"/>
        <w:jc w:val="both"/>
        <w:rPr>
          <w:rFonts w:ascii="Verdana" w:hAnsi="Verdana"/>
          <w:sz w:val="24"/>
          <w:szCs w:val="24"/>
        </w:rPr>
      </w:pPr>
    </w:p>
    <w:p w:rsidR="00501803" w:rsidRPr="00911EBE" w:rsidRDefault="00501803" w:rsidP="00552875">
      <w:pPr>
        <w:pStyle w:val="Prrafodelista"/>
        <w:numPr>
          <w:ilvl w:val="0"/>
          <w:numId w:val="14"/>
        </w:numPr>
        <w:jc w:val="both"/>
        <w:rPr>
          <w:rFonts w:ascii="Verdana" w:hAnsi="Verdana"/>
          <w:sz w:val="24"/>
          <w:szCs w:val="24"/>
        </w:rPr>
      </w:pPr>
      <w:r w:rsidRPr="00911EBE">
        <w:rPr>
          <w:rFonts w:ascii="Verdana" w:hAnsi="Verdana"/>
          <w:sz w:val="24"/>
          <w:szCs w:val="24"/>
        </w:rPr>
        <w:t>Varios km de conductor (cable) para el trazado de las líneas de transporte de energía a nivel de distribución local-SDL.</w:t>
      </w:r>
    </w:p>
    <w:p w:rsidR="00863BE1" w:rsidRDefault="00863BE1" w:rsidP="00863BE1">
      <w:pPr>
        <w:pStyle w:val="Prrafodelista"/>
        <w:ind w:left="720"/>
        <w:jc w:val="both"/>
        <w:rPr>
          <w:rFonts w:ascii="Verdana" w:hAnsi="Verdana"/>
          <w:sz w:val="24"/>
          <w:szCs w:val="24"/>
        </w:rPr>
      </w:pPr>
    </w:p>
    <w:p w:rsidR="007837E5" w:rsidRPr="00911EBE" w:rsidRDefault="007837E5" w:rsidP="00552875">
      <w:pPr>
        <w:pStyle w:val="Prrafodelista"/>
        <w:numPr>
          <w:ilvl w:val="0"/>
          <w:numId w:val="14"/>
        </w:numPr>
        <w:jc w:val="both"/>
        <w:rPr>
          <w:rFonts w:ascii="Verdana" w:hAnsi="Verdana"/>
          <w:sz w:val="24"/>
          <w:szCs w:val="24"/>
        </w:rPr>
      </w:pPr>
      <w:r w:rsidRPr="00911EBE">
        <w:rPr>
          <w:rFonts w:ascii="Verdana" w:hAnsi="Verdana"/>
          <w:sz w:val="24"/>
          <w:szCs w:val="24"/>
        </w:rPr>
        <w:t>Energización de activos del STN para operarlos en un nivel de tensión inferior, facilitando de esta manera el transporte de energía desde la subestación Altamira 230 kV al departamento del Putumayo. Esta acción fue facilitada por la EEB.</w:t>
      </w:r>
    </w:p>
    <w:p w:rsidR="00552875" w:rsidRPr="00911EBE" w:rsidRDefault="00552875" w:rsidP="008A6EB3">
      <w:pPr>
        <w:jc w:val="both"/>
        <w:rPr>
          <w:rFonts w:ascii="Verdana" w:hAnsi="Verdana"/>
        </w:rPr>
      </w:pPr>
    </w:p>
    <w:p w:rsidR="00D13D35" w:rsidRPr="00911EBE" w:rsidRDefault="00F51512" w:rsidP="00D13D35">
      <w:pPr>
        <w:jc w:val="both"/>
        <w:rPr>
          <w:rFonts w:ascii="Verdana" w:hAnsi="Verdana"/>
        </w:rPr>
      </w:pPr>
      <w:r w:rsidRPr="00911EBE">
        <w:rPr>
          <w:rFonts w:ascii="Verdana" w:hAnsi="Verdana"/>
        </w:rPr>
        <w:t>L</w:t>
      </w:r>
      <w:r w:rsidR="00501803" w:rsidRPr="00911EBE">
        <w:rPr>
          <w:rFonts w:ascii="Verdana" w:hAnsi="Verdana"/>
        </w:rPr>
        <w:t>as</w:t>
      </w:r>
      <w:r w:rsidRPr="00911EBE">
        <w:rPr>
          <w:rFonts w:ascii="Verdana" w:hAnsi="Verdana"/>
        </w:rPr>
        <w:t xml:space="preserve"> acciones anteriores </w:t>
      </w:r>
      <w:r w:rsidR="00501803" w:rsidRPr="00911EBE">
        <w:rPr>
          <w:rFonts w:ascii="Verdana" w:hAnsi="Verdana"/>
        </w:rPr>
        <w:t xml:space="preserve">contribuyeron a </w:t>
      </w:r>
      <w:r w:rsidR="00306FD4" w:rsidRPr="00911EBE">
        <w:rPr>
          <w:rFonts w:ascii="Verdana" w:hAnsi="Verdana"/>
        </w:rPr>
        <w:t xml:space="preserve">un restablecimiento </w:t>
      </w:r>
      <w:r w:rsidR="00501803" w:rsidRPr="00911EBE">
        <w:rPr>
          <w:rFonts w:ascii="Verdana" w:hAnsi="Verdana"/>
        </w:rPr>
        <w:t>del servicio</w:t>
      </w:r>
      <w:r w:rsidR="00C22FB9" w:rsidRPr="00911EBE">
        <w:rPr>
          <w:rFonts w:ascii="Verdana" w:hAnsi="Verdana"/>
        </w:rPr>
        <w:t>, posibilitando las labores de reconstrucción de Mocoa y municipios aledaños.</w:t>
      </w:r>
      <w:r w:rsidR="00D13D35" w:rsidRPr="00911EBE">
        <w:rPr>
          <w:rFonts w:ascii="Verdana" w:hAnsi="Verdana"/>
        </w:rPr>
        <w:t xml:space="preserve"> No obstante, queremos comentarle que los equipos suministrados</w:t>
      </w:r>
      <w:r w:rsidR="00470E4E">
        <w:rPr>
          <w:rFonts w:ascii="Verdana" w:hAnsi="Verdana"/>
        </w:rPr>
        <w:t xml:space="preserve"> por las empresas y utilizados en la atención </w:t>
      </w:r>
      <w:r w:rsidR="00305618">
        <w:rPr>
          <w:rFonts w:ascii="Verdana" w:hAnsi="Verdana"/>
        </w:rPr>
        <w:t xml:space="preserve">provisional </w:t>
      </w:r>
      <w:r w:rsidR="00470E4E">
        <w:rPr>
          <w:rFonts w:ascii="Verdana" w:hAnsi="Verdana"/>
        </w:rPr>
        <w:t>de la demanda</w:t>
      </w:r>
      <w:r w:rsidR="00D13D35" w:rsidRPr="00911EBE">
        <w:rPr>
          <w:rFonts w:ascii="Verdana" w:hAnsi="Verdana"/>
        </w:rPr>
        <w:t xml:space="preserve"> </w:t>
      </w:r>
      <w:r w:rsidR="008A6EB3" w:rsidRPr="00911EBE">
        <w:rPr>
          <w:rFonts w:ascii="Verdana" w:hAnsi="Verdana"/>
        </w:rPr>
        <w:t>son elementos relevantes</w:t>
      </w:r>
      <w:r w:rsidR="00D13D35" w:rsidRPr="00911EBE">
        <w:rPr>
          <w:rFonts w:ascii="Verdana" w:hAnsi="Verdana"/>
        </w:rPr>
        <w:t xml:space="preserve"> para los planes de continge</w:t>
      </w:r>
      <w:r w:rsidR="007837E5" w:rsidRPr="00911EBE">
        <w:rPr>
          <w:rFonts w:ascii="Verdana" w:hAnsi="Verdana"/>
        </w:rPr>
        <w:t xml:space="preserve">ncia y continuidad </w:t>
      </w:r>
      <w:r w:rsidR="00D13D35" w:rsidRPr="00911EBE">
        <w:rPr>
          <w:rFonts w:ascii="Verdana" w:hAnsi="Verdana"/>
        </w:rPr>
        <w:t xml:space="preserve">de </w:t>
      </w:r>
      <w:r w:rsidR="00470E4E">
        <w:rPr>
          <w:rFonts w:ascii="Verdana" w:hAnsi="Verdana"/>
        </w:rPr>
        <w:t>cada una de estas</w:t>
      </w:r>
      <w:r w:rsidR="00470E4E" w:rsidRPr="00911EBE">
        <w:rPr>
          <w:rFonts w:ascii="Verdana" w:hAnsi="Verdana"/>
        </w:rPr>
        <w:t xml:space="preserve"> </w:t>
      </w:r>
      <w:r w:rsidR="00D13D35" w:rsidRPr="00911EBE">
        <w:rPr>
          <w:rFonts w:ascii="Verdana" w:hAnsi="Verdana"/>
        </w:rPr>
        <w:t xml:space="preserve">empresas del sector, motivo por </w:t>
      </w:r>
      <w:r w:rsidR="00585E48">
        <w:rPr>
          <w:rFonts w:ascii="Verdana" w:hAnsi="Verdana"/>
        </w:rPr>
        <w:t>el</w:t>
      </w:r>
      <w:r w:rsidR="00585E48" w:rsidRPr="00911EBE">
        <w:rPr>
          <w:rFonts w:ascii="Verdana" w:hAnsi="Verdana"/>
        </w:rPr>
        <w:t xml:space="preserve"> </w:t>
      </w:r>
      <w:r w:rsidR="00D13D35" w:rsidRPr="00911EBE">
        <w:rPr>
          <w:rFonts w:ascii="Verdana" w:hAnsi="Verdana"/>
        </w:rPr>
        <w:t>cual</w:t>
      </w:r>
      <w:r w:rsidR="007837E5" w:rsidRPr="00911EBE">
        <w:rPr>
          <w:rFonts w:ascii="Verdana" w:hAnsi="Verdana"/>
        </w:rPr>
        <w:t xml:space="preserve"> el no contar con ellos, </w:t>
      </w:r>
      <w:r w:rsidR="000F0A38">
        <w:rPr>
          <w:rFonts w:ascii="Verdana" w:hAnsi="Verdana"/>
        </w:rPr>
        <w:t xml:space="preserve">reduce la capacidad de respuesta de </w:t>
      </w:r>
      <w:r w:rsidR="00470E4E">
        <w:rPr>
          <w:rFonts w:ascii="Verdana" w:hAnsi="Verdana"/>
        </w:rPr>
        <w:t>estas, se limita la administración de riesgos</w:t>
      </w:r>
      <w:r w:rsidRPr="00911EBE">
        <w:rPr>
          <w:rFonts w:ascii="Verdana" w:hAnsi="Verdana"/>
        </w:rPr>
        <w:t xml:space="preserve"> e incrementa </w:t>
      </w:r>
      <w:r w:rsidR="000F0A38">
        <w:rPr>
          <w:rFonts w:ascii="Verdana" w:hAnsi="Verdana"/>
        </w:rPr>
        <w:t xml:space="preserve">la </w:t>
      </w:r>
      <w:r w:rsidRPr="00911EBE">
        <w:rPr>
          <w:rFonts w:ascii="Verdana" w:hAnsi="Verdana"/>
        </w:rPr>
        <w:t>vulnerabilidad</w:t>
      </w:r>
      <w:r w:rsidR="00970ACF" w:rsidRPr="00911EBE">
        <w:rPr>
          <w:rFonts w:ascii="Verdana" w:hAnsi="Verdana"/>
        </w:rPr>
        <w:t xml:space="preserve"> </w:t>
      </w:r>
      <w:r w:rsidR="000F0A38">
        <w:rPr>
          <w:rFonts w:ascii="Verdana" w:hAnsi="Verdana"/>
        </w:rPr>
        <w:t xml:space="preserve">del sistema </w:t>
      </w:r>
      <w:r w:rsidR="00970ACF" w:rsidRPr="00911EBE">
        <w:rPr>
          <w:rFonts w:ascii="Verdana" w:hAnsi="Verdana"/>
        </w:rPr>
        <w:t>ante eventos de gran magnitud.</w:t>
      </w:r>
    </w:p>
    <w:p w:rsidR="00306FD4" w:rsidRPr="00911EBE" w:rsidRDefault="00306FD4" w:rsidP="00D13D35">
      <w:pPr>
        <w:jc w:val="both"/>
        <w:rPr>
          <w:rFonts w:ascii="Verdana" w:hAnsi="Verdana"/>
        </w:rPr>
      </w:pPr>
    </w:p>
    <w:p w:rsidR="00306FD4" w:rsidRPr="00911EBE" w:rsidRDefault="00585E48" w:rsidP="00D13D35">
      <w:pPr>
        <w:jc w:val="both"/>
        <w:rPr>
          <w:rFonts w:ascii="Verdana" w:hAnsi="Verdana"/>
        </w:rPr>
      </w:pPr>
      <w:r>
        <w:rPr>
          <w:rFonts w:ascii="Verdana" w:hAnsi="Verdana"/>
        </w:rPr>
        <w:t>De acuerdo con todo lo anterior, a</w:t>
      </w:r>
      <w:r w:rsidR="00306FD4" w:rsidRPr="00911EBE">
        <w:rPr>
          <w:rFonts w:ascii="Verdana" w:hAnsi="Verdana"/>
        </w:rPr>
        <w:t xml:space="preserve"> </w:t>
      </w:r>
      <w:r w:rsidR="00BC07B7" w:rsidRPr="00911EBE">
        <w:rPr>
          <w:rFonts w:ascii="Verdana" w:hAnsi="Verdana"/>
        </w:rPr>
        <w:t>continuación,</w:t>
      </w:r>
      <w:r w:rsidR="00306FD4" w:rsidRPr="00911EBE">
        <w:rPr>
          <w:rFonts w:ascii="Verdana" w:hAnsi="Verdana"/>
        </w:rPr>
        <w:t xml:space="preserve"> </w:t>
      </w:r>
      <w:r w:rsidR="00200DDF" w:rsidRPr="00911EBE">
        <w:rPr>
          <w:rFonts w:ascii="Verdana" w:hAnsi="Verdana"/>
        </w:rPr>
        <w:t>se presentan algunas propuestas, que también serían aplicables ante situaciones futuras</w:t>
      </w:r>
      <w:r w:rsidR="007837E5" w:rsidRPr="00911EBE">
        <w:rPr>
          <w:rFonts w:ascii="Verdana" w:hAnsi="Verdana"/>
        </w:rPr>
        <w:t xml:space="preserve"> similares</w:t>
      </w:r>
      <w:r w:rsidR="00200DDF" w:rsidRPr="00911EBE">
        <w:rPr>
          <w:rFonts w:ascii="Verdana" w:hAnsi="Verdana"/>
        </w:rPr>
        <w:t>:</w:t>
      </w:r>
    </w:p>
    <w:p w:rsidR="00200DDF" w:rsidRPr="00911EBE" w:rsidRDefault="00200DDF" w:rsidP="00D13D35">
      <w:pPr>
        <w:jc w:val="both"/>
        <w:rPr>
          <w:rFonts w:ascii="Verdana" w:hAnsi="Verdana"/>
        </w:rPr>
      </w:pPr>
    </w:p>
    <w:p w:rsidR="009869E8" w:rsidRDefault="009869E8" w:rsidP="009869E8">
      <w:pPr>
        <w:pStyle w:val="Prrafodelista"/>
        <w:numPr>
          <w:ilvl w:val="0"/>
          <w:numId w:val="19"/>
        </w:numPr>
        <w:ind w:left="360"/>
        <w:jc w:val="both"/>
        <w:rPr>
          <w:rFonts w:ascii="Verdana" w:hAnsi="Verdana"/>
          <w:sz w:val="24"/>
          <w:szCs w:val="24"/>
        </w:rPr>
      </w:pPr>
      <w:r>
        <w:rPr>
          <w:rFonts w:ascii="Verdana" w:hAnsi="Verdana"/>
          <w:sz w:val="24"/>
          <w:szCs w:val="24"/>
        </w:rPr>
        <w:t>Reubicación de la subestación Mocoa 230/115 kV y redes asociadas, conforme con los dispuesto en el numeral 20 del Artículo 4 de la Ley 1523 de 2012 (Política de gestión de riesgos y desastres). Esta acción debe ser coordinada y autorizada por la UPME, el MME, la Gobernación de Putumayo y la ANLA. Se debe gestionar con esta última la flexibilización de los trámites ambientales y de licenciamiento.</w:t>
      </w:r>
    </w:p>
    <w:p w:rsidR="009869E8" w:rsidRDefault="009869E8" w:rsidP="009869E8">
      <w:pPr>
        <w:pStyle w:val="Prrafodelista"/>
        <w:ind w:left="360"/>
        <w:jc w:val="both"/>
        <w:rPr>
          <w:rFonts w:ascii="Verdana" w:hAnsi="Verdana"/>
          <w:sz w:val="24"/>
          <w:szCs w:val="24"/>
        </w:rPr>
      </w:pPr>
    </w:p>
    <w:p w:rsidR="002334A2" w:rsidRDefault="002334A2" w:rsidP="002334A2">
      <w:pPr>
        <w:pStyle w:val="Prrafodelista"/>
        <w:numPr>
          <w:ilvl w:val="0"/>
          <w:numId w:val="15"/>
        </w:numPr>
        <w:ind w:left="360"/>
        <w:jc w:val="both"/>
        <w:rPr>
          <w:rFonts w:ascii="Verdana" w:hAnsi="Verdana"/>
          <w:sz w:val="24"/>
          <w:szCs w:val="24"/>
        </w:rPr>
      </w:pPr>
      <w:r w:rsidRPr="00911EBE">
        <w:rPr>
          <w:rFonts w:ascii="Verdana" w:hAnsi="Verdana"/>
          <w:sz w:val="24"/>
          <w:szCs w:val="24"/>
        </w:rPr>
        <w:t xml:space="preserve">En las reuniones del </w:t>
      </w:r>
      <w:r>
        <w:rPr>
          <w:rFonts w:ascii="Verdana" w:hAnsi="Verdana"/>
          <w:sz w:val="24"/>
          <w:szCs w:val="24"/>
        </w:rPr>
        <w:t xml:space="preserve">Consejo Nacional de Operación </w:t>
      </w:r>
      <w:r w:rsidRPr="00911EBE">
        <w:rPr>
          <w:rFonts w:ascii="Verdana" w:hAnsi="Verdana"/>
          <w:sz w:val="24"/>
          <w:szCs w:val="24"/>
        </w:rPr>
        <w:t xml:space="preserve">se ha discutido </w:t>
      </w:r>
      <w:r>
        <w:rPr>
          <w:rFonts w:ascii="Verdana" w:hAnsi="Verdana"/>
          <w:sz w:val="24"/>
          <w:szCs w:val="24"/>
        </w:rPr>
        <w:t xml:space="preserve">sobre </w:t>
      </w:r>
      <w:r w:rsidRPr="00911EBE">
        <w:rPr>
          <w:rFonts w:ascii="Verdana" w:hAnsi="Verdana"/>
          <w:sz w:val="24"/>
          <w:szCs w:val="24"/>
        </w:rPr>
        <w:t>la importancia de tener elementos de respaldo</w:t>
      </w:r>
      <w:r>
        <w:rPr>
          <w:rFonts w:ascii="Verdana" w:hAnsi="Verdana"/>
          <w:sz w:val="24"/>
          <w:szCs w:val="24"/>
        </w:rPr>
        <w:t xml:space="preserve"> en el sistema eléctrico, incluyendo </w:t>
      </w:r>
      <w:r w:rsidRPr="00911EBE">
        <w:rPr>
          <w:rFonts w:ascii="Verdana" w:hAnsi="Verdana"/>
          <w:sz w:val="24"/>
          <w:szCs w:val="24"/>
        </w:rPr>
        <w:t xml:space="preserve">la </w:t>
      </w:r>
      <w:r>
        <w:rPr>
          <w:rFonts w:ascii="Verdana" w:hAnsi="Verdana"/>
          <w:sz w:val="24"/>
          <w:szCs w:val="24"/>
        </w:rPr>
        <w:t>necesidad</w:t>
      </w:r>
      <w:r w:rsidRPr="00911EBE">
        <w:rPr>
          <w:rFonts w:ascii="Verdana" w:hAnsi="Verdana"/>
          <w:sz w:val="24"/>
          <w:szCs w:val="24"/>
        </w:rPr>
        <w:t xml:space="preserve"> de tener equipos de reserva, localizados en puntos estratégicos, que faciliten el desplazamiento de los mismos a los lugares donde se requieran, sin que las empresas vean comprometidos sus planes de contingencia</w:t>
      </w:r>
      <w:r>
        <w:rPr>
          <w:rFonts w:ascii="Verdana" w:hAnsi="Verdana"/>
          <w:sz w:val="24"/>
          <w:szCs w:val="24"/>
        </w:rPr>
        <w:t xml:space="preserve"> y continuidad, lo cual permitirá incrementar </w:t>
      </w:r>
      <w:r w:rsidRPr="00911EBE">
        <w:rPr>
          <w:rFonts w:ascii="Verdana" w:hAnsi="Verdana"/>
          <w:sz w:val="24"/>
          <w:szCs w:val="24"/>
        </w:rPr>
        <w:t>la confiabilidad del sistema.</w:t>
      </w:r>
    </w:p>
    <w:p w:rsidR="002334A2" w:rsidRPr="006C1CA8" w:rsidRDefault="002334A2" w:rsidP="002334A2">
      <w:pPr>
        <w:pStyle w:val="Prrafodelista"/>
        <w:ind w:left="348"/>
        <w:rPr>
          <w:rFonts w:ascii="Verdana" w:hAnsi="Verdana"/>
          <w:sz w:val="24"/>
          <w:szCs w:val="24"/>
        </w:rPr>
      </w:pPr>
    </w:p>
    <w:p w:rsidR="002334A2" w:rsidRDefault="002334A2" w:rsidP="002334A2">
      <w:pPr>
        <w:pStyle w:val="Prrafodelista"/>
        <w:ind w:left="360"/>
        <w:jc w:val="both"/>
        <w:rPr>
          <w:rFonts w:ascii="Verdana" w:hAnsi="Verdana"/>
          <w:sz w:val="24"/>
          <w:szCs w:val="24"/>
        </w:rPr>
      </w:pPr>
      <w:r>
        <w:rPr>
          <w:rFonts w:ascii="Verdana" w:hAnsi="Verdana"/>
          <w:sz w:val="24"/>
          <w:szCs w:val="24"/>
        </w:rPr>
        <w:t xml:space="preserve">Acorde con lo anterior, se propone que a nivel sectorial se analice e implemente un plan que permita al sector disponer, de equipos </w:t>
      </w:r>
      <w:r w:rsidRPr="00666281">
        <w:rPr>
          <w:rFonts w:ascii="Verdana" w:hAnsi="Verdana"/>
          <w:sz w:val="24"/>
          <w:szCs w:val="24"/>
        </w:rPr>
        <w:t xml:space="preserve">móviles </w:t>
      </w:r>
      <w:r>
        <w:rPr>
          <w:rFonts w:ascii="Verdana" w:hAnsi="Verdana"/>
          <w:sz w:val="24"/>
          <w:szCs w:val="24"/>
        </w:rPr>
        <w:t>para poder reaccionar rápidamente ante desastres naturales u otros eventos catastróficos que puedan poner en riesgo el sistema.  Para el efecto, se sugiere conformar un equipo de trabajo con la participación del CNO, la UPME</w:t>
      </w:r>
      <w:r w:rsidR="008E5943">
        <w:rPr>
          <w:rFonts w:ascii="Verdana" w:hAnsi="Verdana"/>
          <w:sz w:val="24"/>
          <w:szCs w:val="24"/>
        </w:rPr>
        <w:t xml:space="preserve">, XM </w:t>
      </w:r>
      <w:r>
        <w:rPr>
          <w:rFonts w:ascii="Verdana" w:hAnsi="Verdana"/>
          <w:sz w:val="24"/>
          <w:szCs w:val="24"/>
        </w:rPr>
        <w:t xml:space="preserve">y la CREG, que analice y estructure dicho plan, así como un esquema que adopte el regulador para el reconocimiento de las inversiones requeridas, cuya relación beneficio/costo estimamos sería </w:t>
      </w:r>
      <w:bookmarkStart w:id="0" w:name="_GoBack"/>
      <w:bookmarkEnd w:id="0"/>
      <w:r>
        <w:rPr>
          <w:rFonts w:ascii="Verdana" w:hAnsi="Verdana"/>
          <w:sz w:val="24"/>
          <w:szCs w:val="24"/>
        </w:rPr>
        <w:t>superior a uno (1).</w:t>
      </w:r>
    </w:p>
    <w:p w:rsidR="002334A2" w:rsidRDefault="002334A2" w:rsidP="002334A2">
      <w:pPr>
        <w:pStyle w:val="Prrafodelista"/>
        <w:ind w:left="360"/>
        <w:jc w:val="both"/>
        <w:rPr>
          <w:rFonts w:ascii="Verdana" w:hAnsi="Verdana"/>
          <w:sz w:val="24"/>
          <w:szCs w:val="24"/>
        </w:rPr>
      </w:pPr>
    </w:p>
    <w:p w:rsidR="00241E51" w:rsidRDefault="00241E51" w:rsidP="00241E51">
      <w:pPr>
        <w:pStyle w:val="Prrafodelista"/>
        <w:numPr>
          <w:ilvl w:val="0"/>
          <w:numId w:val="19"/>
        </w:numPr>
        <w:ind w:left="360"/>
        <w:jc w:val="both"/>
        <w:rPr>
          <w:rFonts w:ascii="Verdana" w:hAnsi="Verdana"/>
          <w:sz w:val="24"/>
          <w:szCs w:val="24"/>
        </w:rPr>
      </w:pPr>
      <w:r>
        <w:rPr>
          <w:rFonts w:ascii="Verdana" w:hAnsi="Verdana"/>
          <w:sz w:val="24"/>
          <w:szCs w:val="24"/>
        </w:rPr>
        <w:t>La Resolución CREG 011 de 2009 establece que, ante la presencia de catástrofes naturales o actos de terrorismo, la remuneración de los activos comprometidos se afectará a partir de transcurridos los primeros seis (6) meses, contados a partir de la ocurrencia del evento. En eventos de  gran magnitud que afecten la infraestructura eléctrica  como el recientemente sucedido en  Mocoa, donde dicha infraestructura quedó prácticamente destruida e inoperable,  se tiene un impacto muy significativo, en el sentido de que la recuperación de la infraestructura de manera definitiva implica la ejecución de un nuevo proyecto que arranca desde cero con todo lo que esto implica desde el punto de vista, no solo de su ejecución como tal sino de la gestión de los tramites ambientales y adquisición de nuevos equipos, por lo l cual la normalización del servicio muy probablemente demorará un tiempo muy superior a los seis meses indicados. Es por ello que recomendamos contemplar en las metodologías de remuneración de las actividades de transmisión y distribución regímenes especiales para desastres naturales, dada la alta probabilidad de que ante este tipo de eventos se tengan tiempos de indisponibilidad de las instalaciones afectadas mayores a los seis (6) meses.</w:t>
      </w:r>
    </w:p>
    <w:p w:rsidR="0007084E" w:rsidRPr="00241E51" w:rsidRDefault="0007084E" w:rsidP="00241E51">
      <w:pPr>
        <w:jc w:val="both"/>
        <w:rPr>
          <w:rFonts w:ascii="Verdana" w:hAnsi="Verdana"/>
        </w:rPr>
      </w:pPr>
    </w:p>
    <w:p w:rsidR="008B6AA8" w:rsidRDefault="008B6AA8" w:rsidP="00305618">
      <w:pPr>
        <w:pStyle w:val="Prrafodelista"/>
        <w:numPr>
          <w:ilvl w:val="0"/>
          <w:numId w:val="15"/>
        </w:numPr>
        <w:ind w:left="360"/>
        <w:jc w:val="both"/>
        <w:rPr>
          <w:rFonts w:ascii="Verdana" w:hAnsi="Verdana"/>
          <w:sz w:val="24"/>
          <w:szCs w:val="24"/>
        </w:rPr>
      </w:pPr>
      <w:r>
        <w:rPr>
          <w:rFonts w:ascii="Verdana" w:hAnsi="Verdana"/>
          <w:sz w:val="24"/>
          <w:szCs w:val="24"/>
        </w:rPr>
        <w:t xml:space="preserve">Como CNO adelantaremos la estructuración de un Plan de </w:t>
      </w:r>
      <w:r w:rsidR="00BC07B7">
        <w:rPr>
          <w:rFonts w:ascii="Verdana" w:hAnsi="Verdana"/>
          <w:sz w:val="24"/>
          <w:szCs w:val="24"/>
        </w:rPr>
        <w:t>R</w:t>
      </w:r>
      <w:r>
        <w:rPr>
          <w:rFonts w:ascii="Verdana" w:hAnsi="Verdana"/>
          <w:sz w:val="24"/>
          <w:szCs w:val="24"/>
        </w:rPr>
        <w:t xml:space="preserve">eacción </w:t>
      </w:r>
      <w:r w:rsidR="00305618">
        <w:rPr>
          <w:rFonts w:ascii="Verdana" w:hAnsi="Verdana"/>
          <w:sz w:val="24"/>
          <w:szCs w:val="24"/>
        </w:rPr>
        <w:t xml:space="preserve">del </w:t>
      </w:r>
      <w:r>
        <w:rPr>
          <w:rFonts w:ascii="Verdana" w:hAnsi="Verdana"/>
          <w:sz w:val="24"/>
          <w:szCs w:val="24"/>
        </w:rPr>
        <w:t xml:space="preserve">sector </w:t>
      </w:r>
      <w:r w:rsidR="00305618">
        <w:rPr>
          <w:rFonts w:ascii="Verdana" w:hAnsi="Verdana"/>
          <w:sz w:val="24"/>
          <w:szCs w:val="24"/>
        </w:rPr>
        <w:t xml:space="preserve">eléctrico </w:t>
      </w:r>
      <w:r>
        <w:rPr>
          <w:rFonts w:ascii="Verdana" w:hAnsi="Verdana"/>
          <w:sz w:val="24"/>
          <w:szCs w:val="24"/>
        </w:rPr>
        <w:t>frente a eventos críticos como el presentado en el cual se puedan identificar los roles y las funciones a ejercer por organismos y agentes del sector. Este Plan lo p</w:t>
      </w:r>
      <w:r w:rsidR="00BC07B7">
        <w:rPr>
          <w:rFonts w:ascii="Verdana" w:hAnsi="Verdana"/>
          <w:sz w:val="24"/>
          <w:szCs w:val="24"/>
        </w:rPr>
        <w:t>r</w:t>
      </w:r>
      <w:r>
        <w:rPr>
          <w:rFonts w:ascii="Verdana" w:hAnsi="Verdana"/>
          <w:sz w:val="24"/>
          <w:szCs w:val="24"/>
        </w:rPr>
        <w:t>esentaremos form</w:t>
      </w:r>
      <w:r w:rsidR="00BC07B7">
        <w:rPr>
          <w:rFonts w:ascii="Verdana" w:hAnsi="Verdana"/>
          <w:sz w:val="24"/>
          <w:szCs w:val="24"/>
        </w:rPr>
        <w:t>a</w:t>
      </w:r>
      <w:r>
        <w:rPr>
          <w:rFonts w:ascii="Verdana" w:hAnsi="Verdana"/>
          <w:sz w:val="24"/>
          <w:szCs w:val="24"/>
        </w:rPr>
        <w:t xml:space="preserve">lmente </w:t>
      </w:r>
      <w:r w:rsidR="00BC07B7">
        <w:rPr>
          <w:rFonts w:ascii="Verdana" w:hAnsi="Verdana"/>
          <w:sz w:val="24"/>
          <w:szCs w:val="24"/>
        </w:rPr>
        <w:t>al Señor Ministro una vez lo tengamos listo.</w:t>
      </w:r>
    </w:p>
    <w:p w:rsidR="008B6AA8" w:rsidRDefault="008B6AA8" w:rsidP="00BC07B7">
      <w:pPr>
        <w:pStyle w:val="Prrafodelista"/>
        <w:ind w:left="0"/>
        <w:jc w:val="both"/>
        <w:rPr>
          <w:rFonts w:ascii="Verdana" w:hAnsi="Verdana"/>
          <w:sz w:val="24"/>
          <w:szCs w:val="24"/>
        </w:rPr>
      </w:pPr>
    </w:p>
    <w:p w:rsidR="008D2B2B" w:rsidRPr="008D2B2B" w:rsidRDefault="008D2B2B" w:rsidP="008D2B2B">
      <w:pPr>
        <w:jc w:val="both"/>
        <w:rPr>
          <w:rFonts w:ascii="Verdana" w:hAnsi="Verdana"/>
        </w:rPr>
      </w:pPr>
      <w:r>
        <w:rPr>
          <w:rFonts w:ascii="Verdana" w:hAnsi="Verdana"/>
        </w:rPr>
        <w:t>Finalmente nos ponemos a su disposición para aclarar cualquier duda respecto a las propuestas del Consejo. Estamos seguros que una vez implementadas</w:t>
      </w:r>
      <w:r w:rsidR="006351F0">
        <w:rPr>
          <w:rFonts w:ascii="Verdana" w:hAnsi="Verdana"/>
        </w:rPr>
        <w:t>,</w:t>
      </w:r>
      <w:r>
        <w:rPr>
          <w:rFonts w:ascii="Verdana" w:hAnsi="Verdana"/>
        </w:rPr>
        <w:t xml:space="preserve"> el sector se fortalecerá y estará preparado para </w:t>
      </w:r>
      <w:r w:rsidR="00BC07B7">
        <w:rPr>
          <w:rFonts w:ascii="Verdana" w:hAnsi="Verdana"/>
        </w:rPr>
        <w:t xml:space="preserve">reaccionar de manera organizada frente a </w:t>
      </w:r>
      <w:r>
        <w:rPr>
          <w:rFonts w:ascii="Verdana" w:hAnsi="Verdana"/>
        </w:rPr>
        <w:t>eventos</w:t>
      </w:r>
      <w:r w:rsidR="00BC07B7">
        <w:rPr>
          <w:rFonts w:ascii="Verdana" w:hAnsi="Verdana"/>
        </w:rPr>
        <w:t xml:space="preserve"> similares al acaecido</w:t>
      </w:r>
      <w:r>
        <w:rPr>
          <w:rFonts w:ascii="Verdana" w:hAnsi="Verdana"/>
        </w:rPr>
        <w:t>.</w:t>
      </w:r>
    </w:p>
    <w:p w:rsidR="00B60AD3" w:rsidRPr="00911EBE" w:rsidRDefault="00B60AD3" w:rsidP="008A6EB3">
      <w:pPr>
        <w:jc w:val="both"/>
        <w:rPr>
          <w:rFonts w:ascii="Verdana" w:hAnsi="Verdana"/>
        </w:rPr>
      </w:pPr>
    </w:p>
    <w:p w:rsidR="002E4AB1" w:rsidRPr="00911EBE" w:rsidRDefault="002E4AB1" w:rsidP="008A6EB3">
      <w:pPr>
        <w:jc w:val="both"/>
        <w:rPr>
          <w:rFonts w:ascii="Verdana" w:hAnsi="Verdana"/>
        </w:rPr>
      </w:pPr>
    </w:p>
    <w:p w:rsidR="008D3ABC" w:rsidRPr="00911EBE" w:rsidRDefault="008D3ABC" w:rsidP="008D3ABC">
      <w:pPr>
        <w:jc w:val="both"/>
        <w:rPr>
          <w:rFonts w:ascii="Verdana" w:hAnsi="Verdana" w:cs="Arial"/>
          <w:lang w:val="es-ES"/>
        </w:rPr>
      </w:pPr>
      <w:r w:rsidRPr="00911EBE">
        <w:rPr>
          <w:rFonts w:ascii="Verdana" w:hAnsi="Verdana" w:cs="Arial"/>
          <w:lang w:val="es-ES"/>
        </w:rPr>
        <w:t>Cordialmente,</w:t>
      </w:r>
    </w:p>
    <w:p w:rsidR="008D3ABC" w:rsidRPr="00911EBE" w:rsidRDefault="008D3ABC" w:rsidP="008D3ABC">
      <w:pPr>
        <w:jc w:val="both"/>
        <w:rPr>
          <w:rFonts w:ascii="Verdana" w:hAnsi="Verdana" w:cs="Arial"/>
          <w:lang w:val="es-ES"/>
        </w:rPr>
      </w:pPr>
    </w:p>
    <w:p w:rsidR="008D3ABC" w:rsidRPr="00911EBE" w:rsidRDefault="008D3ABC" w:rsidP="008D3ABC">
      <w:pPr>
        <w:jc w:val="both"/>
        <w:rPr>
          <w:rFonts w:ascii="Verdana" w:hAnsi="Verdana" w:cs="Arial"/>
          <w:lang w:val="es-ES"/>
        </w:rPr>
      </w:pPr>
    </w:p>
    <w:p w:rsidR="008D3ABC" w:rsidRPr="00911EBE" w:rsidRDefault="008D3ABC" w:rsidP="005D7719">
      <w:pPr>
        <w:jc w:val="both"/>
        <w:outlineLvl w:val="0"/>
        <w:rPr>
          <w:rFonts w:ascii="Verdana" w:hAnsi="Verdana" w:cs="Arial"/>
          <w:b/>
          <w:lang w:val="es-ES"/>
        </w:rPr>
      </w:pPr>
      <w:r w:rsidRPr="00911EBE">
        <w:rPr>
          <w:rFonts w:ascii="Verdana" w:hAnsi="Verdana" w:cs="Arial"/>
          <w:b/>
          <w:lang w:val="es-ES"/>
        </w:rPr>
        <w:t>ALBERTO OLARTE AGUIRRE</w:t>
      </w:r>
    </w:p>
    <w:p w:rsidR="005B2CA4" w:rsidRDefault="008D3ABC" w:rsidP="00D95A3B">
      <w:pPr>
        <w:jc w:val="both"/>
        <w:outlineLvl w:val="0"/>
        <w:rPr>
          <w:rFonts w:ascii="Verdana" w:hAnsi="Verdana"/>
          <w:spacing w:val="-20"/>
          <w:lang w:val="es-ES"/>
        </w:rPr>
      </w:pPr>
      <w:r w:rsidRPr="00911EBE">
        <w:rPr>
          <w:rFonts w:ascii="Verdana" w:hAnsi="Verdana"/>
          <w:spacing w:val="-20"/>
          <w:lang w:val="es-ES"/>
        </w:rPr>
        <w:t>Secretario Técnico</w:t>
      </w:r>
    </w:p>
    <w:p w:rsidR="009869E8" w:rsidRDefault="009869E8" w:rsidP="00D95A3B">
      <w:pPr>
        <w:jc w:val="both"/>
        <w:outlineLvl w:val="0"/>
        <w:rPr>
          <w:rFonts w:ascii="Verdana" w:hAnsi="Verdana"/>
          <w:spacing w:val="-20"/>
          <w:lang w:val="es-ES"/>
        </w:rPr>
      </w:pPr>
    </w:p>
    <w:p w:rsidR="009869E8" w:rsidRDefault="009869E8" w:rsidP="009869E8">
      <w:pPr>
        <w:jc w:val="both"/>
        <w:rPr>
          <w:rFonts w:ascii="Verdana" w:hAnsi="Verdana"/>
        </w:rPr>
      </w:pPr>
    </w:p>
    <w:p w:rsidR="009869E8" w:rsidRDefault="009869E8" w:rsidP="009869E8">
      <w:pPr>
        <w:pStyle w:val="Prrafodelista"/>
        <w:ind w:left="348"/>
        <w:rPr>
          <w:rFonts w:ascii="Verdana" w:hAnsi="Verdana"/>
          <w:sz w:val="24"/>
          <w:szCs w:val="24"/>
        </w:rPr>
      </w:pPr>
    </w:p>
    <w:p w:rsidR="009869E8" w:rsidRDefault="009869E8" w:rsidP="009869E8">
      <w:pPr>
        <w:pStyle w:val="Prrafodelista"/>
        <w:ind w:left="360"/>
        <w:jc w:val="both"/>
        <w:rPr>
          <w:rFonts w:ascii="Verdana" w:hAnsi="Verdana"/>
          <w:sz w:val="24"/>
          <w:szCs w:val="24"/>
        </w:rPr>
      </w:pPr>
    </w:p>
    <w:p w:rsidR="009869E8" w:rsidRDefault="009869E8" w:rsidP="009869E8">
      <w:pPr>
        <w:jc w:val="both"/>
        <w:rPr>
          <w:rFonts w:ascii="Verdana" w:hAnsi="Verdana"/>
        </w:rPr>
      </w:pPr>
    </w:p>
    <w:p w:rsidR="009869E8" w:rsidRPr="00241E51" w:rsidRDefault="009869E8" w:rsidP="00D95A3B">
      <w:pPr>
        <w:jc w:val="both"/>
        <w:outlineLvl w:val="0"/>
        <w:rPr>
          <w:rFonts w:ascii="Verdana" w:hAnsi="Verdana" w:cstheme="minorBidi"/>
          <w:bCs/>
          <w:lang w:val="es-ES"/>
        </w:rPr>
      </w:pPr>
    </w:p>
    <w:sectPr w:rsidR="009869E8" w:rsidRPr="00241E51"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E6A" w:rsidRDefault="00655E6A">
      <w:r>
        <w:separator/>
      </w:r>
    </w:p>
  </w:endnote>
  <w:endnote w:type="continuationSeparator" w:id="0">
    <w:p w:rsidR="00655E6A" w:rsidRDefault="0065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EB1" w:rsidRDefault="00135EB1">
    <w:pPr>
      <w:pStyle w:val="Piedepgina"/>
      <w:jc w:val="right"/>
      <w:rPr>
        <w:b/>
        <w:color w:val="CC99FF"/>
        <w:lang w:val="es-MX"/>
      </w:rPr>
    </w:pPr>
  </w:p>
  <w:p w:rsidR="00135EB1" w:rsidRDefault="00E43C02">
    <w:pPr>
      <w:pStyle w:val="Piedepgina"/>
      <w:jc w:val="center"/>
      <w:rPr>
        <w:b/>
        <w:color w:val="CC99FF"/>
        <w:lang w:val="es-MX"/>
      </w:rPr>
    </w:pPr>
    <w:r>
      <w:rPr>
        <w:b/>
        <w:noProof/>
        <w:color w:val="CC99FF"/>
        <w:lang w:eastAsia="es-CO"/>
      </w:rPr>
      <mc:AlternateContent>
        <mc:Choice Requires="wps">
          <w:drawing>
            <wp:anchor distT="4294967295" distB="4294967295" distL="114300" distR="114300" simplePos="0" relativeHeight="251658240" behindDoc="0" locked="0" layoutInCell="1" allowOverlap="1" wp14:anchorId="4145A08D" wp14:editId="272D2195">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01083"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rsidR="00135EB1" w:rsidRPr="008D4CE2" w:rsidRDefault="00135EB1" w:rsidP="008D4CE2">
    <w:pPr>
      <w:pStyle w:val="Piedepgina"/>
      <w:jc w:val="center"/>
      <w:rPr>
        <w:b/>
        <w:lang w:val="es-MX"/>
      </w:rPr>
    </w:pPr>
    <w:r w:rsidRPr="008D4CE2">
      <w:rPr>
        <w:b/>
        <w:lang w:val="es-MX"/>
      </w:rPr>
      <w:t>Av. calle 26 No. 69-63 Oficina 408 Teléfonos: 7023029 –</w:t>
    </w:r>
    <w:r w:rsidR="007331C5">
      <w:rPr>
        <w:b/>
        <w:lang w:val="es-MX"/>
      </w:rPr>
      <w:t xml:space="preserve"> 7023026 - </w:t>
    </w:r>
    <w:r w:rsidRPr="008D4CE2">
      <w:rPr>
        <w:b/>
        <w:lang w:val="es-MX"/>
      </w:rPr>
      <w:t xml:space="preserve"> 7021892</w:t>
    </w:r>
  </w:p>
  <w:p w:rsidR="00135EB1" w:rsidRPr="008D4CE2" w:rsidRDefault="00135EB1" w:rsidP="008D4CE2">
    <w:pPr>
      <w:pStyle w:val="Piedepgina"/>
      <w:jc w:val="center"/>
      <w:rPr>
        <w:b/>
        <w:lang w:val="es-MX"/>
      </w:rPr>
    </w:pPr>
    <w:r w:rsidRPr="008D4CE2">
      <w:rPr>
        <w:b/>
        <w:lang w:val="es-MX"/>
      </w:rPr>
      <w:t xml:space="preserve">E-Mail aolarte@cno.org.co - Internet: www.cno.org.co - Edificio Torre 26 </w:t>
    </w:r>
  </w:p>
  <w:p w:rsidR="00135EB1" w:rsidRDefault="00135EB1" w:rsidP="008D4CE2">
    <w:pPr>
      <w:pStyle w:val="Piedepgina"/>
      <w:jc w:val="center"/>
      <w:rPr>
        <w:b/>
        <w:lang w:val="es-MX"/>
      </w:rPr>
    </w:pPr>
    <w:r w:rsidRPr="008D4CE2">
      <w:rPr>
        <w:b/>
        <w:lang w:val="es-MX"/>
      </w:rPr>
      <w:t>Bogotá, D.C.-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E6A" w:rsidRDefault="00655E6A">
      <w:r>
        <w:separator/>
      </w:r>
    </w:p>
  </w:footnote>
  <w:footnote w:type="continuationSeparator" w:id="0">
    <w:p w:rsidR="00655E6A" w:rsidRDefault="0065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EB1" w:rsidRDefault="00135EB1">
    <w:pPr>
      <w:pStyle w:val="Encabezado"/>
      <w:tabs>
        <w:tab w:val="center" w:pos="4420"/>
        <w:tab w:val="left" w:pos="7180"/>
      </w:tabs>
      <w:rPr>
        <w:b/>
        <w:sz w:val="40"/>
        <w:lang w:val="es-MX"/>
      </w:rPr>
    </w:pPr>
    <w:r>
      <w:rPr>
        <w:b/>
        <w:sz w:val="40"/>
        <w:lang w:val="es-MX"/>
      </w:rPr>
      <w:tab/>
    </w:r>
    <w:r w:rsidR="00357CB6" w:rsidRPr="00C12902">
      <w:rPr>
        <w:noProof/>
        <w:lang w:eastAsia="es-CO"/>
      </w:rPr>
      <w:drawing>
        <wp:inline distT="0" distB="0" distL="0" distR="0" wp14:anchorId="434046F9" wp14:editId="13EFA855">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rsidR="00135EB1" w:rsidRPr="00B23F7B" w:rsidRDefault="00E43C02" w:rsidP="00B23F7B">
    <w:pPr>
      <w:pStyle w:val="Encabezado"/>
      <w:tabs>
        <w:tab w:val="clear" w:pos="4252"/>
        <w:tab w:val="clear" w:pos="8504"/>
        <w:tab w:val="center" w:pos="4419"/>
      </w:tabs>
      <w:rPr>
        <w:b/>
        <w:sz w:val="40"/>
        <w:lang w:val="es-MX"/>
      </w:rPr>
    </w:pPr>
    <w:r>
      <w:rPr>
        <w:b/>
        <w:noProof/>
        <w:sz w:val="40"/>
        <w:lang w:eastAsia="es-CO"/>
      </w:rPr>
      <mc:AlternateContent>
        <mc:Choice Requires="wps">
          <w:drawing>
            <wp:anchor distT="4294967295" distB="4294967295" distL="114300" distR="114300" simplePos="0" relativeHeight="251657216" behindDoc="0" locked="0" layoutInCell="0" allowOverlap="1" wp14:anchorId="6C19919A" wp14:editId="2BF3C126">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4FB20"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3" w15:restartNumberingAfterBreak="0">
    <w:nsid w:val="12F73D7D"/>
    <w:multiLevelType w:val="hybridMultilevel"/>
    <w:tmpl w:val="6902D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33307071"/>
    <w:multiLevelType w:val="hybridMultilevel"/>
    <w:tmpl w:val="C99E478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B1AE3"/>
    <w:multiLevelType w:val="hybridMultilevel"/>
    <w:tmpl w:val="753849C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8C14F5"/>
    <w:multiLevelType w:val="hybridMultilevel"/>
    <w:tmpl w:val="3948EBC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7"/>
  </w:num>
  <w:num w:numId="5">
    <w:abstractNumId w:val="16"/>
  </w:num>
  <w:num w:numId="6">
    <w:abstractNumId w:val="10"/>
  </w:num>
  <w:num w:numId="7">
    <w:abstractNumId w:val="4"/>
  </w:num>
  <w:num w:numId="8">
    <w:abstractNumId w:val="11"/>
  </w:num>
  <w:num w:numId="9">
    <w:abstractNumId w:val="0"/>
  </w:num>
  <w:num w:numId="10">
    <w:abstractNumId w:val="1"/>
  </w:num>
  <w:num w:numId="11">
    <w:abstractNumId w:val="5"/>
  </w:num>
  <w:num w:numId="12">
    <w:abstractNumId w:val="12"/>
  </w:num>
  <w:num w:numId="13">
    <w:abstractNumId w:val="6"/>
  </w:num>
  <w:num w:numId="14">
    <w:abstractNumId w:val="13"/>
  </w:num>
  <w:num w:numId="15">
    <w:abstractNumId w:val="8"/>
  </w:num>
  <w:num w:numId="16">
    <w:abstractNumId w:val="14"/>
  </w:num>
  <w:num w:numId="17">
    <w:abstractNumId w:val="3"/>
  </w:num>
  <w:num w:numId="18">
    <w:abstractNumId w:val="13"/>
  </w:num>
  <w:num w:numId="1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 w:vendorID="64" w:dllVersion="6" w:nlCheck="1" w:checkStyle="1"/>
  <w:activeWritingStyle w:appName="MSWord" w:lang="es-CO"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82"/>
    <w:rsid w:val="000002D0"/>
    <w:rsid w:val="00000368"/>
    <w:rsid w:val="00001A42"/>
    <w:rsid w:val="00002B31"/>
    <w:rsid w:val="00002C24"/>
    <w:rsid w:val="00002F11"/>
    <w:rsid w:val="00003F51"/>
    <w:rsid w:val="0000414B"/>
    <w:rsid w:val="000042D0"/>
    <w:rsid w:val="000055F4"/>
    <w:rsid w:val="000141A1"/>
    <w:rsid w:val="000146AB"/>
    <w:rsid w:val="000147DB"/>
    <w:rsid w:val="00016FAF"/>
    <w:rsid w:val="00020C38"/>
    <w:rsid w:val="000216A8"/>
    <w:rsid w:val="00022916"/>
    <w:rsid w:val="000232B4"/>
    <w:rsid w:val="00023ABF"/>
    <w:rsid w:val="00023E84"/>
    <w:rsid w:val="00024F3A"/>
    <w:rsid w:val="000258B7"/>
    <w:rsid w:val="00025E4E"/>
    <w:rsid w:val="000268FA"/>
    <w:rsid w:val="00030B8F"/>
    <w:rsid w:val="00030C8C"/>
    <w:rsid w:val="00031648"/>
    <w:rsid w:val="00031F84"/>
    <w:rsid w:val="00035AC3"/>
    <w:rsid w:val="00035D46"/>
    <w:rsid w:val="000363C5"/>
    <w:rsid w:val="0004173B"/>
    <w:rsid w:val="000430A7"/>
    <w:rsid w:val="00043249"/>
    <w:rsid w:val="000472EC"/>
    <w:rsid w:val="00047F90"/>
    <w:rsid w:val="0005188C"/>
    <w:rsid w:val="0005455C"/>
    <w:rsid w:val="0005517D"/>
    <w:rsid w:val="000556BD"/>
    <w:rsid w:val="00056218"/>
    <w:rsid w:val="00057A83"/>
    <w:rsid w:val="00057F27"/>
    <w:rsid w:val="00062609"/>
    <w:rsid w:val="00064156"/>
    <w:rsid w:val="00064DE6"/>
    <w:rsid w:val="00065E25"/>
    <w:rsid w:val="00066876"/>
    <w:rsid w:val="00067654"/>
    <w:rsid w:val="0007084E"/>
    <w:rsid w:val="00072D74"/>
    <w:rsid w:val="00073CD2"/>
    <w:rsid w:val="00074D7A"/>
    <w:rsid w:val="000805D1"/>
    <w:rsid w:val="00086091"/>
    <w:rsid w:val="000867D2"/>
    <w:rsid w:val="00091EE8"/>
    <w:rsid w:val="00092FED"/>
    <w:rsid w:val="00095BD5"/>
    <w:rsid w:val="0009624D"/>
    <w:rsid w:val="00096396"/>
    <w:rsid w:val="00097920"/>
    <w:rsid w:val="000A368B"/>
    <w:rsid w:val="000A395A"/>
    <w:rsid w:val="000A42D0"/>
    <w:rsid w:val="000A5315"/>
    <w:rsid w:val="000A570E"/>
    <w:rsid w:val="000A5E29"/>
    <w:rsid w:val="000A664F"/>
    <w:rsid w:val="000A7F18"/>
    <w:rsid w:val="000C1867"/>
    <w:rsid w:val="000C2B35"/>
    <w:rsid w:val="000C60BE"/>
    <w:rsid w:val="000D77C5"/>
    <w:rsid w:val="000D7C46"/>
    <w:rsid w:val="000D7D2A"/>
    <w:rsid w:val="000E0673"/>
    <w:rsid w:val="000E3C44"/>
    <w:rsid w:val="000E4232"/>
    <w:rsid w:val="000E5D82"/>
    <w:rsid w:val="000E7261"/>
    <w:rsid w:val="000F0A38"/>
    <w:rsid w:val="000F11C3"/>
    <w:rsid w:val="000F1DC8"/>
    <w:rsid w:val="00100A62"/>
    <w:rsid w:val="001021E8"/>
    <w:rsid w:val="00102353"/>
    <w:rsid w:val="001047C7"/>
    <w:rsid w:val="0010567B"/>
    <w:rsid w:val="00107D94"/>
    <w:rsid w:val="00110A4B"/>
    <w:rsid w:val="001135ED"/>
    <w:rsid w:val="00114D0D"/>
    <w:rsid w:val="001174DE"/>
    <w:rsid w:val="00120B71"/>
    <w:rsid w:val="00120C33"/>
    <w:rsid w:val="001218F4"/>
    <w:rsid w:val="00124D0B"/>
    <w:rsid w:val="001273FD"/>
    <w:rsid w:val="00130BEC"/>
    <w:rsid w:val="00131701"/>
    <w:rsid w:val="00132790"/>
    <w:rsid w:val="00132DA5"/>
    <w:rsid w:val="00133196"/>
    <w:rsid w:val="001341AC"/>
    <w:rsid w:val="00134A22"/>
    <w:rsid w:val="001356DD"/>
    <w:rsid w:val="00135EB1"/>
    <w:rsid w:val="00136511"/>
    <w:rsid w:val="0013654F"/>
    <w:rsid w:val="00150013"/>
    <w:rsid w:val="00150EC8"/>
    <w:rsid w:val="00152C78"/>
    <w:rsid w:val="0015318E"/>
    <w:rsid w:val="00155E45"/>
    <w:rsid w:val="001562A0"/>
    <w:rsid w:val="00156F57"/>
    <w:rsid w:val="00157319"/>
    <w:rsid w:val="001607D8"/>
    <w:rsid w:val="00164037"/>
    <w:rsid w:val="00165D51"/>
    <w:rsid w:val="00170083"/>
    <w:rsid w:val="00171F50"/>
    <w:rsid w:val="00172130"/>
    <w:rsid w:val="00173163"/>
    <w:rsid w:val="00173584"/>
    <w:rsid w:val="001762EF"/>
    <w:rsid w:val="00176A52"/>
    <w:rsid w:val="00176CF9"/>
    <w:rsid w:val="00176EED"/>
    <w:rsid w:val="00182EEA"/>
    <w:rsid w:val="00185148"/>
    <w:rsid w:val="001857AF"/>
    <w:rsid w:val="001862E3"/>
    <w:rsid w:val="001904F6"/>
    <w:rsid w:val="001918E2"/>
    <w:rsid w:val="001A0E60"/>
    <w:rsid w:val="001A25AB"/>
    <w:rsid w:val="001A31C3"/>
    <w:rsid w:val="001A4B3B"/>
    <w:rsid w:val="001B38D8"/>
    <w:rsid w:val="001C00E2"/>
    <w:rsid w:val="001C2F8F"/>
    <w:rsid w:val="001C31B7"/>
    <w:rsid w:val="001C46C2"/>
    <w:rsid w:val="001C6B67"/>
    <w:rsid w:val="001C6CE2"/>
    <w:rsid w:val="001E1646"/>
    <w:rsid w:val="001E1DFE"/>
    <w:rsid w:val="001F19D3"/>
    <w:rsid w:val="001F35A5"/>
    <w:rsid w:val="001F4F11"/>
    <w:rsid w:val="001F61BC"/>
    <w:rsid w:val="001F6A62"/>
    <w:rsid w:val="00200DDF"/>
    <w:rsid w:val="002031E5"/>
    <w:rsid w:val="00206447"/>
    <w:rsid w:val="002073DC"/>
    <w:rsid w:val="00210E22"/>
    <w:rsid w:val="0021279B"/>
    <w:rsid w:val="0021412E"/>
    <w:rsid w:val="00214496"/>
    <w:rsid w:val="002158C1"/>
    <w:rsid w:val="00224164"/>
    <w:rsid w:val="002244CE"/>
    <w:rsid w:val="00226DA5"/>
    <w:rsid w:val="00227D1D"/>
    <w:rsid w:val="002317CF"/>
    <w:rsid w:val="002334A2"/>
    <w:rsid w:val="0023739F"/>
    <w:rsid w:val="00241E51"/>
    <w:rsid w:val="00247DD1"/>
    <w:rsid w:val="00247FDF"/>
    <w:rsid w:val="00253E04"/>
    <w:rsid w:val="00255B89"/>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6DD2"/>
    <w:rsid w:val="002D0372"/>
    <w:rsid w:val="002D06FC"/>
    <w:rsid w:val="002D07F0"/>
    <w:rsid w:val="002D31E6"/>
    <w:rsid w:val="002D360B"/>
    <w:rsid w:val="002D5C49"/>
    <w:rsid w:val="002D5D8D"/>
    <w:rsid w:val="002E4AB1"/>
    <w:rsid w:val="002F225C"/>
    <w:rsid w:val="002F28F4"/>
    <w:rsid w:val="002F432D"/>
    <w:rsid w:val="002F458B"/>
    <w:rsid w:val="002F523A"/>
    <w:rsid w:val="002F73D7"/>
    <w:rsid w:val="002F7E22"/>
    <w:rsid w:val="00300739"/>
    <w:rsid w:val="00300DCE"/>
    <w:rsid w:val="00305618"/>
    <w:rsid w:val="0030565C"/>
    <w:rsid w:val="0030657A"/>
    <w:rsid w:val="00306819"/>
    <w:rsid w:val="00306FD4"/>
    <w:rsid w:val="00307084"/>
    <w:rsid w:val="003078D8"/>
    <w:rsid w:val="00310530"/>
    <w:rsid w:val="0031231C"/>
    <w:rsid w:val="003173E1"/>
    <w:rsid w:val="0031746F"/>
    <w:rsid w:val="00321705"/>
    <w:rsid w:val="00324C76"/>
    <w:rsid w:val="00325F6A"/>
    <w:rsid w:val="003265EE"/>
    <w:rsid w:val="00326FA3"/>
    <w:rsid w:val="00332768"/>
    <w:rsid w:val="00333970"/>
    <w:rsid w:val="00334EBA"/>
    <w:rsid w:val="003371B4"/>
    <w:rsid w:val="0034253E"/>
    <w:rsid w:val="00344A8B"/>
    <w:rsid w:val="00346C9D"/>
    <w:rsid w:val="003479C7"/>
    <w:rsid w:val="00350A11"/>
    <w:rsid w:val="00351293"/>
    <w:rsid w:val="00351DAA"/>
    <w:rsid w:val="00352096"/>
    <w:rsid w:val="003546E9"/>
    <w:rsid w:val="003547F1"/>
    <w:rsid w:val="003573E3"/>
    <w:rsid w:val="00357CB6"/>
    <w:rsid w:val="00360B14"/>
    <w:rsid w:val="003624CD"/>
    <w:rsid w:val="003631A7"/>
    <w:rsid w:val="003642C4"/>
    <w:rsid w:val="003645D3"/>
    <w:rsid w:val="0037288D"/>
    <w:rsid w:val="00373236"/>
    <w:rsid w:val="003843AC"/>
    <w:rsid w:val="00391382"/>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B678B"/>
    <w:rsid w:val="003C1465"/>
    <w:rsid w:val="003C3496"/>
    <w:rsid w:val="003C3846"/>
    <w:rsid w:val="003C7712"/>
    <w:rsid w:val="003D0AF1"/>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DB"/>
    <w:rsid w:val="004061B6"/>
    <w:rsid w:val="00415757"/>
    <w:rsid w:val="00416950"/>
    <w:rsid w:val="00416DD2"/>
    <w:rsid w:val="00420001"/>
    <w:rsid w:val="00423704"/>
    <w:rsid w:val="0042373E"/>
    <w:rsid w:val="00423789"/>
    <w:rsid w:val="0042421F"/>
    <w:rsid w:val="00427179"/>
    <w:rsid w:val="00431736"/>
    <w:rsid w:val="00434994"/>
    <w:rsid w:val="004417C3"/>
    <w:rsid w:val="004423DA"/>
    <w:rsid w:val="00443B7D"/>
    <w:rsid w:val="00444E4E"/>
    <w:rsid w:val="004454E2"/>
    <w:rsid w:val="004513AF"/>
    <w:rsid w:val="004528C2"/>
    <w:rsid w:val="0045315F"/>
    <w:rsid w:val="00453D54"/>
    <w:rsid w:val="00460610"/>
    <w:rsid w:val="00460EB6"/>
    <w:rsid w:val="0046116D"/>
    <w:rsid w:val="004654E2"/>
    <w:rsid w:val="00470E4E"/>
    <w:rsid w:val="004745D1"/>
    <w:rsid w:val="0047689E"/>
    <w:rsid w:val="00480817"/>
    <w:rsid w:val="00481189"/>
    <w:rsid w:val="0048334E"/>
    <w:rsid w:val="00483DBB"/>
    <w:rsid w:val="00493238"/>
    <w:rsid w:val="004A1DD3"/>
    <w:rsid w:val="004A5461"/>
    <w:rsid w:val="004A67F9"/>
    <w:rsid w:val="004B0A1A"/>
    <w:rsid w:val="004B31BC"/>
    <w:rsid w:val="004B5A64"/>
    <w:rsid w:val="004C0348"/>
    <w:rsid w:val="004C11C2"/>
    <w:rsid w:val="004C3530"/>
    <w:rsid w:val="004C35ED"/>
    <w:rsid w:val="004C3F1D"/>
    <w:rsid w:val="004C63DA"/>
    <w:rsid w:val="004C6824"/>
    <w:rsid w:val="004D19EF"/>
    <w:rsid w:val="004D7259"/>
    <w:rsid w:val="004D7883"/>
    <w:rsid w:val="004E2C10"/>
    <w:rsid w:val="004E33EB"/>
    <w:rsid w:val="004E592A"/>
    <w:rsid w:val="004E6CD0"/>
    <w:rsid w:val="004F0377"/>
    <w:rsid w:val="004F35FB"/>
    <w:rsid w:val="004F3D39"/>
    <w:rsid w:val="004F42F9"/>
    <w:rsid w:val="00501803"/>
    <w:rsid w:val="00502069"/>
    <w:rsid w:val="00502183"/>
    <w:rsid w:val="005031A2"/>
    <w:rsid w:val="005033B0"/>
    <w:rsid w:val="00505977"/>
    <w:rsid w:val="005068DB"/>
    <w:rsid w:val="005073F2"/>
    <w:rsid w:val="005105E1"/>
    <w:rsid w:val="00512B88"/>
    <w:rsid w:val="00513DC4"/>
    <w:rsid w:val="00516C44"/>
    <w:rsid w:val="005229BB"/>
    <w:rsid w:val="00523F57"/>
    <w:rsid w:val="005264A8"/>
    <w:rsid w:val="00526CE8"/>
    <w:rsid w:val="00530DFE"/>
    <w:rsid w:val="00532EA6"/>
    <w:rsid w:val="00533874"/>
    <w:rsid w:val="00547FBE"/>
    <w:rsid w:val="00552875"/>
    <w:rsid w:val="005533EB"/>
    <w:rsid w:val="00553EF4"/>
    <w:rsid w:val="00554E55"/>
    <w:rsid w:val="005559E6"/>
    <w:rsid w:val="005607BD"/>
    <w:rsid w:val="00564850"/>
    <w:rsid w:val="00566275"/>
    <w:rsid w:val="00566423"/>
    <w:rsid w:val="005669F3"/>
    <w:rsid w:val="00570088"/>
    <w:rsid w:val="00572889"/>
    <w:rsid w:val="0057296E"/>
    <w:rsid w:val="0058216E"/>
    <w:rsid w:val="00585E48"/>
    <w:rsid w:val="00587502"/>
    <w:rsid w:val="00590660"/>
    <w:rsid w:val="00592E0E"/>
    <w:rsid w:val="00593E05"/>
    <w:rsid w:val="0059594F"/>
    <w:rsid w:val="00595C95"/>
    <w:rsid w:val="005A03BF"/>
    <w:rsid w:val="005A1ECB"/>
    <w:rsid w:val="005A1FCD"/>
    <w:rsid w:val="005A2CCA"/>
    <w:rsid w:val="005A4AAB"/>
    <w:rsid w:val="005A5D7E"/>
    <w:rsid w:val="005A770B"/>
    <w:rsid w:val="005A78A0"/>
    <w:rsid w:val="005B040D"/>
    <w:rsid w:val="005B1394"/>
    <w:rsid w:val="005B1875"/>
    <w:rsid w:val="005B2C3E"/>
    <w:rsid w:val="005B2CA4"/>
    <w:rsid w:val="005B2D2A"/>
    <w:rsid w:val="005B32B3"/>
    <w:rsid w:val="005B36CD"/>
    <w:rsid w:val="005B6FD9"/>
    <w:rsid w:val="005C084B"/>
    <w:rsid w:val="005C3D27"/>
    <w:rsid w:val="005C3D81"/>
    <w:rsid w:val="005C5F75"/>
    <w:rsid w:val="005C6EC3"/>
    <w:rsid w:val="005D239B"/>
    <w:rsid w:val="005D37DE"/>
    <w:rsid w:val="005D3D2A"/>
    <w:rsid w:val="005D4FF6"/>
    <w:rsid w:val="005D7719"/>
    <w:rsid w:val="005E35C4"/>
    <w:rsid w:val="005E3730"/>
    <w:rsid w:val="005E3F5A"/>
    <w:rsid w:val="005E486A"/>
    <w:rsid w:val="005E4E85"/>
    <w:rsid w:val="005E5CF7"/>
    <w:rsid w:val="005E6954"/>
    <w:rsid w:val="005E6B70"/>
    <w:rsid w:val="005F1266"/>
    <w:rsid w:val="005F15AC"/>
    <w:rsid w:val="0060056B"/>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51F0"/>
    <w:rsid w:val="00635487"/>
    <w:rsid w:val="006406E3"/>
    <w:rsid w:val="0064336F"/>
    <w:rsid w:val="006435F7"/>
    <w:rsid w:val="00650542"/>
    <w:rsid w:val="0065054A"/>
    <w:rsid w:val="00654D06"/>
    <w:rsid w:val="00655E6A"/>
    <w:rsid w:val="00662AB8"/>
    <w:rsid w:val="006644CD"/>
    <w:rsid w:val="0066491C"/>
    <w:rsid w:val="00666281"/>
    <w:rsid w:val="00666F78"/>
    <w:rsid w:val="0067162B"/>
    <w:rsid w:val="00676E7B"/>
    <w:rsid w:val="00676EDB"/>
    <w:rsid w:val="00682848"/>
    <w:rsid w:val="0068405D"/>
    <w:rsid w:val="00684186"/>
    <w:rsid w:val="006854D2"/>
    <w:rsid w:val="00690445"/>
    <w:rsid w:val="00691788"/>
    <w:rsid w:val="00692D1E"/>
    <w:rsid w:val="006931E8"/>
    <w:rsid w:val="00693B9B"/>
    <w:rsid w:val="00694F4E"/>
    <w:rsid w:val="00696F2C"/>
    <w:rsid w:val="006A0B04"/>
    <w:rsid w:val="006A108D"/>
    <w:rsid w:val="006A2256"/>
    <w:rsid w:val="006A2D11"/>
    <w:rsid w:val="006A31F4"/>
    <w:rsid w:val="006A67F3"/>
    <w:rsid w:val="006A69E9"/>
    <w:rsid w:val="006B42B5"/>
    <w:rsid w:val="006B5280"/>
    <w:rsid w:val="006B5653"/>
    <w:rsid w:val="006B78DB"/>
    <w:rsid w:val="006C1CA8"/>
    <w:rsid w:val="006C2487"/>
    <w:rsid w:val="006C38AA"/>
    <w:rsid w:val="006C3979"/>
    <w:rsid w:val="006C443E"/>
    <w:rsid w:val="006C4BFE"/>
    <w:rsid w:val="006C79A8"/>
    <w:rsid w:val="006D15F9"/>
    <w:rsid w:val="006D2240"/>
    <w:rsid w:val="006D55C2"/>
    <w:rsid w:val="006D5F5B"/>
    <w:rsid w:val="006D70D7"/>
    <w:rsid w:val="006E1709"/>
    <w:rsid w:val="006E6742"/>
    <w:rsid w:val="006F0AEA"/>
    <w:rsid w:val="006F2A11"/>
    <w:rsid w:val="006F4EA9"/>
    <w:rsid w:val="006F698A"/>
    <w:rsid w:val="00700E5E"/>
    <w:rsid w:val="00701557"/>
    <w:rsid w:val="00701D89"/>
    <w:rsid w:val="007049AC"/>
    <w:rsid w:val="00705DE6"/>
    <w:rsid w:val="0071589A"/>
    <w:rsid w:val="00715B89"/>
    <w:rsid w:val="0071636D"/>
    <w:rsid w:val="0071651D"/>
    <w:rsid w:val="00721F1C"/>
    <w:rsid w:val="0072207F"/>
    <w:rsid w:val="00723309"/>
    <w:rsid w:val="00725C5C"/>
    <w:rsid w:val="00730694"/>
    <w:rsid w:val="00730D3A"/>
    <w:rsid w:val="007316B2"/>
    <w:rsid w:val="007331C5"/>
    <w:rsid w:val="00741259"/>
    <w:rsid w:val="007417F9"/>
    <w:rsid w:val="00744A4E"/>
    <w:rsid w:val="00745031"/>
    <w:rsid w:val="007450DE"/>
    <w:rsid w:val="00745D68"/>
    <w:rsid w:val="00746CAE"/>
    <w:rsid w:val="00746F8D"/>
    <w:rsid w:val="00747762"/>
    <w:rsid w:val="007530CF"/>
    <w:rsid w:val="007534B1"/>
    <w:rsid w:val="007631A9"/>
    <w:rsid w:val="00766B6B"/>
    <w:rsid w:val="00767E15"/>
    <w:rsid w:val="007803D0"/>
    <w:rsid w:val="007809C4"/>
    <w:rsid w:val="007837E5"/>
    <w:rsid w:val="00784BB8"/>
    <w:rsid w:val="00784BD5"/>
    <w:rsid w:val="00785C17"/>
    <w:rsid w:val="00787EFE"/>
    <w:rsid w:val="0079412E"/>
    <w:rsid w:val="007958E6"/>
    <w:rsid w:val="007A2F90"/>
    <w:rsid w:val="007A3DFF"/>
    <w:rsid w:val="007A527E"/>
    <w:rsid w:val="007B000C"/>
    <w:rsid w:val="007B1846"/>
    <w:rsid w:val="007B2200"/>
    <w:rsid w:val="007B2786"/>
    <w:rsid w:val="007B362B"/>
    <w:rsid w:val="007B4463"/>
    <w:rsid w:val="007B4B61"/>
    <w:rsid w:val="007B5258"/>
    <w:rsid w:val="007B7DD4"/>
    <w:rsid w:val="007C1F6A"/>
    <w:rsid w:val="007C3405"/>
    <w:rsid w:val="007C52D7"/>
    <w:rsid w:val="007D4EEF"/>
    <w:rsid w:val="007E0AD9"/>
    <w:rsid w:val="007F2303"/>
    <w:rsid w:val="007F2AFC"/>
    <w:rsid w:val="007F72B2"/>
    <w:rsid w:val="00801983"/>
    <w:rsid w:val="00802352"/>
    <w:rsid w:val="00805173"/>
    <w:rsid w:val="00812360"/>
    <w:rsid w:val="008134F3"/>
    <w:rsid w:val="0081423B"/>
    <w:rsid w:val="008161D2"/>
    <w:rsid w:val="00823D2F"/>
    <w:rsid w:val="00825AD5"/>
    <w:rsid w:val="0082634B"/>
    <w:rsid w:val="008269FE"/>
    <w:rsid w:val="00826F8D"/>
    <w:rsid w:val="00827E97"/>
    <w:rsid w:val="00830896"/>
    <w:rsid w:val="008366A1"/>
    <w:rsid w:val="00841A6C"/>
    <w:rsid w:val="008436AE"/>
    <w:rsid w:val="00843E1A"/>
    <w:rsid w:val="0084443C"/>
    <w:rsid w:val="00845803"/>
    <w:rsid w:val="008502B7"/>
    <w:rsid w:val="0085382C"/>
    <w:rsid w:val="008551AC"/>
    <w:rsid w:val="00856567"/>
    <w:rsid w:val="0085756E"/>
    <w:rsid w:val="008604A8"/>
    <w:rsid w:val="008616C9"/>
    <w:rsid w:val="0086389C"/>
    <w:rsid w:val="00863BE1"/>
    <w:rsid w:val="00867E41"/>
    <w:rsid w:val="00870A3A"/>
    <w:rsid w:val="00872258"/>
    <w:rsid w:val="008756D6"/>
    <w:rsid w:val="00877D26"/>
    <w:rsid w:val="00880211"/>
    <w:rsid w:val="00882BA5"/>
    <w:rsid w:val="00883F18"/>
    <w:rsid w:val="00885A22"/>
    <w:rsid w:val="00886B23"/>
    <w:rsid w:val="00891967"/>
    <w:rsid w:val="00892734"/>
    <w:rsid w:val="0089316F"/>
    <w:rsid w:val="00894C99"/>
    <w:rsid w:val="00894D7D"/>
    <w:rsid w:val="008A361B"/>
    <w:rsid w:val="008A553C"/>
    <w:rsid w:val="008A6DCB"/>
    <w:rsid w:val="008A6EB3"/>
    <w:rsid w:val="008B114D"/>
    <w:rsid w:val="008B4224"/>
    <w:rsid w:val="008B4806"/>
    <w:rsid w:val="008B631E"/>
    <w:rsid w:val="008B6AA8"/>
    <w:rsid w:val="008B6F28"/>
    <w:rsid w:val="008B7B6E"/>
    <w:rsid w:val="008C1367"/>
    <w:rsid w:val="008C303F"/>
    <w:rsid w:val="008C50F0"/>
    <w:rsid w:val="008C6E4E"/>
    <w:rsid w:val="008C7D4E"/>
    <w:rsid w:val="008D0755"/>
    <w:rsid w:val="008D0B58"/>
    <w:rsid w:val="008D2B2B"/>
    <w:rsid w:val="008D3ABC"/>
    <w:rsid w:val="008D4240"/>
    <w:rsid w:val="008D4CE2"/>
    <w:rsid w:val="008E04E1"/>
    <w:rsid w:val="008E1B90"/>
    <w:rsid w:val="008E2A9B"/>
    <w:rsid w:val="008E32E9"/>
    <w:rsid w:val="008E3350"/>
    <w:rsid w:val="008E3A01"/>
    <w:rsid w:val="008E4E7E"/>
    <w:rsid w:val="008E5943"/>
    <w:rsid w:val="008E5D31"/>
    <w:rsid w:val="008F1C43"/>
    <w:rsid w:val="008F2964"/>
    <w:rsid w:val="00901B52"/>
    <w:rsid w:val="009027BE"/>
    <w:rsid w:val="0090538F"/>
    <w:rsid w:val="009057FF"/>
    <w:rsid w:val="00911DBF"/>
    <w:rsid w:val="00911EBE"/>
    <w:rsid w:val="009122AE"/>
    <w:rsid w:val="0091398E"/>
    <w:rsid w:val="00915F0E"/>
    <w:rsid w:val="009206E6"/>
    <w:rsid w:val="00921407"/>
    <w:rsid w:val="009230F0"/>
    <w:rsid w:val="00945C7E"/>
    <w:rsid w:val="00946987"/>
    <w:rsid w:val="0095242C"/>
    <w:rsid w:val="0095477A"/>
    <w:rsid w:val="00954E85"/>
    <w:rsid w:val="0096053F"/>
    <w:rsid w:val="00961748"/>
    <w:rsid w:val="009620E7"/>
    <w:rsid w:val="00963BEF"/>
    <w:rsid w:val="00964258"/>
    <w:rsid w:val="00970ACF"/>
    <w:rsid w:val="00970D21"/>
    <w:rsid w:val="00971B2C"/>
    <w:rsid w:val="0097613D"/>
    <w:rsid w:val="00976258"/>
    <w:rsid w:val="00977A58"/>
    <w:rsid w:val="009804D7"/>
    <w:rsid w:val="00980D9E"/>
    <w:rsid w:val="00983166"/>
    <w:rsid w:val="00985345"/>
    <w:rsid w:val="009869E8"/>
    <w:rsid w:val="00987043"/>
    <w:rsid w:val="00993107"/>
    <w:rsid w:val="0099501E"/>
    <w:rsid w:val="009962CA"/>
    <w:rsid w:val="00996B2B"/>
    <w:rsid w:val="009A2539"/>
    <w:rsid w:val="009A39E4"/>
    <w:rsid w:val="009A5296"/>
    <w:rsid w:val="009A5B05"/>
    <w:rsid w:val="009B13DC"/>
    <w:rsid w:val="009B22F9"/>
    <w:rsid w:val="009B3515"/>
    <w:rsid w:val="009B6895"/>
    <w:rsid w:val="009B7C97"/>
    <w:rsid w:val="009C048D"/>
    <w:rsid w:val="009C208E"/>
    <w:rsid w:val="009C2856"/>
    <w:rsid w:val="009C340D"/>
    <w:rsid w:val="009C7BF8"/>
    <w:rsid w:val="009D02D9"/>
    <w:rsid w:val="009D1BD1"/>
    <w:rsid w:val="009D475F"/>
    <w:rsid w:val="009D75FD"/>
    <w:rsid w:val="009E2182"/>
    <w:rsid w:val="009E3CB7"/>
    <w:rsid w:val="009E5631"/>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13275"/>
    <w:rsid w:val="00A202C1"/>
    <w:rsid w:val="00A20815"/>
    <w:rsid w:val="00A22DAF"/>
    <w:rsid w:val="00A23DB6"/>
    <w:rsid w:val="00A32D30"/>
    <w:rsid w:val="00A34075"/>
    <w:rsid w:val="00A3535D"/>
    <w:rsid w:val="00A36CAD"/>
    <w:rsid w:val="00A411A2"/>
    <w:rsid w:val="00A504FD"/>
    <w:rsid w:val="00A52815"/>
    <w:rsid w:val="00A538CB"/>
    <w:rsid w:val="00A57B3E"/>
    <w:rsid w:val="00A606E0"/>
    <w:rsid w:val="00A61189"/>
    <w:rsid w:val="00A669A0"/>
    <w:rsid w:val="00A672E3"/>
    <w:rsid w:val="00A67E40"/>
    <w:rsid w:val="00A712E1"/>
    <w:rsid w:val="00A72C32"/>
    <w:rsid w:val="00A7553E"/>
    <w:rsid w:val="00A76FF3"/>
    <w:rsid w:val="00A84C19"/>
    <w:rsid w:val="00A9019C"/>
    <w:rsid w:val="00A92C76"/>
    <w:rsid w:val="00A960BE"/>
    <w:rsid w:val="00A96AF4"/>
    <w:rsid w:val="00AA2C37"/>
    <w:rsid w:val="00AA322C"/>
    <w:rsid w:val="00AA654B"/>
    <w:rsid w:val="00AB1FAB"/>
    <w:rsid w:val="00AB57CD"/>
    <w:rsid w:val="00AC1E2B"/>
    <w:rsid w:val="00AC2DC4"/>
    <w:rsid w:val="00AC4561"/>
    <w:rsid w:val="00AC486F"/>
    <w:rsid w:val="00AD1E2A"/>
    <w:rsid w:val="00AD1F60"/>
    <w:rsid w:val="00AD2BB9"/>
    <w:rsid w:val="00AD4323"/>
    <w:rsid w:val="00AD435B"/>
    <w:rsid w:val="00AD476E"/>
    <w:rsid w:val="00AD5AD1"/>
    <w:rsid w:val="00AE020F"/>
    <w:rsid w:val="00AE2976"/>
    <w:rsid w:val="00AE6771"/>
    <w:rsid w:val="00AE679E"/>
    <w:rsid w:val="00AE7BE4"/>
    <w:rsid w:val="00AF1848"/>
    <w:rsid w:val="00AF313B"/>
    <w:rsid w:val="00AF3F0B"/>
    <w:rsid w:val="00AF424A"/>
    <w:rsid w:val="00AF452E"/>
    <w:rsid w:val="00AF4738"/>
    <w:rsid w:val="00AF7557"/>
    <w:rsid w:val="00AF79DD"/>
    <w:rsid w:val="00B00716"/>
    <w:rsid w:val="00B0459E"/>
    <w:rsid w:val="00B04F88"/>
    <w:rsid w:val="00B06185"/>
    <w:rsid w:val="00B07AFC"/>
    <w:rsid w:val="00B14470"/>
    <w:rsid w:val="00B15A73"/>
    <w:rsid w:val="00B17E15"/>
    <w:rsid w:val="00B2174E"/>
    <w:rsid w:val="00B23224"/>
    <w:rsid w:val="00B23F7B"/>
    <w:rsid w:val="00B30BF8"/>
    <w:rsid w:val="00B31076"/>
    <w:rsid w:val="00B36134"/>
    <w:rsid w:val="00B3786F"/>
    <w:rsid w:val="00B41128"/>
    <w:rsid w:val="00B42247"/>
    <w:rsid w:val="00B42996"/>
    <w:rsid w:val="00B44DCA"/>
    <w:rsid w:val="00B50307"/>
    <w:rsid w:val="00B50533"/>
    <w:rsid w:val="00B5548E"/>
    <w:rsid w:val="00B60AD3"/>
    <w:rsid w:val="00B61E43"/>
    <w:rsid w:val="00B620C7"/>
    <w:rsid w:val="00B6229E"/>
    <w:rsid w:val="00B62737"/>
    <w:rsid w:val="00B6377C"/>
    <w:rsid w:val="00B63E09"/>
    <w:rsid w:val="00B665F9"/>
    <w:rsid w:val="00B75DD6"/>
    <w:rsid w:val="00B82C20"/>
    <w:rsid w:val="00B84BEE"/>
    <w:rsid w:val="00B84ECC"/>
    <w:rsid w:val="00B87E39"/>
    <w:rsid w:val="00B91292"/>
    <w:rsid w:val="00B94BE2"/>
    <w:rsid w:val="00B9738D"/>
    <w:rsid w:val="00BA185E"/>
    <w:rsid w:val="00BB3966"/>
    <w:rsid w:val="00BB41DD"/>
    <w:rsid w:val="00BB4513"/>
    <w:rsid w:val="00BB455C"/>
    <w:rsid w:val="00BB4C30"/>
    <w:rsid w:val="00BB74B0"/>
    <w:rsid w:val="00BB7BFC"/>
    <w:rsid w:val="00BC07B7"/>
    <w:rsid w:val="00BC2150"/>
    <w:rsid w:val="00BC4603"/>
    <w:rsid w:val="00BC7960"/>
    <w:rsid w:val="00BD083E"/>
    <w:rsid w:val="00BD1236"/>
    <w:rsid w:val="00BD3C1C"/>
    <w:rsid w:val="00BD532E"/>
    <w:rsid w:val="00BD6C2E"/>
    <w:rsid w:val="00BE226F"/>
    <w:rsid w:val="00BE2CD3"/>
    <w:rsid w:val="00BE3D90"/>
    <w:rsid w:val="00BF0008"/>
    <w:rsid w:val="00BF08A3"/>
    <w:rsid w:val="00BF722D"/>
    <w:rsid w:val="00C010EB"/>
    <w:rsid w:val="00C0670A"/>
    <w:rsid w:val="00C07A4F"/>
    <w:rsid w:val="00C10F15"/>
    <w:rsid w:val="00C1310D"/>
    <w:rsid w:val="00C143D9"/>
    <w:rsid w:val="00C15B01"/>
    <w:rsid w:val="00C15FCD"/>
    <w:rsid w:val="00C16543"/>
    <w:rsid w:val="00C16E3C"/>
    <w:rsid w:val="00C179DD"/>
    <w:rsid w:val="00C17AA0"/>
    <w:rsid w:val="00C203AB"/>
    <w:rsid w:val="00C22FB9"/>
    <w:rsid w:val="00C248EF"/>
    <w:rsid w:val="00C25187"/>
    <w:rsid w:val="00C2646D"/>
    <w:rsid w:val="00C27E8E"/>
    <w:rsid w:val="00C321E1"/>
    <w:rsid w:val="00C37F38"/>
    <w:rsid w:val="00C41412"/>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7A11"/>
    <w:rsid w:val="00CA09C3"/>
    <w:rsid w:val="00CA13DA"/>
    <w:rsid w:val="00CA1551"/>
    <w:rsid w:val="00CA15A1"/>
    <w:rsid w:val="00CA182D"/>
    <w:rsid w:val="00CA4154"/>
    <w:rsid w:val="00CA5FC7"/>
    <w:rsid w:val="00CA74BD"/>
    <w:rsid w:val="00CB0026"/>
    <w:rsid w:val="00CB2F96"/>
    <w:rsid w:val="00CB30C3"/>
    <w:rsid w:val="00CB3C10"/>
    <w:rsid w:val="00CB6F8F"/>
    <w:rsid w:val="00CB797E"/>
    <w:rsid w:val="00CC27D5"/>
    <w:rsid w:val="00CC3DDC"/>
    <w:rsid w:val="00CC3F08"/>
    <w:rsid w:val="00CC7B42"/>
    <w:rsid w:val="00CD2124"/>
    <w:rsid w:val="00CD2888"/>
    <w:rsid w:val="00CD6728"/>
    <w:rsid w:val="00CE22D8"/>
    <w:rsid w:val="00CE6166"/>
    <w:rsid w:val="00CE65DB"/>
    <w:rsid w:val="00CE6634"/>
    <w:rsid w:val="00CF3CD5"/>
    <w:rsid w:val="00CF4108"/>
    <w:rsid w:val="00D00FEB"/>
    <w:rsid w:val="00D02BE2"/>
    <w:rsid w:val="00D059A6"/>
    <w:rsid w:val="00D06850"/>
    <w:rsid w:val="00D06F98"/>
    <w:rsid w:val="00D06FAF"/>
    <w:rsid w:val="00D07130"/>
    <w:rsid w:val="00D07D65"/>
    <w:rsid w:val="00D11B4E"/>
    <w:rsid w:val="00D13802"/>
    <w:rsid w:val="00D13D35"/>
    <w:rsid w:val="00D227A5"/>
    <w:rsid w:val="00D23B81"/>
    <w:rsid w:val="00D2546F"/>
    <w:rsid w:val="00D277CB"/>
    <w:rsid w:val="00D30F9A"/>
    <w:rsid w:val="00D35EC9"/>
    <w:rsid w:val="00D439C6"/>
    <w:rsid w:val="00D45ACE"/>
    <w:rsid w:val="00D46891"/>
    <w:rsid w:val="00D47258"/>
    <w:rsid w:val="00D479E6"/>
    <w:rsid w:val="00D63031"/>
    <w:rsid w:val="00D65448"/>
    <w:rsid w:val="00D666DA"/>
    <w:rsid w:val="00D6684D"/>
    <w:rsid w:val="00D70382"/>
    <w:rsid w:val="00D7509B"/>
    <w:rsid w:val="00D76E03"/>
    <w:rsid w:val="00D76F2D"/>
    <w:rsid w:val="00D779E9"/>
    <w:rsid w:val="00D81D74"/>
    <w:rsid w:val="00D9045F"/>
    <w:rsid w:val="00D91562"/>
    <w:rsid w:val="00D92B3F"/>
    <w:rsid w:val="00D93CDE"/>
    <w:rsid w:val="00D9501A"/>
    <w:rsid w:val="00D951E8"/>
    <w:rsid w:val="00D95A3B"/>
    <w:rsid w:val="00DA0F2B"/>
    <w:rsid w:val="00DA5762"/>
    <w:rsid w:val="00DB20B0"/>
    <w:rsid w:val="00DB3E61"/>
    <w:rsid w:val="00DB4123"/>
    <w:rsid w:val="00DB6292"/>
    <w:rsid w:val="00DB7C4F"/>
    <w:rsid w:val="00DB7DA7"/>
    <w:rsid w:val="00DC0B31"/>
    <w:rsid w:val="00DC0E2D"/>
    <w:rsid w:val="00DC1292"/>
    <w:rsid w:val="00DC2741"/>
    <w:rsid w:val="00DC5623"/>
    <w:rsid w:val="00DC7973"/>
    <w:rsid w:val="00DD1AEA"/>
    <w:rsid w:val="00DD3929"/>
    <w:rsid w:val="00DD3BFB"/>
    <w:rsid w:val="00DD4A4E"/>
    <w:rsid w:val="00DD5F69"/>
    <w:rsid w:val="00DD7081"/>
    <w:rsid w:val="00DD7795"/>
    <w:rsid w:val="00DE1827"/>
    <w:rsid w:val="00DE71DC"/>
    <w:rsid w:val="00DE76B7"/>
    <w:rsid w:val="00DE7F66"/>
    <w:rsid w:val="00DF1504"/>
    <w:rsid w:val="00DF321F"/>
    <w:rsid w:val="00DF4379"/>
    <w:rsid w:val="00DF65B9"/>
    <w:rsid w:val="00E000DB"/>
    <w:rsid w:val="00E0023E"/>
    <w:rsid w:val="00E00BA0"/>
    <w:rsid w:val="00E05146"/>
    <w:rsid w:val="00E10719"/>
    <w:rsid w:val="00E127A3"/>
    <w:rsid w:val="00E2424D"/>
    <w:rsid w:val="00E24DDA"/>
    <w:rsid w:val="00E253AD"/>
    <w:rsid w:val="00E305E7"/>
    <w:rsid w:val="00E30BDE"/>
    <w:rsid w:val="00E31D4D"/>
    <w:rsid w:val="00E322D0"/>
    <w:rsid w:val="00E34CEF"/>
    <w:rsid w:val="00E3550A"/>
    <w:rsid w:val="00E36E8F"/>
    <w:rsid w:val="00E417F8"/>
    <w:rsid w:val="00E42DEF"/>
    <w:rsid w:val="00E43C02"/>
    <w:rsid w:val="00E45ADF"/>
    <w:rsid w:val="00E4668E"/>
    <w:rsid w:val="00E50A13"/>
    <w:rsid w:val="00E53B1C"/>
    <w:rsid w:val="00E56B65"/>
    <w:rsid w:val="00E60EC4"/>
    <w:rsid w:val="00E611B8"/>
    <w:rsid w:val="00E65520"/>
    <w:rsid w:val="00E65BE5"/>
    <w:rsid w:val="00E66853"/>
    <w:rsid w:val="00E70E3F"/>
    <w:rsid w:val="00E70FCE"/>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633"/>
    <w:rsid w:val="00EE6D56"/>
    <w:rsid w:val="00EF2A46"/>
    <w:rsid w:val="00EF35FA"/>
    <w:rsid w:val="00EF3E14"/>
    <w:rsid w:val="00EF7E18"/>
    <w:rsid w:val="00F0071F"/>
    <w:rsid w:val="00F01D7F"/>
    <w:rsid w:val="00F020A2"/>
    <w:rsid w:val="00F06C00"/>
    <w:rsid w:val="00F06F45"/>
    <w:rsid w:val="00F071CC"/>
    <w:rsid w:val="00F116DF"/>
    <w:rsid w:val="00F12BFC"/>
    <w:rsid w:val="00F13C53"/>
    <w:rsid w:val="00F14E9A"/>
    <w:rsid w:val="00F14F60"/>
    <w:rsid w:val="00F15BB4"/>
    <w:rsid w:val="00F15C11"/>
    <w:rsid w:val="00F16A1E"/>
    <w:rsid w:val="00F24DCE"/>
    <w:rsid w:val="00F2520C"/>
    <w:rsid w:val="00F253D8"/>
    <w:rsid w:val="00F27709"/>
    <w:rsid w:val="00F32345"/>
    <w:rsid w:val="00F32948"/>
    <w:rsid w:val="00F33439"/>
    <w:rsid w:val="00F425B9"/>
    <w:rsid w:val="00F42AC5"/>
    <w:rsid w:val="00F43068"/>
    <w:rsid w:val="00F447B7"/>
    <w:rsid w:val="00F46C28"/>
    <w:rsid w:val="00F51512"/>
    <w:rsid w:val="00F51E02"/>
    <w:rsid w:val="00F53462"/>
    <w:rsid w:val="00F535DD"/>
    <w:rsid w:val="00F53751"/>
    <w:rsid w:val="00F53D61"/>
    <w:rsid w:val="00F55004"/>
    <w:rsid w:val="00F56345"/>
    <w:rsid w:val="00F60BAD"/>
    <w:rsid w:val="00F7343F"/>
    <w:rsid w:val="00F745BF"/>
    <w:rsid w:val="00F75FAF"/>
    <w:rsid w:val="00F809CB"/>
    <w:rsid w:val="00F812D6"/>
    <w:rsid w:val="00F820AD"/>
    <w:rsid w:val="00F92299"/>
    <w:rsid w:val="00F95EDF"/>
    <w:rsid w:val="00FA24D6"/>
    <w:rsid w:val="00FA3A2B"/>
    <w:rsid w:val="00FA5949"/>
    <w:rsid w:val="00FB02C6"/>
    <w:rsid w:val="00FB19E0"/>
    <w:rsid w:val="00FB3B11"/>
    <w:rsid w:val="00FB46FA"/>
    <w:rsid w:val="00FB4AA8"/>
    <w:rsid w:val="00FB4B98"/>
    <w:rsid w:val="00FB4F7F"/>
    <w:rsid w:val="00FB7AEC"/>
    <w:rsid w:val="00FB7F80"/>
    <w:rsid w:val="00FC09C2"/>
    <w:rsid w:val="00FC7361"/>
    <w:rsid w:val="00FD11A0"/>
    <w:rsid w:val="00FD1966"/>
    <w:rsid w:val="00FD1B85"/>
    <w:rsid w:val="00FD5450"/>
    <w:rsid w:val="00FD72D9"/>
    <w:rsid w:val="00FE1E2E"/>
    <w:rsid w:val="00FE20C7"/>
    <w:rsid w:val="00FE31C7"/>
    <w:rsid w:val="00FE5EEE"/>
    <w:rsid w:val="00FF0FC7"/>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55547">
      <w:bodyDiv w:val="1"/>
      <w:marLeft w:val="0"/>
      <w:marRight w:val="0"/>
      <w:marTop w:val="0"/>
      <w:marBottom w:val="0"/>
      <w:divBdr>
        <w:top w:val="none" w:sz="0" w:space="0" w:color="auto"/>
        <w:left w:val="none" w:sz="0" w:space="0" w:color="auto"/>
        <w:bottom w:val="none" w:sz="0" w:space="0" w:color="auto"/>
        <w:right w:val="none" w:sz="0" w:space="0" w:color="auto"/>
      </w:divBdr>
      <w:divsChild>
        <w:div w:id="700521332">
          <w:marLeft w:val="0"/>
          <w:marRight w:val="0"/>
          <w:marTop w:val="0"/>
          <w:marBottom w:val="0"/>
          <w:divBdr>
            <w:top w:val="none" w:sz="0" w:space="0" w:color="auto"/>
            <w:left w:val="none" w:sz="0" w:space="0" w:color="auto"/>
            <w:bottom w:val="none" w:sz="0" w:space="0" w:color="auto"/>
            <w:right w:val="none" w:sz="0" w:space="0" w:color="auto"/>
          </w:divBdr>
          <w:divsChild>
            <w:div w:id="1932085782">
              <w:marLeft w:val="0"/>
              <w:marRight w:val="0"/>
              <w:marTop w:val="0"/>
              <w:marBottom w:val="0"/>
              <w:divBdr>
                <w:top w:val="none" w:sz="0" w:space="0" w:color="auto"/>
                <w:left w:val="none" w:sz="0" w:space="0" w:color="auto"/>
                <w:bottom w:val="none" w:sz="0" w:space="0" w:color="auto"/>
                <w:right w:val="none" w:sz="0" w:space="0" w:color="auto"/>
              </w:divBdr>
            </w:div>
            <w:div w:id="12082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240A2-5BAC-436B-B9B0-56BFB415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4699</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Carga a CREG_Consultas, Taller y Activos no operativos</vt:lpstr>
      <vt:lpstr>Carga a CREG_Consultas, Taller y Activos no operativos</vt:lpstr>
    </vt:vector>
  </TitlesOfParts>
  <Company>Consejo Nacional de Operacion CNO</Company>
  <LinksUpToDate>false</LinksUpToDate>
  <CharactersWithSpaces>5542</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2017-07-05T20:26:00Z</dcterms:created>
  <dcterms:modified xsi:type="dcterms:W3CDTF">2017-07-05T20:26:00Z</dcterms:modified>
</cp:coreProperties>
</file>