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11A0" w14:textId="77777777" w:rsidR="0031497F" w:rsidRDefault="0031497F" w:rsidP="007C48F6">
      <w:pPr>
        <w:ind w:left="360" w:hanging="360"/>
        <w:jc w:val="both"/>
      </w:pPr>
    </w:p>
    <w:p w14:paraId="38200931" w14:textId="5E6991D3" w:rsidR="0031497F" w:rsidRPr="0031497F" w:rsidRDefault="0031497F" w:rsidP="0031497F">
      <w:pPr>
        <w:jc w:val="center"/>
        <w:rPr>
          <w:b/>
          <w:bCs/>
          <w:sz w:val="32"/>
          <w:szCs w:val="32"/>
        </w:rPr>
      </w:pPr>
      <w:r w:rsidRPr="0031497F">
        <w:rPr>
          <w:b/>
          <w:bCs/>
          <w:sz w:val="32"/>
          <w:szCs w:val="32"/>
        </w:rPr>
        <w:t>RECOMENDACIONES SPO AL CNO 598 JUNIO  8 DE 2020</w:t>
      </w:r>
    </w:p>
    <w:p w14:paraId="07F8EF82" w14:textId="22DDF581" w:rsidR="007C48F6" w:rsidRPr="0031497F" w:rsidRDefault="007C48F6" w:rsidP="007C48F6">
      <w:pPr>
        <w:pStyle w:val="Prrafodelista"/>
        <w:numPr>
          <w:ilvl w:val="0"/>
          <w:numId w:val="1"/>
        </w:numPr>
        <w:jc w:val="both"/>
      </w:pPr>
      <w:r w:rsidRPr="0031497F">
        <w:t xml:space="preserve">Las variables monitoreadas que explican el por qué durante la segunda semana el volumen útil agregado del SIN sigue por debajo del caso de "Referencia" son: Generación térmica y Aportes Acumulados. </w:t>
      </w:r>
    </w:p>
    <w:p w14:paraId="71EFC73A" w14:textId="77777777" w:rsidR="007C48F6" w:rsidRPr="0031497F" w:rsidRDefault="007C48F6" w:rsidP="007C48F6">
      <w:pPr>
        <w:pStyle w:val="Prrafodelista"/>
        <w:ind w:left="360"/>
        <w:jc w:val="both"/>
      </w:pPr>
    </w:p>
    <w:p w14:paraId="27A6FEFE" w14:textId="4BFDE3E7" w:rsidR="00834C6C" w:rsidRPr="0031497F" w:rsidRDefault="007C48F6" w:rsidP="007C48F6">
      <w:pPr>
        <w:pStyle w:val="Prrafodelista"/>
        <w:numPr>
          <w:ilvl w:val="0"/>
          <w:numId w:val="1"/>
        </w:numPr>
        <w:jc w:val="both"/>
      </w:pPr>
      <w:r w:rsidRPr="0031497F">
        <w:t>La generación térmica acumulada y los aportes acumulados están por debajo del caso "Referencia" 24.81 % y 14.35 %, respectivamente. No obstante, la demanda acumulada del SIN y la producción hidroeléctrica se encuentran por debajo del caso “Referencia” 8.24 % y 5% (aspecto positivo).</w:t>
      </w:r>
      <w:r w:rsidR="00834C6C" w:rsidRPr="0031497F">
        <w:t xml:space="preserve">  Respecto a la generación de menores y FNCER, su producción acumulada está por encima del caso de “Referencia” 7.81 %</w:t>
      </w:r>
    </w:p>
    <w:p w14:paraId="4C912AA4" w14:textId="77777777" w:rsidR="00834C6C" w:rsidRPr="0031497F" w:rsidRDefault="00834C6C" w:rsidP="00834C6C">
      <w:pPr>
        <w:pStyle w:val="Prrafodelista"/>
      </w:pPr>
    </w:p>
    <w:p w14:paraId="5764C916" w14:textId="5E9E2495" w:rsidR="007C48F6" w:rsidRPr="0031497F" w:rsidRDefault="00834C6C" w:rsidP="007C48F6">
      <w:pPr>
        <w:pStyle w:val="Prrafodelista"/>
        <w:numPr>
          <w:ilvl w:val="0"/>
          <w:numId w:val="1"/>
        </w:numPr>
        <w:jc w:val="both"/>
      </w:pPr>
      <w:proofErr w:type="gramStart"/>
      <w:r w:rsidRPr="0031497F">
        <w:t>En relación a</w:t>
      </w:r>
      <w:proofErr w:type="gramEnd"/>
      <w:r w:rsidRPr="0031497F">
        <w:t xml:space="preserve"> los intercambios con Ecuador, a la fecha se tiene una importación promedio diaria de 8.22 GWh-día, lo cual favorece al embalsamiento del SIN. </w:t>
      </w:r>
    </w:p>
    <w:p w14:paraId="1B31006D" w14:textId="77777777" w:rsidR="007C48F6" w:rsidRPr="0031497F" w:rsidRDefault="007C48F6" w:rsidP="007C48F6">
      <w:pPr>
        <w:pStyle w:val="Prrafodelista"/>
        <w:ind w:left="360"/>
        <w:jc w:val="both"/>
      </w:pPr>
    </w:p>
    <w:p w14:paraId="3227DC78" w14:textId="16BAE6B2" w:rsidR="007C48F6" w:rsidRPr="0031497F" w:rsidRDefault="007C48F6" w:rsidP="007C48F6">
      <w:pPr>
        <w:pStyle w:val="Prrafodelista"/>
        <w:numPr>
          <w:ilvl w:val="0"/>
          <w:numId w:val="1"/>
        </w:numPr>
        <w:jc w:val="both"/>
      </w:pPr>
      <w:r w:rsidRPr="0031497F">
        <w:t>Desde el punto de vista energético, el caso "Referencia" nos estaba indicando una producción térmica promedio de 77 GWh/día a 30 noviembre. Con la corrida del AE de la semana anterior dicho promedio subió a 80 GWh/día.</w:t>
      </w:r>
    </w:p>
    <w:p w14:paraId="4B090876" w14:textId="77777777" w:rsidR="007C48F6" w:rsidRPr="0031497F" w:rsidRDefault="007C48F6" w:rsidP="007C48F6">
      <w:pPr>
        <w:pStyle w:val="Prrafodelista"/>
        <w:ind w:left="360"/>
        <w:jc w:val="both"/>
      </w:pPr>
    </w:p>
    <w:p w14:paraId="038D0113" w14:textId="29A27390" w:rsidR="00834C6C" w:rsidRPr="0031497F" w:rsidRDefault="00834C6C" w:rsidP="007C48F6">
      <w:pPr>
        <w:pStyle w:val="Prrafodelista"/>
        <w:numPr>
          <w:ilvl w:val="0"/>
          <w:numId w:val="1"/>
        </w:numPr>
        <w:jc w:val="both"/>
      </w:pPr>
      <w:r w:rsidRPr="0031497F">
        <w:t>Se recomienda nuevamente a la UPME actualizar los escenarios de proyección de crecimiento de la demanda de energía eléctrica, dado el impacto que tiene esta variable, no solo en el planeamiento operativo energético y de potencia, sino también en el mismo comportamiento esperado del MEM en el corto plazo.</w:t>
      </w:r>
    </w:p>
    <w:p w14:paraId="536EE136" w14:textId="77777777" w:rsidR="00834C6C" w:rsidRPr="0031497F" w:rsidRDefault="00834C6C" w:rsidP="00834C6C">
      <w:pPr>
        <w:pStyle w:val="Prrafodelista"/>
      </w:pPr>
    </w:p>
    <w:p w14:paraId="49A751A1" w14:textId="659150D1" w:rsidR="00BE7D6F" w:rsidRPr="0031497F" w:rsidRDefault="007C48F6" w:rsidP="00AA6332">
      <w:pPr>
        <w:pStyle w:val="Prrafodelista"/>
        <w:numPr>
          <w:ilvl w:val="0"/>
          <w:numId w:val="1"/>
        </w:numPr>
        <w:jc w:val="both"/>
      </w:pPr>
      <w:r w:rsidRPr="0031497F">
        <w:t xml:space="preserve">Se recomienda al SURER revisar </w:t>
      </w:r>
      <w:r w:rsidR="00D60889" w:rsidRPr="0031497F">
        <w:t>sus</w:t>
      </w:r>
      <w:r w:rsidRPr="0031497F">
        <w:t xml:space="preserve"> escenario</w:t>
      </w:r>
      <w:r w:rsidR="00D60889" w:rsidRPr="0031497F">
        <w:t>s</w:t>
      </w:r>
      <w:r w:rsidRPr="0031497F">
        <w:t xml:space="preserve"> contingencia</w:t>
      </w:r>
      <w:r w:rsidR="00D60889" w:rsidRPr="0031497F">
        <w:t xml:space="preserve"> y esperado</w:t>
      </w:r>
      <w:r w:rsidRPr="0031497F">
        <w:t xml:space="preserve">, ya que los aportes reales </w:t>
      </w:r>
      <w:r w:rsidR="00D60889" w:rsidRPr="0031497F">
        <w:t xml:space="preserve">a la fecha </w:t>
      </w:r>
      <w:r w:rsidRPr="0031497F">
        <w:t>están por debajo del denominado caso “Referencia”.</w:t>
      </w:r>
      <w:r w:rsidR="009C4A5A" w:rsidRPr="0031497F">
        <w:t xml:space="preserve"> Adicionalmente, se debe alertar al IDEAM sobre la situación actual de precipitaciones.</w:t>
      </w:r>
    </w:p>
    <w:sectPr w:rsidR="00BE7D6F" w:rsidRPr="00314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5A1F4" w14:textId="77777777" w:rsidR="002F5650" w:rsidRDefault="002F5650" w:rsidP="0031497F">
      <w:pPr>
        <w:spacing w:after="0" w:line="240" w:lineRule="auto"/>
      </w:pPr>
      <w:r>
        <w:separator/>
      </w:r>
    </w:p>
  </w:endnote>
  <w:endnote w:type="continuationSeparator" w:id="0">
    <w:p w14:paraId="64F8B10B" w14:textId="77777777" w:rsidR="002F5650" w:rsidRDefault="002F5650" w:rsidP="0031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268A5" w14:textId="77777777" w:rsidR="002F5650" w:rsidRDefault="002F5650" w:rsidP="0031497F">
      <w:pPr>
        <w:spacing w:after="0" w:line="240" w:lineRule="auto"/>
      </w:pPr>
      <w:r>
        <w:separator/>
      </w:r>
    </w:p>
  </w:footnote>
  <w:footnote w:type="continuationSeparator" w:id="0">
    <w:p w14:paraId="15D02F43" w14:textId="77777777" w:rsidR="002F5650" w:rsidRDefault="002F5650" w:rsidP="0031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C5A"/>
    <w:multiLevelType w:val="hybridMultilevel"/>
    <w:tmpl w:val="9EF4A54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F6"/>
    <w:rsid w:val="00097969"/>
    <w:rsid w:val="002F5650"/>
    <w:rsid w:val="0031497F"/>
    <w:rsid w:val="007C48F6"/>
    <w:rsid w:val="00834C6C"/>
    <w:rsid w:val="00963CC0"/>
    <w:rsid w:val="009C4A5A"/>
    <w:rsid w:val="00AA6332"/>
    <w:rsid w:val="00BE7D6F"/>
    <w:rsid w:val="00CA55CF"/>
    <w:rsid w:val="00D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5C0A"/>
  <w15:chartTrackingRefBased/>
  <w15:docId w15:val="{D1D363B5-6BF8-4EAA-9633-74D716A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97F"/>
  </w:style>
  <w:style w:type="paragraph" w:styleId="Piedepgina">
    <w:name w:val="footer"/>
    <w:basedOn w:val="Normal"/>
    <w:link w:val="PiedepginaCar"/>
    <w:uiPriority w:val="99"/>
    <w:unhideWhenUsed/>
    <w:rsid w:val="00314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CARO</dc:creator>
  <cp:keywords/>
  <dc:description/>
  <cp:lastModifiedBy>ALBERTO OLARTE</cp:lastModifiedBy>
  <cp:revision>2</cp:revision>
  <dcterms:created xsi:type="dcterms:W3CDTF">2020-06-15T20:04:00Z</dcterms:created>
  <dcterms:modified xsi:type="dcterms:W3CDTF">2020-06-15T20:04:00Z</dcterms:modified>
</cp:coreProperties>
</file>