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CF531" w14:textId="6DDD3B58" w:rsidR="00CF0B30" w:rsidRPr="004A487E" w:rsidRDefault="00CF0B30" w:rsidP="004A487E">
      <w:pPr>
        <w:pStyle w:val="Ttulo"/>
        <w:jc w:val="both"/>
        <w:rPr>
          <w:rFonts w:ascii="Verdana" w:hAnsi="Verdana"/>
          <w:color w:val="000000"/>
          <w:sz w:val="22"/>
          <w:szCs w:val="22"/>
        </w:rPr>
      </w:pPr>
      <w:r w:rsidRPr="004A487E">
        <w:rPr>
          <w:rFonts w:ascii="Verdana" w:hAnsi="Verdana"/>
          <w:sz w:val="22"/>
          <w:szCs w:val="22"/>
        </w:rPr>
        <w:t xml:space="preserve">INFORME </w:t>
      </w:r>
      <w:r w:rsidR="003B26E1" w:rsidRPr="004A487E">
        <w:rPr>
          <w:rFonts w:ascii="Verdana" w:hAnsi="Verdana"/>
          <w:sz w:val="22"/>
          <w:szCs w:val="22"/>
        </w:rPr>
        <w:t>CNO 528</w:t>
      </w:r>
    </w:p>
    <w:p w14:paraId="42873F87" w14:textId="06012E84" w:rsidR="00CF0B30" w:rsidRPr="001A3613" w:rsidRDefault="00CF0B30" w:rsidP="004A487E">
      <w:pPr>
        <w:jc w:val="both"/>
        <w:rPr>
          <w:rFonts w:ascii="Verdana" w:hAnsi="Verdana" w:cs="Cambria"/>
          <w:color w:val="000000"/>
          <w:sz w:val="22"/>
          <w:szCs w:val="22"/>
        </w:rPr>
      </w:pPr>
    </w:p>
    <w:p w14:paraId="599CF901" w14:textId="334431E5" w:rsidR="00CF0B30" w:rsidRPr="001A3613" w:rsidRDefault="00B27CBF" w:rsidP="001A3613">
      <w:pPr>
        <w:jc w:val="both"/>
        <w:rPr>
          <w:rFonts w:ascii="Verdana" w:hAnsi="Verdana" w:cs="Cambria"/>
          <w:color w:val="000000"/>
          <w:sz w:val="22"/>
          <w:szCs w:val="22"/>
        </w:rPr>
      </w:pPr>
      <w:r w:rsidRPr="00B20977">
        <w:rPr>
          <w:rFonts w:ascii="Verdana" w:hAnsi="Verdana" w:cs="Cambria"/>
          <w:color w:val="000000"/>
          <w:sz w:val="22"/>
          <w:szCs w:val="22"/>
        </w:rPr>
        <w:t>Febrero 1</w:t>
      </w:r>
      <w:r w:rsidR="001A2B49" w:rsidRPr="001A3613">
        <w:rPr>
          <w:rFonts w:ascii="Verdana" w:hAnsi="Verdana" w:cs="Cambria"/>
          <w:color w:val="000000"/>
          <w:sz w:val="22"/>
          <w:szCs w:val="22"/>
        </w:rPr>
        <w:t xml:space="preserve"> de 2018</w:t>
      </w:r>
    </w:p>
    <w:p w14:paraId="71E33ABD" w14:textId="77777777" w:rsidR="00CF0B30" w:rsidRPr="001A3613" w:rsidRDefault="00CF0B30" w:rsidP="001A3613">
      <w:pPr>
        <w:keepNext/>
        <w:tabs>
          <w:tab w:val="left" w:pos="-426"/>
          <w:tab w:val="left" w:pos="540"/>
        </w:tabs>
        <w:autoSpaceDE w:val="0"/>
        <w:autoSpaceDN w:val="0"/>
        <w:adjustRightInd w:val="0"/>
        <w:jc w:val="both"/>
        <w:outlineLvl w:val="2"/>
        <w:rPr>
          <w:rFonts w:ascii="Verdana" w:hAnsi="Verdana" w:cs="Cambria"/>
          <w:bCs/>
          <w:color w:val="000000"/>
          <w:sz w:val="22"/>
          <w:szCs w:val="22"/>
          <w:lang w:val="pt-BR"/>
        </w:rPr>
      </w:pPr>
    </w:p>
    <w:p w14:paraId="09444E58" w14:textId="457C851E" w:rsidR="00270FEC" w:rsidRPr="001A3613" w:rsidRDefault="00FE0977" w:rsidP="001A3613">
      <w:pPr>
        <w:pStyle w:val="Prrafodelista"/>
        <w:numPr>
          <w:ilvl w:val="0"/>
          <w:numId w:val="35"/>
        </w:numPr>
        <w:jc w:val="both"/>
        <w:rPr>
          <w:rFonts w:ascii="Verdana" w:hAnsi="Verdana"/>
          <w:color w:val="000000" w:themeColor="text1"/>
          <w:sz w:val="22"/>
          <w:szCs w:val="22"/>
          <w:shd w:val="clear" w:color="auto" w:fill="FFFFFF"/>
        </w:rPr>
      </w:pPr>
      <w:r w:rsidRPr="001A3613">
        <w:rPr>
          <w:rFonts w:ascii="Verdana" w:hAnsi="Verdana"/>
          <w:color w:val="000000" w:themeColor="text1"/>
          <w:sz w:val="22"/>
          <w:szCs w:val="22"/>
          <w:shd w:val="clear" w:color="auto" w:fill="FFFFFF"/>
        </w:rPr>
        <w:t xml:space="preserve">La Comisión de Trabajo de Plantas Eólicas </w:t>
      </w:r>
      <w:r w:rsidR="00A1256B" w:rsidRPr="001A3613">
        <w:rPr>
          <w:rFonts w:ascii="Verdana" w:hAnsi="Verdana"/>
          <w:color w:val="000000" w:themeColor="text1"/>
          <w:sz w:val="22"/>
          <w:szCs w:val="22"/>
          <w:shd w:val="clear" w:color="auto" w:fill="FFFFFF"/>
        </w:rPr>
        <w:t>(integrada</w:t>
      </w:r>
      <w:r w:rsidR="008C097D" w:rsidRPr="001A3613">
        <w:rPr>
          <w:rFonts w:ascii="Verdana" w:hAnsi="Verdana"/>
          <w:color w:val="000000" w:themeColor="text1"/>
          <w:sz w:val="22"/>
          <w:szCs w:val="22"/>
          <w:shd w:val="clear" w:color="auto" w:fill="FFFFFF"/>
        </w:rPr>
        <w:t xml:space="preserve"> </w:t>
      </w:r>
      <w:r w:rsidR="00A1256B" w:rsidRPr="001A3613">
        <w:rPr>
          <w:rFonts w:ascii="Verdana" w:hAnsi="Verdana"/>
          <w:color w:val="000000" w:themeColor="text1"/>
          <w:sz w:val="22"/>
          <w:szCs w:val="22"/>
          <w:shd w:val="clear" w:color="auto" w:fill="FFFFFF"/>
        </w:rPr>
        <w:t>por EPM, Emgesa, Isagen, AES, Enel Green Power, Jemeiwaa, XM</w:t>
      </w:r>
      <w:r w:rsidR="00F822DF" w:rsidRPr="001A3613">
        <w:rPr>
          <w:rFonts w:ascii="Verdana" w:hAnsi="Verdana"/>
          <w:color w:val="000000" w:themeColor="text1"/>
          <w:sz w:val="22"/>
          <w:szCs w:val="22"/>
          <w:shd w:val="clear" w:color="auto" w:fill="FFFFFF"/>
        </w:rPr>
        <w:t xml:space="preserve"> y </w:t>
      </w:r>
      <w:r w:rsidR="00A1256B" w:rsidRPr="001A3613">
        <w:rPr>
          <w:rFonts w:ascii="Verdana" w:hAnsi="Verdana"/>
          <w:color w:val="000000" w:themeColor="text1"/>
          <w:sz w:val="22"/>
          <w:szCs w:val="22"/>
          <w:shd w:val="clear" w:color="auto" w:fill="FFFFFF"/>
        </w:rPr>
        <w:t xml:space="preserve">Proelectrica) </w:t>
      </w:r>
      <w:r w:rsidRPr="001A3613">
        <w:rPr>
          <w:rFonts w:ascii="Verdana" w:hAnsi="Verdana"/>
          <w:color w:val="000000" w:themeColor="text1"/>
          <w:sz w:val="22"/>
          <w:szCs w:val="22"/>
          <w:shd w:val="clear" w:color="auto" w:fill="FFFFFF"/>
        </w:rPr>
        <w:t>se reuni</w:t>
      </w:r>
      <w:r w:rsidR="00C14F9A" w:rsidRPr="001A3613">
        <w:rPr>
          <w:rFonts w:ascii="Verdana" w:hAnsi="Verdana"/>
          <w:color w:val="000000" w:themeColor="text1"/>
          <w:sz w:val="22"/>
          <w:szCs w:val="22"/>
          <w:shd w:val="clear" w:color="auto" w:fill="FFFFFF"/>
        </w:rPr>
        <w:t>ó</w:t>
      </w:r>
      <w:r w:rsidRPr="001A3613">
        <w:rPr>
          <w:rFonts w:ascii="Verdana" w:hAnsi="Verdana"/>
          <w:color w:val="000000" w:themeColor="text1"/>
          <w:sz w:val="22"/>
          <w:szCs w:val="22"/>
          <w:shd w:val="clear" w:color="auto" w:fill="FFFFFF"/>
        </w:rPr>
        <w:t xml:space="preserve"> el </w:t>
      </w:r>
      <w:r w:rsidR="00E87C5B" w:rsidRPr="001A3613">
        <w:rPr>
          <w:rFonts w:ascii="Verdana" w:hAnsi="Verdana"/>
          <w:color w:val="000000" w:themeColor="text1"/>
          <w:sz w:val="22"/>
          <w:szCs w:val="22"/>
          <w:shd w:val="clear" w:color="auto" w:fill="FFFFFF"/>
        </w:rPr>
        <w:t>lunes 22 de enero</w:t>
      </w:r>
      <w:r w:rsidR="00A1256B" w:rsidRPr="001A3613">
        <w:rPr>
          <w:rFonts w:ascii="Verdana" w:hAnsi="Verdana"/>
          <w:color w:val="000000" w:themeColor="text1"/>
          <w:sz w:val="22"/>
          <w:szCs w:val="22"/>
          <w:shd w:val="clear" w:color="auto" w:fill="FFFFFF"/>
        </w:rPr>
        <w:t xml:space="preserve"> </w:t>
      </w:r>
      <w:r w:rsidR="00F822DF" w:rsidRPr="001A3613">
        <w:rPr>
          <w:rFonts w:ascii="Verdana" w:hAnsi="Verdana"/>
          <w:color w:val="000000" w:themeColor="text1"/>
          <w:sz w:val="22"/>
          <w:szCs w:val="22"/>
          <w:shd w:val="clear" w:color="auto" w:fill="FFFFFF"/>
        </w:rPr>
        <w:t>p</w:t>
      </w:r>
      <w:r w:rsidR="00A1256B" w:rsidRPr="001A3613">
        <w:rPr>
          <w:rFonts w:ascii="Verdana" w:hAnsi="Verdana"/>
          <w:color w:val="000000" w:themeColor="text1"/>
          <w:sz w:val="22"/>
          <w:szCs w:val="22"/>
          <w:shd w:val="clear" w:color="auto" w:fill="FFFFFF"/>
        </w:rPr>
        <w:t>a</w:t>
      </w:r>
      <w:r w:rsidR="00F822DF" w:rsidRPr="001A3613">
        <w:rPr>
          <w:rFonts w:ascii="Verdana" w:hAnsi="Verdana"/>
          <w:color w:val="000000" w:themeColor="text1"/>
          <w:sz w:val="22"/>
          <w:szCs w:val="22"/>
          <w:shd w:val="clear" w:color="auto" w:fill="FFFFFF"/>
        </w:rPr>
        <w:t>ra</w:t>
      </w:r>
      <w:r w:rsidR="00A1256B" w:rsidRPr="001A3613">
        <w:rPr>
          <w:rFonts w:ascii="Verdana" w:hAnsi="Verdana"/>
          <w:color w:val="000000" w:themeColor="text1"/>
          <w:sz w:val="22"/>
          <w:szCs w:val="22"/>
          <w:shd w:val="clear" w:color="auto" w:fill="FFFFFF"/>
        </w:rPr>
        <w:t xml:space="preserve"> revisar las tareas y los plazos que la CREG dio al CNO en la Resolución CREG 167 de 2017 y estuvo de acuerdo en recomendar al Consejo celebrar un convenio específico con la Universidad de los Andes para el desarrollo de las mismas y con su supervisión (el plazo regulatorio vence el 5 de junio de 2018).</w:t>
      </w:r>
      <w:r w:rsidR="0035504C" w:rsidRPr="001A3613">
        <w:rPr>
          <w:rFonts w:ascii="Verdana" w:hAnsi="Verdana"/>
          <w:color w:val="000000" w:themeColor="text1"/>
          <w:sz w:val="22"/>
          <w:szCs w:val="22"/>
          <w:shd w:val="clear" w:color="auto" w:fill="FFFFFF"/>
        </w:rPr>
        <w:t xml:space="preserve"> </w:t>
      </w:r>
    </w:p>
    <w:p w14:paraId="303B09ED" w14:textId="77777777" w:rsidR="00270FEC" w:rsidRPr="001A3613" w:rsidRDefault="00270FEC" w:rsidP="004A487E">
      <w:pPr>
        <w:pStyle w:val="Prrafodelista"/>
        <w:ind w:left="720"/>
        <w:jc w:val="both"/>
        <w:rPr>
          <w:rFonts w:ascii="Verdana" w:hAnsi="Verdana"/>
          <w:color w:val="000000" w:themeColor="text1"/>
          <w:sz w:val="22"/>
          <w:szCs w:val="22"/>
          <w:shd w:val="clear" w:color="auto" w:fill="FFFFFF"/>
        </w:rPr>
      </w:pPr>
    </w:p>
    <w:p w14:paraId="30CE2FC3" w14:textId="550B9C79" w:rsidR="00A1256B" w:rsidRPr="001A3613" w:rsidRDefault="00A1256B" w:rsidP="004A487E">
      <w:pPr>
        <w:pStyle w:val="Prrafodelista"/>
        <w:ind w:left="720"/>
        <w:jc w:val="both"/>
        <w:rPr>
          <w:rFonts w:ascii="Verdana" w:hAnsi="Verdana"/>
          <w:color w:val="000000" w:themeColor="text1"/>
          <w:sz w:val="22"/>
          <w:szCs w:val="22"/>
          <w:shd w:val="clear" w:color="auto" w:fill="FFFFFF"/>
        </w:rPr>
      </w:pPr>
      <w:r w:rsidRPr="001A3613">
        <w:rPr>
          <w:rFonts w:ascii="Verdana" w:hAnsi="Verdana"/>
          <w:color w:val="000000" w:themeColor="text1"/>
          <w:sz w:val="22"/>
          <w:szCs w:val="22"/>
          <w:shd w:val="clear" w:color="auto" w:fill="FFFFFF"/>
        </w:rPr>
        <w:t>Por mandato regulatorio se deben desarrollar los siguientes documentos:</w:t>
      </w:r>
    </w:p>
    <w:p w14:paraId="3532B0BD" w14:textId="77777777" w:rsidR="00A1256B" w:rsidRPr="001A3613" w:rsidRDefault="00A1256B" w:rsidP="004A487E">
      <w:pPr>
        <w:pStyle w:val="Prrafodelista"/>
        <w:ind w:left="720"/>
        <w:jc w:val="both"/>
        <w:rPr>
          <w:rFonts w:ascii="Verdana" w:hAnsi="Verdana"/>
          <w:color w:val="000000" w:themeColor="text1"/>
          <w:sz w:val="22"/>
          <w:szCs w:val="22"/>
          <w:shd w:val="clear" w:color="auto" w:fill="FFFFFF"/>
        </w:rPr>
      </w:pPr>
    </w:p>
    <w:p w14:paraId="7D245B69" w14:textId="2AF2BD78" w:rsidR="001A3613" w:rsidRPr="004A487E" w:rsidRDefault="00A1256B" w:rsidP="004A487E">
      <w:pPr>
        <w:pStyle w:val="Prrafodelista"/>
        <w:numPr>
          <w:ilvl w:val="0"/>
          <w:numId w:val="45"/>
        </w:numPr>
        <w:jc w:val="both"/>
        <w:rPr>
          <w:rFonts w:ascii="Verdana" w:hAnsi="Verdana"/>
          <w:sz w:val="22"/>
          <w:szCs w:val="22"/>
          <w:lang w:eastAsia="en-US"/>
        </w:rPr>
      </w:pPr>
      <w:r w:rsidRPr="004A487E">
        <w:rPr>
          <w:rFonts w:ascii="Verdana" w:hAnsi="Verdana"/>
          <w:sz w:val="22"/>
          <w:szCs w:val="22"/>
          <w:lang w:eastAsia="en-US"/>
        </w:rPr>
        <w:t>Document</w:t>
      </w:r>
      <w:r w:rsidR="00B20977">
        <w:rPr>
          <w:rFonts w:ascii="Verdana" w:hAnsi="Verdana"/>
          <w:sz w:val="22"/>
          <w:szCs w:val="22"/>
          <w:lang w:eastAsia="en-US"/>
        </w:rPr>
        <w:t>o/aplicativo</w:t>
      </w:r>
      <w:r w:rsidRPr="004A487E">
        <w:rPr>
          <w:rFonts w:ascii="Verdana" w:hAnsi="Verdana"/>
          <w:sz w:val="22"/>
          <w:szCs w:val="22"/>
          <w:lang w:eastAsia="en-US"/>
        </w:rPr>
        <w:t xml:space="preserve"> </w:t>
      </w:r>
      <w:r w:rsidR="001A3613">
        <w:rPr>
          <w:rFonts w:ascii="Verdana" w:hAnsi="Verdana"/>
          <w:sz w:val="22"/>
          <w:szCs w:val="22"/>
          <w:lang w:eastAsia="en-US"/>
        </w:rPr>
        <w:t xml:space="preserve">donde se </w:t>
      </w:r>
      <w:r w:rsidR="001A3613" w:rsidRPr="001A3613">
        <w:rPr>
          <w:rFonts w:ascii="Verdana" w:hAnsi="Verdana"/>
          <w:sz w:val="22"/>
          <w:szCs w:val="22"/>
          <w:lang w:eastAsia="en-US"/>
        </w:rPr>
        <w:t>defin</w:t>
      </w:r>
      <w:r w:rsidR="001A3613">
        <w:rPr>
          <w:rFonts w:ascii="Verdana" w:hAnsi="Verdana"/>
          <w:sz w:val="22"/>
          <w:szCs w:val="22"/>
          <w:lang w:eastAsia="en-US"/>
        </w:rPr>
        <w:t>a</w:t>
      </w:r>
      <w:r w:rsidR="001A3613" w:rsidRPr="001A3613">
        <w:rPr>
          <w:rFonts w:ascii="Verdana" w:hAnsi="Verdana"/>
          <w:sz w:val="22"/>
          <w:szCs w:val="22"/>
          <w:lang w:eastAsia="en-US"/>
        </w:rPr>
        <w:t xml:space="preserve"> las variables a considerar y la calidad y el tratamiento de las mediciones para hacer el modelamiento energético de la planta o parque haciendo uso de los modelos numéricos que cumpla con los estándares de la industria eólica.</w:t>
      </w:r>
    </w:p>
    <w:p w14:paraId="6E99F11A" w14:textId="5A6733EF" w:rsidR="001A3613" w:rsidRPr="004A487E" w:rsidRDefault="00B20977" w:rsidP="004A487E">
      <w:pPr>
        <w:pStyle w:val="Prrafodelista"/>
        <w:numPr>
          <w:ilvl w:val="0"/>
          <w:numId w:val="45"/>
        </w:numPr>
        <w:jc w:val="both"/>
        <w:rPr>
          <w:rFonts w:ascii="Verdana" w:hAnsi="Verdana"/>
          <w:color w:val="000000" w:themeColor="text1"/>
          <w:sz w:val="22"/>
          <w:szCs w:val="22"/>
          <w:shd w:val="clear" w:color="auto" w:fill="FFFFFF"/>
        </w:rPr>
      </w:pPr>
      <w:r>
        <w:rPr>
          <w:rFonts w:ascii="Verdana" w:hAnsi="Verdana"/>
          <w:color w:val="000000" w:themeColor="text1"/>
          <w:sz w:val="22"/>
          <w:szCs w:val="22"/>
          <w:shd w:val="clear" w:color="auto" w:fill="FFFFFF"/>
        </w:rPr>
        <w:t>Documento donde se establezca</w:t>
      </w:r>
      <w:r w:rsidRPr="00B20977">
        <w:rPr>
          <w:rFonts w:ascii="Verdana" w:hAnsi="Verdana"/>
          <w:color w:val="000000" w:themeColor="text1"/>
          <w:sz w:val="22"/>
          <w:szCs w:val="22"/>
          <w:shd w:val="clear" w:color="auto" w:fill="FFFFFF"/>
        </w:rPr>
        <w:t xml:space="preserve"> </w:t>
      </w:r>
      <w:r>
        <w:rPr>
          <w:rFonts w:ascii="Verdana" w:hAnsi="Verdana"/>
          <w:color w:val="000000" w:themeColor="text1"/>
          <w:sz w:val="22"/>
          <w:szCs w:val="22"/>
          <w:shd w:val="clear" w:color="auto" w:fill="FFFFFF"/>
        </w:rPr>
        <w:t>la forma de</w:t>
      </w:r>
      <w:r w:rsidRPr="00B20977">
        <w:rPr>
          <w:rFonts w:ascii="Verdana" w:hAnsi="Verdana"/>
          <w:color w:val="000000" w:themeColor="text1"/>
          <w:sz w:val="22"/>
          <w:szCs w:val="22"/>
          <w:shd w:val="clear" w:color="auto" w:fill="FFFFFF"/>
        </w:rPr>
        <w:t xml:space="preserve"> construir la función de conversión de cada planta o parque generador, para obtener la producción energética  neta mensual promedio a partir de velocidades de viento promedio mensual</w:t>
      </w:r>
      <w:r>
        <w:rPr>
          <w:rFonts w:ascii="Verdana" w:hAnsi="Verdana"/>
          <w:color w:val="000000" w:themeColor="text1"/>
          <w:sz w:val="22"/>
          <w:szCs w:val="22"/>
          <w:shd w:val="clear" w:color="auto" w:fill="FFFFFF"/>
        </w:rPr>
        <w:t>.</w:t>
      </w:r>
    </w:p>
    <w:p w14:paraId="276E4DFA" w14:textId="7CF9BAA8" w:rsidR="001A3613" w:rsidRPr="004A487E" w:rsidRDefault="00A1256B" w:rsidP="004A487E">
      <w:pPr>
        <w:pStyle w:val="Prrafodelista"/>
        <w:numPr>
          <w:ilvl w:val="0"/>
          <w:numId w:val="45"/>
        </w:numPr>
        <w:jc w:val="both"/>
        <w:rPr>
          <w:rFonts w:ascii="Verdana" w:hAnsi="Verdana"/>
          <w:color w:val="000000" w:themeColor="text1"/>
          <w:sz w:val="22"/>
          <w:szCs w:val="22"/>
          <w:shd w:val="clear" w:color="auto" w:fill="FFFFFF"/>
        </w:rPr>
      </w:pPr>
      <w:r w:rsidRPr="004A487E">
        <w:rPr>
          <w:rFonts w:ascii="Verdana" w:hAnsi="Verdana"/>
          <w:color w:val="000000" w:themeColor="text1"/>
          <w:sz w:val="22"/>
          <w:szCs w:val="22"/>
          <w:shd w:val="clear" w:color="auto" w:fill="FFFFFF"/>
        </w:rPr>
        <w:t>Lista de técnicas aplicables para referir las velocidades de viento a diferentes alturas de acuerdo con las mejores técnicas utilizadas en la industria eólica.</w:t>
      </w:r>
    </w:p>
    <w:p w14:paraId="1FF54655" w14:textId="7346D9EB" w:rsidR="00B20977" w:rsidRDefault="00B20977" w:rsidP="004A487E">
      <w:pPr>
        <w:pStyle w:val="Prrafodelista"/>
        <w:numPr>
          <w:ilvl w:val="0"/>
          <w:numId w:val="45"/>
        </w:numPr>
        <w:jc w:val="both"/>
        <w:rPr>
          <w:rFonts w:ascii="Verdana" w:hAnsi="Verdana"/>
          <w:color w:val="000000" w:themeColor="text1"/>
          <w:sz w:val="22"/>
          <w:szCs w:val="22"/>
          <w:shd w:val="clear" w:color="auto" w:fill="FFFFFF"/>
        </w:rPr>
      </w:pPr>
      <w:r>
        <w:rPr>
          <w:rFonts w:ascii="Verdana" w:hAnsi="Verdana"/>
          <w:color w:val="000000" w:themeColor="text1"/>
          <w:sz w:val="22"/>
          <w:szCs w:val="22"/>
          <w:shd w:val="clear" w:color="auto" w:fill="FFFFFF"/>
        </w:rPr>
        <w:t>Li</w:t>
      </w:r>
      <w:r w:rsidRPr="00B20977">
        <w:rPr>
          <w:rFonts w:ascii="Verdana" w:hAnsi="Verdana"/>
          <w:color w:val="000000" w:themeColor="text1"/>
          <w:sz w:val="22"/>
          <w:szCs w:val="22"/>
          <w:shd w:val="clear" w:color="auto" w:fill="FFFFFF"/>
        </w:rPr>
        <w:t>sta</w:t>
      </w:r>
      <w:r>
        <w:rPr>
          <w:rFonts w:ascii="Verdana" w:hAnsi="Verdana"/>
          <w:color w:val="000000" w:themeColor="text1"/>
          <w:sz w:val="22"/>
          <w:szCs w:val="22"/>
          <w:shd w:val="clear" w:color="auto" w:fill="FFFFFF"/>
        </w:rPr>
        <w:t>/aplicativo</w:t>
      </w:r>
      <w:r w:rsidRPr="00B20977">
        <w:rPr>
          <w:rFonts w:ascii="Verdana" w:hAnsi="Verdana"/>
          <w:color w:val="000000" w:themeColor="text1"/>
          <w:sz w:val="22"/>
          <w:szCs w:val="22"/>
          <w:shd w:val="clear" w:color="auto" w:fill="FFFFFF"/>
        </w:rPr>
        <w:t xml:space="preserve"> de métodos de extrapolación que cumplan con la industria eólica. Lo anterior para la construcción de las series de velocidades del viento.</w:t>
      </w:r>
    </w:p>
    <w:p w14:paraId="7FAFEAAC" w14:textId="6C111898" w:rsidR="00270FEC" w:rsidRPr="004A487E" w:rsidRDefault="00A1256B" w:rsidP="004A487E">
      <w:pPr>
        <w:pStyle w:val="Prrafodelista"/>
        <w:numPr>
          <w:ilvl w:val="0"/>
          <w:numId w:val="45"/>
        </w:numPr>
        <w:jc w:val="both"/>
        <w:rPr>
          <w:rFonts w:ascii="Verdana" w:hAnsi="Verdana"/>
          <w:color w:val="000000" w:themeColor="text1"/>
          <w:sz w:val="22"/>
          <w:szCs w:val="22"/>
          <w:shd w:val="clear" w:color="auto" w:fill="FFFFFF"/>
        </w:rPr>
      </w:pPr>
      <w:r w:rsidRPr="004A487E">
        <w:rPr>
          <w:rFonts w:ascii="Verdana" w:hAnsi="Verdana"/>
          <w:color w:val="000000" w:themeColor="text1"/>
          <w:sz w:val="22"/>
          <w:szCs w:val="22"/>
          <w:shd w:val="clear" w:color="auto" w:fill="FFFFFF"/>
        </w:rPr>
        <w:t>Protocolo para la verificación de la Capacidad Efectiva Neta (CEN) de plantas eólicas</w:t>
      </w:r>
      <w:r w:rsidR="00270FEC" w:rsidRPr="004A487E">
        <w:rPr>
          <w:rFonts w:ascii="Verdana" w:hAnsi="Verdana"/>
          <w:color w:val="000000" w:themeColor="text1"/>
          <w:sz w:val="22"/>
          <w:szCs w:val="22"/>
          <w:shd w:val="clear" w:color="auto" w:fill="FFFFFF"/>
        </w:rPr>
        <w:t>.</w:t>
      </w:r>
    </w:p>
    <w:p w14:paraId="6D73FCDC" w14:textId="77777777" w:rsidR="00270FEC" w:rsidRPr="001A3613" w:rsidRDefault="00270FEC" w:rsidP="004A487E">
      <w:pPr>
        <w:pStyle w:val="Prrafodelista"/>
        <w:ind w:left="720"/>
        <w:jc w:val="both"/>
        <w:rPr>
          <w:rFonts w:ascii="Verdana" w:hAnsi="Verdana"/>
          <w:color w:val="000000" w:themeColor="text1"/>
          <w:sz w:val="22"/>
          <w:szCs w:val="22"/>
          <w:shd w:val="clear" w:color="auto" w:fill="FFFFFF"/>
        </w:rPr>
      </w:pPr>
    </w:p>
    <w:p w14:paraId="59E9433B" w14:textId="7A10F9F6" w:rsidR="002774A6" w:rsidRPr="004A487E" w:rsidRDefault="00270FEC" w:rsidP="004A487E">
      <w:pPr>
        <w:pStyle w:val="Prrafodelista"/>
        <w:ind w:left="720"/>
        <w:jc w:val="both"/>
        <w:rPr>
          <w:rFonts w:ascii="Verdana" w:hAnsi="Verdana"/>
          <w:color w:val="000000" w:themeColor="text1"/>
          <w:sz w:val="22"/>
          <w:szCs w:val="22"/>
          <w:shd w:val="clear" w:color="auto" w:fill="FFFFFF"/>
        </w:rPr>
      </w:pPr>
      <w:r w:rsidRPr="00B20977">
        <w:rPr>
          <w:rFonts w:ascii="Verdana" w:hAnsi="Verdana"/>
          <w:color w:val="000000" w:themeColor="text1"/>
          <w:sz w:val="22"/>
          <w:szCs w:val="22"/>
          <w:shd w:val="clear" w:color="auto" w:fill="FFFFFF"/>
        </w:rPr>
        <w:t>La Universidad de los Andes envió la propuesta de desarrollo de las tareas por un valor de $ 144.600.000. Se somete a aprobación del Consejo el cobro de una cuota extraordinaria de $11.123.076 por cada miembro del CNO.</w:t>
      </w:r>
    </w:p>
    <w:p w14:paraId="686AD865" w14:textId="77777777" w:rsidR="00534CBB" w:rsidRPr="001A3613" w:rsidRDefault="00534CBB" w:rsidP="001A3613">
      <w:pPr>
        <w:jc w:val="both"/>
        <w:rPr>
          <w:rFonts w:ascii="Verdana" w:hAnsi="Verdana"/>
          <w:color w:val="000000" w:themeColor="text1"/>
          <w:sz w:val="22"/>
          <w:szCs w:val="22"/>
          <w:shd w:val="clear" w:color="auto" w:fill="FFFFFF"/>
        </w:rPr>
      </w:pPr>
    </w:p>
    <w:p w14:paraId="25EC06E4" w14:textId="09EB94B8" w:rsidR="0086536E" w:rsidRPr="001A3613" w:rsidRDefault="0086536E" w:rsidP="001A3613">
      <w:pPr>
        <w:pStyle w:val="Prrafodelista"/>
        <w:numPr>
          <w:ilvl w:val="0"/>
          <w:numId w:val="35"/>
        </w:numPr>
        <w:jc w:val="both"/>
        <w:rPr>
          <w:rFonts w:ascii="Verdana" w:hAnsi="Verdana" w:cs="Arial"/>
          <w:color w:val="000000" w:themeColor="text1"/>
          <w:sz w:val="22"/>
          <w:szCs w:val="22"/>
        </w:rPr>
      </w:pPr>
      <w:r w:rsidRPr="00B20977">
        <w:rPr>
          <w:rFonts w:ascii="Verdana" w:hAnsi="Verdana" w:cs="Arial"/>
          <w:color w:val="000000" w:themeColor="text1"/>
          <w:sz w:val="22"/>
          <w:szCs w:val="22"/>
        </w:rPr>
        <w:t xml:space="preserve">La Comisión de Trabajo de Plantas Solares </w:t>
      </w:r>
      <w:r w:rsidRPr="001A3613">
        <w:rPr>
          <w:rFonts w:ascii="Verdana" w:hAnsi="Verdana" w:cs="Arial"/>
          <w:color w:val="000000" w:themeColor="text1"/>
          <w:sz w:val="22"/>
          <w:szCs w:val="22"/>
        </w:rPr>
        <w:t xml:space="preserve">se reunión con la Universidad de los Andes para revisar el protocolo </w:t>
      </w:r>
      <w:r w:rsidRPr="004A487E">
        <w:rPr>
          <w:rFonts w:ascii="Verdana" w:hAnsi="Verdana" w:cs="Arial"/>
          <w:color w:val="000000" w:themeColor="text1"/>
          <w:sz w:val="22"/>
          <w:szCs w:val="22"/>
        </w:rPr>
        <w:t>de medición, verificación y ajuste de las series históricas de irradiación y temperatura ambiente</w:t>
      </w:r>
      <w:r w:rsidRPr="001A3613">
        <w:rPr>
          <w:rFonts w:ascii="Verdana" w:hAnsi="Verdana" w:cs="Arial"/>
          <w:color w:val="000000" w:themeColor="text1"/>
          <w:sz w:val="22"/>
          <w:szCs w:val="22"/>
        </w:rPr>
        <w:t>. La universidad está haciendo los ajustes al documento que será revisado</w:t>
      </w:r>
      <w:r w:rsidR="00F822DF" w:rsidRPr="001A3613">
        <w:rPr>
          <w:rFonts w:ascii="Verdana" w:hAnsi="Verdana" w:cs="Arial"/>
          <w:color w:val="000000" w:themeColor="text1"/>
          <w:sz w:val="22"/>
          <w:szCs w:val="22"/>
        </w:rPr>
        <w:t xml:space="preserve"> </w:t>
      </w:r>
      <w:r w:rsidRPr="001A3613">
        <w:rPr>
          <w:rFonts w:ascii="Verdana" w:hAnsi="Verdana" w:cs="Arial"/>
          <w:color w:val="000000" w:themeColor="text1"/>
          <w:sz w:val="22"/>
          <w:szCs w:val="22"/>
        </w:rPr>
        <w:t>por la Comisión. Se tramitará un CNO no presencial para la aprobación del acuerdo antes de la fecha de vencimiento del plazo dado por la Resoluci</w:t>
      </w:r>
      <w:r w:rsidRPr="00B20977">
        <w:rPr>
          <w:rFonts w:ascii="Verdana" w:hAnsi="Verdana" w:cs="Arial"/>
          <w:color w:val="000000" w:themeColor="text1"/>
          <w:sz w:val="22"/>
          <w:szCs w:val="22"/>
        </w:rPr>
        <w:t>ón CREG 161 de 2017 (10 de febrero).</w:t>
      </w:r>
    </w:p>
    <w:p w14:paraId="51665EA9" w14:textId="77777777" w:rsidR="0086536E" w:rsidRPr="004A487E" w:rsidRDefault="0086536E" w:rsidP="004A487E">
      <w:pPr>
        <w:pStyle w:val="Prrafodelista"/>
        <w:ind w:left="720"/>
        <w:jc w:val="both"/>
        <w:rPr>
          <w:rFonts w:ascii="Verdana" w:hAnsi="Verdana" w:cs="Arial"/>
          <w:color w:val="000000" w:themeColor="text1"/>
          <w:sz w:val="22"/>
          <w:szCs w:val="22"/>
        </w:rPr>
      </w:pPr>
    </w:p>
    <w:p w14:paraId="0A8A3B4A" w14:textId="6E565F6A" w:rsidR="00090DBF" w:rsidRPr="001A3613" w:rsidRDefault="008262AE" w:rsidP="001A3613">
      <w:pPr>
        <w:pStyle w:val="Prrafodelista"/>
        <w:numPr>
          <w:ilvl w:val="0"/>
          <w:numId w:val="35"/>
        </w:numPr>
        <w:jc w:val="both"/>
        <w:rPr>
          <w:rFonts w:ascii="Verdana" w:hAnsi="Verdana" w:cs="Arial"/>
          <w:color w:val="000000" w:themeColor="text1"/>
          <w:sz w:val="22"/>
          <w:szCs w:val="22"/>
        </w:rPr>
      </w:pPr>
      <w:r w:rsidRPr="001A3613">
        <w:rPr>
          <w:rFonts w:ascii="Verdana" w:hAnsi="Verdana" w:cs="PTSans-Regular"/>
          <w:color w:val="000000" w:themeColor="text1"/>
          <w:sz w:val="22"/>
          <w:szCs w:val="22"/>
          <w:lang w:val="es-ES" w:eastAsia="en-CA"/>
        </w:rPr>
        <w:t>L</w:t>
      </w:r>
      <w:r w:rsidR="00BE47C0" w:rsidRPr="001A3613">
        <w:rPr>
          <w:rFonts w:ascii="Verdana" w:hAnsi="Verdana" w:cs="PTSans-Regular"/>
          <w:color w:val="000000" w:themeColor="text1"/>
          <w:sz w:val="22"/>
          <w:szCs w:val="22"/>
          <w:lang w:val="es-ES" w:eastAsia="en-CA"/>
        </w:rPr>
        <w:t xml:space="preserve">a </w:t>
      </w:r>
      <w:r w:rsidR="00270FEC" w:rsidRPr="001A3613">
        <w:rPr>
          <w:rFonts w:ascii="Verdana" w:hAnsi="Verdana" w:cs="PTSans-Regular"/>
          <w:color w:val="000000" w:themeColor="text1"/>
          <w:sz w:val="22"/>
          <w:szCs w:val="22"/>
          <w:lang w:val="es-ES" w:eastAsia="en-CA"/>
        </w:rPr>
        <w:t xml:space="preserve">Comisión de Ciberseguridad revisó los comentarios al </w:t>
      </w:r>
      <w:r w:rsidR="00FD6221" w:rsidRPr="001A3613">
        <w:rPr>
          <w:rFonts w:ascii="Verdana" w:hAnsi="Verdana" w:cs="PTSans-Regular"/>
          <w:color w:val="000000" w:themeColor="text1"/>
          <w:sz w:val="22"/>
          <w:szCs w:val="22"/>
          <w:lang w:val="es-ES" w:eastAsia="en-CA"/>
        </w:rPr>
        <w:t xml:space="preserve">documento “Condiciones mínimas de seguridad e integridad para la transmisión de las lecturas desde los medidores hacia el Centro de Gestión de Medidas y entre </w:t>
      </w:r>
      <w:r w:rsidR="00FD6221" w:rsidRPr="00B20977">
        <w:rPr>
          <w:rFonts w:ascii="Verdana" w:hAnsi="Verdana" w:cs="PTSans-Regular"/>
          <w:color w:val="000000" w:themeColor="text1"/>
          <w:sz w:val="22"/>
          <w:szCs w:val="22"/>
          <w:lang w:val="es-ES" w:eastAsia="en-CA"/>
        </w:rPr>
        <w:t>este último y el ASIC”</w:t>
      </w:r>
      <w:r w:rsidR="00FD6221" w:rsidRPr="001A3613">
        <w:rPr>
          <w:rFonts w:ascii="Verdana" w:hAnsi="Verdana" w:cs="PTSans-Regular"/>
          <w:color w:val="000000" w:themeColor="text1"/>
          <w:sz w:val="22"/>
          <w:szCs w:val="22"/>
          <w:lang w:val="es-ES" w:eastAsia="en-CA"/>
        </w:rPr>
        <w:t xml:space="preserve"> (Acuerdo 1004 de 2017) </w:t>
      </w:r>
      <w:r w:rsidR="00270FEC" w:rsidRPr="001A3613">
        <w:rPr>
          <w:rFonts w:ascii="Verdana" w:hAnsi="Verdana" w:cs="PTSans-Regular"/>
          <w:color w:val="000000" w:themeColor="text1"/>
          <w:sz w:val="22"/>
          <w:szCs w:val="22"/>
          <w:lang w:val="es-ES" w:eastAsia="en-CA"/>
        </w:rPr>
        <w:t>y el documento del consultor contratado por el CNO para dar respuesta a los mismos. La Comisión está recomendando hacer ajustes al acuerdo en mención, cuya aprobación se tramitará a través de un CNO no presenc</w:t>
      </w:r>
      <w:r w:rsidR="00FD6221" w:rsidRPr="001A3613">
        <w:rPr>
          <w:rFonts w:ascii="Verdana" w:hAnsi="Verdana" w:cs="PTSans-Regular"/>
          <w:color w:val="000000" w:themeColor="text1"/>
          <w:sz w:val="22"/>
          <w:szCs w:val="22"/>
          <w:lang w:val="es-ES" w:eastAsia="en-CA"/>
        </w:rPr>
        <w:t xml:space="preserve">ial </w:t>
      </w:r>
      <w:r w:rsidR="00270FEC" w:rsidRPr="001A3613">
        <w:rPr>
          <w:rFonts w:ascii="Verdana" w:hAnsi="Verdana" w:cs="PTSans-Regular"/>
          <w:color w:val="000000" w:themeColor="text1"/>
          <w:sz w:val="22"/>
          <w:szCs w:val="22"/>
          <w:lang w:val="es-ES" w:eastAsia="en-CA"/>
        </w:rPr>
        <w:t xml:space="preserve">y </w:t>
      </w:r>
      <w:r w:rsidR="00FD6221" w:rsidRPr="001A3613">
        <w:rPr>
          <w:rFonts w:ascii="Verdana" w:hAnsi="Verdana" w:cs="PTSans-Regular"/>
          <w:color w:val="000000" w:themeColor="text1"/>
          <w:sz w:val="22"/>
          <w:szCs w:val="22"/>
          <w:lang w:val="es-ES" w:eastAsia="en-CA"/>
        </w:rPr>
        <w:t xml:space="preserve">el día de aprobación del acuerdo </w:t>
      </w:r>
      <w:r w:rsidR="00270FEC" w:rsidRPr="001A3613">
        <w:rPr>
          <w:rFonts w:ascii="Verdana" w:hAnsi="Verdana" w:cs="PTSans-Regular"/>
          <w:color w:val="000000" w:themeColor="text1"/>
          <w:sz w:val="22"/>
          <w:szCs w:val="22"/>
          <w:lang w:val="es-ES" w:eastAsia="en-CA"/>
        </w:rPr>
        <w:t xml:space="preserve">se publicará </w:t>
      </w:r>
      <w:r w:rsidR="00FD6221" w:rsidRPr="001A3613">
        <w:rPr>
          <w:rFonts w:ascii="Verdana" w:hAnsi="Verdana" w:cs="PTSans-Regular"/>
          <w:color w:val="000000" w:themeColor="text1"/>
          <w:sz w:val="22"/>
          <w:szCs w:val="22"/>
          <w:lang w:val="es-ES" w:eastAsia="en-CA"/>
        </w:rPr>
        <w:t xml:space="preserve">el documento de respuestas </w:t>
      </w:r>
      <w:r w:rsidR="00270FEC" w:rsidRPr="001A3613">
        <w:rPr>
          <w:rFonts w:ascii="Verdana" w:hAnsi="Verdana" w:cs="PTSans-Regular"/>
          <w:color w:val="000000" w:themeColor="text1"/>
          <w:sz w:val="22"/>
          <w:szCs w:val="22"/>
          <w:lang w:val="es-ES" w:eastAsia="en-CA"/>
        </w:rPr>
        <w:t xml:space="preserve">en la página WEB del CNO y </w:t>
      </w:r>
      <w:r w:rsidR="00FD6221" w:rsidRPr="001A3613">
        <w:rPr>
          <w:rFonts w:ascii="Verdana" w:hAnsi="Verdana" w:cs="PTSans-Regular"/>
          <w:color w:val="000000" w:themeColor="text1"/>
          <w:sz w:val="22"/>
          <w:szCs w:val="22"/>
          <w:lang w:val="es-ES" w:eastAsia="en-CA"/>
        </w:rPr>
        <w:t xml:space="preserve">se </w:t>
      </w:r>
      <w:r w:rsidR="00270FEC" w:rsidRPr="001A3613">
        <w:rPr>
          <w:rFonts w:ascii="Verdana" w:hAnsi="Verdana" w:cs="PTSans-Regular"/>
          <w:color w:val="000000" w:themeColor="text1"/>
          <w:sz w:val="22"/>
          <w:szCs w:val="22"/>
          <w:lang w:val="es-ES" w:eastAsia="en-CA"/>
        </w:rPr>
        <w:t xml:space="preserve">enviará a los agentes </w:t>
      </w:r>
      <w:r w:rsidR="00FD6221" w:rsidRPr="001A3613">
        <w:rPr>
          <w:rFonts w:ascii="Verdana" w:hAnsi="Verdana" w:cs="PTSans-Regular"/>
          <w:color w:val="000000" w:themeColor="text1"/>
          <w:sz w:val="22"/>
          <w:szCs w:val="22"/>
          <w:lang w:val="es-ES" w:eastAsia="en-CA"/>
        </w:rPr>
        <w:t xml:space="preserve">remitentes de </w:t>
      </w:r>
      <w:r w:rsidR="00270FEC" w:rsidRPr="001A3613">
        <w:rPr>
          <w:rFonts w:ascii="Verdana" w:hAnsi="Verdana" w:cs="PTSans-Regular"/>
          <w:color w:val="000000" w:themeColor="text1"/>
          <w:sz w:val="22"/>
          <w:szCs w:val="22"/>
          <w:lang w:val="es-ES" w:eastAsia="en-CA"/>
        </w:rPr>
        <w:t>los comentarios</w:t>
      </w:r>
      <w:r w:rsidR="003B26E1" w:rsidRPr="001A3613">
        <w:rPr>
          <w:rFonts w:ascii="Verdana" w:hAnsi="Verdana" w:cs="Arial"/>
          <w:color w:val="000000" w:themeColor="text1"/>
          <w:sz w:val="22"/>
          <w:szCs w:val="22"/>
        </w:rPr>
        <w:t xml:space="preserve">.  </w:t>
      </w:r>
      <w:r w:rsidR="006D6C1E" w:rsidRPr="001A3613">
        <w:rPr>
          <w:rFonts w:ascii="Verdana" w:hAnsi="Verdana" w:cs="Arial"/>
          <w:color w:val="000000" w:themeColor="text1"/>
          <w:sz w:val="22"/>
          <w:szCs w:val="22"/>
        </w:rPr>
        <w:t xml:space="preserve"> </w:t>
      </w:r>
    </w:p>
    <w:p w14:paraId="0B6C4E9C" w14:textId="77777777" w:rsidR="00090DBF" w:rsidRPr="004A487E" w:rsidRDefault="00090DBF" w:rsidP="001A3613">
      <w:pPr>
        <w:jc w:val="both"/>
        <w:rPr>
          <w:rFonts w:ascii="Verdana" w:hAnsi="Verdana" w:cs="Arial"/>
          <w:color w:val="000000" w:themeColor="text1"/>
          <w:sz w:val="22"/>
          <w:szCs w:val="22"/>
        </w:rPr>
      </w:pPr>
    </w:p>
    <w:p w14:paraId="10C0DB16" w14:textId="024E89AA" w:rsidR="003A5D17" w:rsidRPr="00B20977" w:rsidRDefault="00C14F9A" w:rsidP="001A3613">
      <w:pPr>
        <w:pStyle w:val="Prrafodelista"/>
        <w:numPr>
          <w:ilvl w:val="0"/>
          <w:numId w:val="35"/>
        </w:numPr>
        <w:jc w:val="both"/>
        <w:rPr>
          <w:rFonts w:ascii="Verdana" w:hAnsi="Verdana" w:cs="Arial"/>
          <w:color w:val="000000" w:themeColor="text1"/>
          <w:sz w:val="22"/>
          <w:szCs w:val="22"/>
        </w:rPr>
      </w:pPr>
      <w:r w:rsidRPr="001A3613">
        <w:rPr>
          <w:rFonts w:ascii="Verdana" w:hAnsi="Verdana" w:cs="Arial"/>
          <w:color w:val="000000" w:themeColor="text1"/>
          <w:sz w:val="22"/>
          <w:szCs w:val="22"/>
        </w:rPr>
        <w:lastRenderedPageBreak/>
        <w:t>Se llev</w:t>
      </w:r>
      <w:r w:rsidR="0086536E" w:rsidRPr="001A3613">
        <w:rPr>
          <w:rFonts w:ascii="Verdana" w:hAnsi="Verdana" w:cs="Arial"/>
          <w:color w:val="000000" w:themeColor="text1"/>
          <w:sz w:val="22"/>
          <w:szCs w:val="22"/>
        </w:rPr>
        <w:t>ó</w:t>
      </w:r>
      <w:r w:rsidRPr="001A3613">
        <w:rPr>
          <w:rFonts w:ascii="Verdana" w:hAnsi="Verdana" w:cs="Arial"/>
          <w:color w:val="000000" w:themeColor="text1"/>
          <w:sz w:val="22"/>
          <w:szCs w:val="22"/>
        </w:rPr>
        <w:t xml:space="preserve"> a cabo </w:t>
      </w:r>
      <w:r w:rsidR="003B26E1" w:rsidRPr="001A3613">
        <w:rPr>
          <w:rFonts w:ascii="Verdana" w:hAnsi="Verdana" w:cs="Arial"/>
          <w:color w:val="000000" w:themeColor="text1"/>
          <w:sz w:val="22"/>
          <w:szCs w:val="22"/>
        </w:rPr>
        <w:t xml:space="preserve">el 29 de enero </w:t>
      </w:r>
      <w:r w:rsidRPr="001A3613">
        <w:rPr>
          <w:rFonts w:ascii="Verdana" w:hAnsi="Verdana" w:cs="Arial"/>
          <w:color w:val="000000" w:themeColor="text1"/>
          <w:sz w:val="22"/>
          <w:szCs w:val="22"/>
        </w:rPr>
        <w:t>un taller de aplicación de la guía de cálculo de caudal ambiental con el</w:t>
      </w:r>
      <w:r w:rsidR="00FD183C" w:rsidRPr="001A3613">
        <w:rPr>
          <w:rFonts w:ascii="Verdana" w:hAnsi="Verdana" w:cs="Arial"/>
          <w:color w:val="000000" w:themeColor="text1"/>
          <w:sz w:val="22"/>
          <w:szCs w:val="22"/>
        </w:rPr>
        <w:t xml:space="preserve"> MADS</w:t>
      </w:r>
      <w:r w:rsidR="0086536E" w:rsidRPr="001A3613">
        <w:rPr>
          <w:rFonts w:ascii="Verdana" w:hAnsi="Verdana" w:cs="Arial"/>
          <w:color w:val="000000" w:themeColor="text1"/>
          <w:sz w:val="22"/>
          <w:szCs w:val="22"/>
        </w:rPr>
        <w:t xml:space="preserve">, la UPME, </w:t>
      </w:r>
      <w:r w:rsidR="003B26E1" w:rsidRPr="00B20977">
        <w:rPr>
          <w:rFonts w:ascii="Verdana" w:hAnsi="Verdana" w:cs="Arial"/>
          <w:color w:val="000000" w:themeColor="text1"/>
          <w:sz w:val="22"/>
          <w:szCs w:val="22"/>
        </w:rPr>
        <w:t>el SH</w:t>
      </w:r>
      <w:r w:rsidR="0086536E" w:rsidRPr="00B20977">
        <w:rPr>
          <w:rFonts w:ascii="Verdana" w:hAnsi="Verdana" w:cs="Arial"/>
          <w:color w:val="000000" w:themeColor="text1"/>
          <w:sz w:val="22"/>
          <w:szCs w:val="22"/>
        </w:rPr>
        <w:t xml:space="preserve"> y el SPO</w:t>
      </w:r>
      <w:r w:rsidR="00F822DF" w:rsidRPr="00B20977">
        <w:rPr>
          <w:rFonts w:ascii="Verdana" w:hAnsi="Verdana" w:cs="Arial"/>
          <w:color w:val="000000" w:themeColor="text1"/>
          <w:sz w:val="22"/>
          <w:szCs w:val="22"/>
        </w:rPr>
        <w:t>. Se establecieron las siguientes conclusiones</w:t>
      </w:r>
      <w:r w:rsidRPr="00B20977">
        <w:rPr>
          <w:rFonts w:ascii="Verdana" w:hAnsi="Verdana" w:cs="Arial"/>
          <w:color w:val="000000" w:themeColor="text1"/>
          <w:sz w:val="22"/>
          <w:szCs w:val="22"/>
        </w:rPr>
        <w:t>:</w:t>
      </w:r>
    </w:p>
    <w:p w14:paraId="51A1A1BA" w14:textId="77777777" w:rsidR="003A5D17" w:rsidRPr="00B20977" w:rsidRDefault="003A5D17" w:rsidP="004A487E">
      <w:pPr>
        <w:pStyle w:val="Prrafodelista"/>
        <w:jc w:val="both"/>
        <w:rPr>
          <w:rFonts w:ascii="Verdana" w:hAnsi="Verdana" w:cs="Arial"/>
          <w:color w:val="000000" w:themeColor="text1"/>
          <w:sz w:val="22"/>
          <w:szCs w:val="22"/>
        </w:rPr>
      </w:pPr>
    </w:p>
    <w:p w14:paraId="215E56A4" w14:textId="77777777" w:rsidR="00F822DF" w:rsidRPr="004A487E" w:rsidRDefault="00F822DF" w:rsidP="004A487E">
      <w:pPr>
        <w:pStyle w:val="Prrafodelista"/>
        <w:numPr>
          <w:ilvl w:val="0"/>
          <w:numId w:val="45"/>
        </w:numPr>
        <w:jc w:val="both"/>
        <w:rPr>
          <w:rFonts w:ascii="Verdana" w:hAnsi="Verdana"/>
          <w:sz w:val="22"/>
          <w:szCs w:val="22"/>
          <w:lang w:eastAsia="en-US"/>
        </w:rPr>
      </w:pPr>
      <w:r w:rsidRPr="004A487E">
        <w:rPr>
          <w:rFonts w:ascii="Verdana" w:hAnsi="Verdana"/>
          <w:sz w:val="22"/>
          <w:szCs w:val="22"/>
          <w:lang w:eastAsia="en-US"/>
        </w:rPr>
        <w:t>Las diferentes reuniones realizadas al interior de los comités técnicos adjuntos al Consejo Nacional de Operación, algunos de los cuales han contado con la participación de representantes del Ministerio de Ambiente y Desarrollo Sostenible (MADS) evidencian que la propuesta metodológica aún contiene aspectos que deben ser clarificados. Por ello es importante que el Ministerio analice las recomendaciones a la metodología discutidas en dichas reuniones, para lograr su correcta implementación y eliminar vacíos jurídicos que puedan quedar en la norma que se derive de ésta. Adicionalmente, continuar con las reuniones de trabajo para alcanzar un total entendimiento de la metodología, en un tiempo prudencial.</w:t>
      </w:r>
    </w:p>
    <w:p w14:paraId="308C3C51" w14:textId="5EF23B72" w:rsidR="00F822DF" w:rsidRPr="001A3613" w:rsidRDefault="00F822DF" w:rsidP="001A3613">
      <w:pPr>
        <w:pStyle w:val="Prrafodelista"/>
        <w:numPr>
          <w:ilvl w:val="0"/>
          <w:numId w:val="45"/>
        </w:numPr>
        <w:jc w:val="both"/>
        <w:rPr>
          <w:rFonts w:ascii="Verdana" w:hAnsi="Verdana"/>
          <w:sz w:val="22"/>
          <w:szCs w:val="22"/>
          <w:lang w:eastAsia="en-US"/>
        </w:rPr>
      </w:pPr>
      <w:r w:rsidRPr="004A487E">
        <w:rPr>
          <w:rFonts w:ascii="Verdana" w:hAnsi="Verdana"/>
          <w:sz w:val="22"/>
          <w:szCs w:val="22"/>
          <w:lang w:eastAsia="en-US"/>
        </w:rPr>
        <w:t>La metodología debe especificar el ámbito de aplicación, es decir si involucra proyectos nuevos y proyectos existentes, incluyendo aquellos en proceso de renovación de concesión (consideramos que debe estudiarse su aplicación solo para proyectos nuevos, con un periodo de transición adecuado. Si se extiende su aplicación a proyectos en operación, se puede comprometer la confiabilidad del suministro de energía eléctrica a la demanda nacional).</w:t>
      </w:r>
    </w:p>
    <w:p w14:paraId="4D58A3CF" w14:textId="77777777" w:rsidR="00F822DF" w:rsidRPr="00B20977" w:rsidRDefault="00F822DF" w:rsidP="004A487E">
      <w:pPr>
        <w:pStyle w:val="Prrafodelista"/>
        <w:numPr>
          <w:ilvl w:val="0"/>
          <w:numId w:val="45"/>
        </w:numPr>
        <w:jc w:val="both"/>
        <w:rPr>
          <w:rFonts w:ascii="Verdana" w:hAnsi="Verdana"/>
          <w:sz w:val="22"/>
          <w:szCs w:val="22"/>
          <w:lang w:eastAsia="en-US"/>
        </w:rPr>
      </w:pPr>
      <w:r w:rsidRPr="001A3613">
        <w:rPr>
          <w:rFonts w:ascii="Verdana" w:hAnsi="Verdana"/>
          <w:sz w:val="22"/>
          <w:szCs w:val="22"/>
          <w:lang w:eastAsia="en-US"/>
        </w:rPr>
        <w:t>El uso del índice ONI para determinar la condición seca, neutral o húmeda de la serie de caudal ambiental, presenta algunas inquietudes como:</w:t>
      </w:r>
    </w:p>
    <w:p w14:paraId="31942FB5" w14:textId="77777777" w:rsidR="00F822DF" w:rsidRPr="001A3613" w:rsidRDefault="00F822DF" w:rsidP="004A487E">
      <w:pPr>
        <w:pStyle w:val="Prrafodelista"/>
        <w:numPr>
          <w:ilvl w:val="1"/>
          <w:numId w:val="45"/>
        </w:numPr>
        <w:jc w:val="both"/>
        <w:rPr>
          <w:rFonts w:ascii="Verdana" w:hAnsi="Verdana"/>
          <w:sz w:val="22"/>
          <w:szCs w:val="22"/>
          <w:lang w:eastAsia="en-US"/>
        </w:rPr>
      </w:pPr>
      <w:r w:rsidRPr="001A3613">
        <w:rPr>
          <w:rFonts w:ascii="Verdana" w:hAnsi="Verdana"/>
          <w:sz w:val="22"/>
          <w:szCs w:val="22"/>
          <w:lang w:eastAsia="en-US"/>
        </w:rPr>
        <w:t>Cuál será la tabla ONI emitida por la NOAA que se debe considerar, dado que este organismo realiza cambios a toda la serie desde 1950 sin previo aviso, y dependiendo de la versión se declara un evento Niño(a).</w:t>
      </w:r>
    </w:p>
    <w:p w14:paraId="13C00988" w14:textId="77777777" w:rsidR="00F822DF" w:rsidRPr="001A3613" w:rsidRDefault="00F822DF" w:rsidP="004A487E">
      <w:pPr>
        <w:pStyle w:val="Prrafodelista"/>
        <w:numPr>
          <w:ilvl w:val="1"/>
          <w:numId w:val="45"/>
        </w:numPr>
        <w:jc w:val="both"/>
        <w:rPr>
          <w:rFonts w:ascii="Verdana" w:hAnsi="Verdana"/>
          <w:sz w:val="22"/>
          <w:szCs w:val="22"/>
          <w:lang w:eastAsia="en-US"/>
        </w:rPr>
      </w:pPr>
      <w:r w:rsidRPr="001A3613">
        <w:rPr>
          <w:rFonts w:ascii="Verdana" w:hAnsi="Verdana"/>
          <w:sz w:val="22"/>
          <w:szCs w:val="22"/>
          <w:lang w:eastAsia="en-US"/>
        </w:rPr>
        <w:t>Dado que el ONI presenta limitaciones para declarar la condición durante la presencia de un fenómeno Niño/a (solamente se declara el evento trascurridos mínimo cinco (5) meses consecutivos con anomalías de temperatura en el pacífico por encima del 0.5°C o por debajo del -0.5°C, según sea el caso), ¿qué condición regiría entonces para el caudal ambiental? ¿Se tomaría el valor en condición “neutra”? ¿Como plantea el Ministerio hacer el seguimiento de la condición durante operación?</w:t>
      </w:r>
    </w:p>
    <w:p w14:paraId="0DDF649E" w14:textId="66F58E68" w:rsidR="00F822DF" w:rsidRPr="004A487E" w:rsidRDefault="00F822DF" w:rsidP="004A487E">
      <w:pPr>
        <w:pStyle w:val="Prrafodelista"/>
        <w:numPr>
          <w:ilvl w:val="1"/>
          <w:numId w:val="45"/>
        </w:numPr>
        <w:jc w:val="both"/>
        <w:rPr>
          <w:rFonts w:ascii="Verdana" w:hAnsi="Verdana"/>
          <w:sz w:val="22"/>
          <w:szCs w:val="22"/>
          <w:lang w:eastAsia="en-US"/>
        </w:rPr>
      </w:pPr>
      <w:r w:rsidRPr="004A487E">
        <w:rPr>
          <w:rFonts w:ascii="Verdana" w:hAnsi="Verdana"/>
          <w:sz w:val="22"/>
          <w:szCs w:val="22"/>
          <w:lang w:eastAsia="en-US"/>
        </w:rPr>
        <w:t>De acuerdo a lo mencionado por el MADS, si este índice no se correlacionara con la serie hidrológica, se debería utilizar otra variable climática tomando como referencia el Estudio Nacional del Agua 2014. En este sentido, ¿cómo se definiría la condición “seca” y “húmeda” dependiendo de la variable?</w:t>
      </w:r>
    </w:p>
    <w:p w14:paraId="2719F57C" w14:textId="393884C4" w:rsidR="00F822DF" w:rsidRPr="00B20977" w:rsidRDefault="00F822DF" w:rsidP="004A487E">
      <w:pPr>
        <w:pStyle w:val="Prrafodelista"/>
        <w:numPr>
          <w:ilvl w:val="0"/>
          <w:numId w:val="45"/>
        </w:numPr>
        <w:jc w:val="both"/>
        <w:rPr>
          <w:rFonts w:ascii="Verdana" w:hAnsi="Verdana"/>
          <w:sz w:val="22"/>
          <w:szCs w:val="22"/>
          <w:lang w:eastAsia="en-US"/>
        </w:rPr>
      </w:pPr>
      <w:r w:rsidRPr="001A3613">
        <w:rPr>
          <w:rFonts w:ascii="Verdana" w:hAnsi="Verdana"/>
          <w:sz w:val="22"/>
          <w:szCs w:val="22"/>
          <w:lang w:eastAsia="en-US"/>
        </w:rPr>
        <w:t>Es necesario que la Metodología especifique las condiciones en las que se debe retornar el caudal aprovechable. Al respecto se debe aclarar:</w:t>
      </w:r>
    </w:p>
    <w:p w14:paraId="484A2912" w14:textId="572E51E4" w:rsidR="001A3613" w:rsidRPr="001A3613" w:rsidRDefault="001A3613" w:rsidP="004A487E">
      <w:pPr>
        <w:pStyle w:val="Prrafodelista"/>
        <w:numPr>
          <w:ilvl w:val="1"/>
          <w:numId w:val="45"/>
        </w:numPr>
        <w:jc w:val="both"/>
        <w:rPr>
          <w:rFonts w:ascii="Verdana" w:hAnsi="Verdana"/>
          <w:sz w:val="22"/>
          <w:szCs w:val="22"/>
          <w:lang w:eastAsia="en-US"/>
        </w:rPr>
      </w:pPr>
      <w:r w:rsidRPr="001A3613">
        <w:rPr>
          <w:rFonts w:ascii="Verdana" w:hAnsi="Verdana"/>
          <w:sz w:val="22"/>
          <w:szCs w:val="22"/>
          <w:lang w:eastAsia="en-US"/>
        </w:rPr>
        <w:t>De acuerdo con la revisión realizada en el Taller del pasado día 29 de enero, la metodología pareciera no tener en cuenta que los proyectos de generación pueden en algunos casos retornar todo el caudal aprovechado, al mismo cauce, bien sea a pie de presa (en el sitio de intervención) o más abajo. Por lo tanto, restringir el caudal aprovechable a una magnitud determinada, la cual no puede ser superada en ningún momento, podría hacer que una central no pudiese generar energía en aquellos momentos en los que el caudal requerido por las unidades sea superior al aprovechable. Es decir, es importante precisar que en este caso el caudal aprovechable ya incluya el caudal ambiental (En otras palabras, que los caudales ambientales puedan ser turbinables en proyectos a pie de presa, con o sin regulación del caudal).</w:t>
      </w:r>
    </w:p>
    <w:p w14:paraId="73850F01" w14:textId="77777777" w:rsidR="001A3613" w:rsidRPr="001A3613" w:rsidRDefault="001A3613" w:rsidP="004A487E">
      <w:pPr>
        <w:pStyle w:val="Prrafodelista"/>
        <w:numPr>
          <w:ilvl w:val="1"/>
          <w:numId w:val="45"/>
        </w:numPr>
        <w:jc w:val="both"/>
        <w:rPr>
          <w:rFonts w:ascii="Verdana" w:hAnsi="Verdana"/>
          <w:sz w:val="22"/>
          <w:szCs w:val="22"/>
          <w:lang w:eastAsia="en-US"/>
        </w:rPr>
      </w:pPr>
      <w:r w:rsidRPr="001A3613">
        <w:rPr>
          <w:rFonts w:ascii="Verdana" w:hAnsi="Verdana"/>
          <w:sz w:val="22"/>
          <w:szCs w:val="22"/>
          <w:lang w:eastAsia="en-US"/>
        </w:rPr>
        <w:lastRenderedPageBreak/>
        <w:t>Especificar que en aquellos casos en que el caudal afluente sea menor al mínimo ambiental determinado, éste no se debería compensar mediante el desembalse, y simplemente se debería dejar pasar la cantidad de afluencia en ese momento. Del mismo modo, en el caso de crecientes que excedan el caudal ambiental máximo establecido en el umbral calculado por la metodología, dicho excedente podrá ser vertido aguas debajo de la intervención sin necesidad de ser captado.</w:t>
      </w:r>
    </w:p>
    <w:p w14:paraId="3CB5FE92" w14:textId="77777777" w:rsidR="001A3613" w:rsidRPr="001A3613" w:rsidRDefault="001A3613" w:rsidP="004A487E">
      <w:pPr>
        <w:pStyle w:val="Prrafodelista"/>
        <w:numPr>
          <w:ilvl w:val="0"/>
          <w:numId w:val="45"/>
        </w:numPr>
        <w:jc w:val="both"/>
        <w:rPr>
          <w:rFonts w:ascii="Verdana" w:hAnsi="Verdana"/>
          <w:sz w:val="22"/>
          <w:szCs w:val="22"/>
          <w:lang w:eastAsia="en-US"/>
        </w:rPr>
      </w:pPr>
      <w:r w:rsidRPr="001A3613">
        <w:rPr>
          <w:rFonts w:ascii="Verdana" w:hAnsi="Verdana"/>
          <w:sz w:val="22"/>
          <w:szCs w:val="22"/>
          <w:lang w:eastAsia="en-US"/>
        </w:rPr>
        <w:t>En relación con la información hidrológica básica, la metodología considera los caudales naturales. Sin embargo, para muchos agentes del sector no es posible conocer cuáles eran las condiciones naturales de cuenca, en el pasado, las cuales deben ser recuperadas durante la naturalización de las series. Es necesario que se precise sobre quién hará el cálculo de los caudales naturales, si el IDEAM o la Autoridad Ambiental (A.A.). Al respecto, es necesario aclarar las recomendaciones de métricas para proyectos con varios años de intervención, es decir, especificar en qué casos se requiere se reestablezcan las condiciones naturales iniciales.</w:t>
      </w:r>
    </w:p>
    <w:p w14:paraId="57D040D8" w14:textId="77777777" w:rsidR="001A3613" w:rsidRPr="001A3613" w:rsidRDefault="001A3613" w:rsidP="004A487E">
      <w:pPr>
        <w:pStyle w:val="Prrafodelista"/>
        <w:numPr>
          <w:ilvl w:val="0"/>
          <w:numId w:val="45"/>
        </w:numPr>
        <w:jc w:val="both"/>
        <w:rPr>
          <w:rFonts w:ascii="Verdana" w:hAnsi="Verdana"/>
          <w:sz w:val="22"/>
          <w:szCs w:val="22"/>
          <w:lang w:eastAsia="en-US"/>
        </w:rPr>
      </w:pPr>
      <w:r w:rsidRPr="004A487E">
        <w:rPr>
          <w:rFonts w:ascii="Verdana" w:hAnsi="Verdana"/>
          <w:sz w:val="22"/>
          <w:szCs w:val="22"/>
          <w:lang w:eastAsia="en-US"/>
        </w:rPr>
        <w:t>Adicionalmente, se prevé el uso de modelos de lluvia-caudal para reconstruir las series naturales. Es importante puntualizar el tipo de modelación, teniendo en cuenta las características de cada modelo, la disponibilidad de información y resolución cartográfica. Esto último, para los modelos de elevación digital.</w:t>
      </w:r>
    </w:p>
    <w:p w14:paraId="335A2B2B" w14:textId="77777777" w:rsidR="001A3613" w:rsidRPr="001A3613" w:rsidRDefault="001A3613" w:rsidP="004A487E">
      <w:pPr>
        <w:pStyle w:val="Prrafodelista"/>
        <w:numPr>
          <w:ilvl w:val="0"/>
          <w:numId w:val="45"/>
        </w:numPr>
        <w:jc w:val="both"/>
        <w:rPr>
          <w:rFonts w:ascii="Verdana" w:hAnsi="Verdana"/>
          <w:sz w:val="22"/>
          <w:szCs w:val="22"/>
          <w:lang w:eastAsia="en-US"/>
        </w:rPr>
      </w:pPr>
      <w:r w:rsidRPr="004A487E">
        <w:rPr>
          <w:rFonts w:ascii="Verdana" w:hAnsi="Verdana"/>
          <w:sz w:val="22"/>
          <w:szCs w:val="22"/>
          <w:lang w:eastAsia="en-US"/>
        </w:rPr>
        <w:t>Se entiende que el usuario del recurso entregará su propuesta de uso (caudales aprovechables) a la Autoridad Ambiental y que ésta será finalmente quien defina los caudales ambientales, basada en criterios adicionales que consideren la conservación de servicios ecosistémicos. Esto preocupa, ya que añade mayor incertidumbre sobre la disponibilidad real del recurso.</w:t>
      </w:r>
    </w:p>
    <w:p w14:paraId="04C54026" w14:textId="77777777" w:rsidR="001A3613" w:rsidRPr="001A3613" w:rsidRDefault="001A3613" w:rsidP="004A487E">
      <w:pPr>
        <w:pStyle w:val="Prrafodelista"/>
        <w:numPr>
          <w:ilvl w:val="0"/>
          <w:numId w:val="45"/>
        </w:numPr>
        <w:jc w:val="both"/>
        <w:rPr>
          <w:rFonts w:ascii="Verdana" w:hAnsi="Verdana"/>
          <w:sz w:val="22"/>
          <w:szCs w:val="22"/>
          <w:lang w:eastAsia="en-US"/>
        </w:rPr>
      </w:pPr>
      <w:r w:rsidRPr="004A487E">
        <w:rPr>
          <w:rFonts w:ascii="Verdana" w:hAnsi="Verdana"/>
          <w:sz w:val="22"/>
          <w:szCs w:val="22"/>
          <w:lang w:eastAsia="en-US"/>
        </w:rPr>
        <w:t xml:space="preserve">Preocupa también el alcance de esta metodología. La aplicación a proyectos en operación, como lo evidencian los ejercicios realizados al interior del CNO, conlleva a que el caudal aprovechable se reduzca drásticamente, lo cual sería particularmente alarmante durante la ocurrencia de episodios El Niño, cuando es necesaria la operación permanente de las centrales de generación de energía eléctrica. </w:t>
      </w:r>
    </w:p>
    <w:p w14:paraId="485D0138" w14:textId="3304A453" w:rsidR="001A3613" w:rsidRPr="001A3613" w:rsidRDefault="001A3613" w:rsidP="004A487E">
      <w:pPr>
        <w:pStyle w:val="Prrafodelista"/>
        <w:numPr>
          <w:ilvl w:val="0"/>
          <w:numId w:val="45"/>
        </w:numPr>
        <w:jc w:val="both"/>
        <w:rPr>
          <w:rFonts w:ascii="Verdana" w:hAnsi="Verdana"/>
          <w:sz w:val="22"/>
          <w:szCs w:val="22"/>
          <w:lang w:eastAsia="en-US"/>
        </w:rPr>
      </w:pPr>
      <w:r w:rsidRPr="004A487E">
        <w:rPr>
          <w:rFonts w:ascii="Verdana" w:hAnsi="Verdana"/>
          <w:sz w:val="22"/>
          <w:szCs w:val="22"/>
          <w:lang w:eastAsia="en-US"/>
        </w:rPr>
        <w:t xml:space="preserve">Así como se realizó en el ejemplo estudiado en el Taller, la metodología debe especificar que, para construir la serie de caudales aprovechables para generación, se debe partir de los valores diarios, mínimos absolutos y máximos absolutos. </w:t>
      </w:r>
    </w:p>
    <w:p w14:paraId="4F3C0EED" w14:textId="77777777" w:rsidR="001A3613" w:rsidRPr="001A3613" w:rsidRDefault="001A3613" w:rsidP="004A487E">
      <w:pPr>
        <w:pStyle w:val="Prrafodelista"/>
        <w:numPr>
          <w:ilvl w:val="0"/>
          <w:numId w:val="45"/>
        </w:numPr>
        <w:jc w:val="both"/>
        <w:rPr>
          <w:rFonts w:ascii="Verdana" w:hAnsi="Verdana"/>
          <w:sz w:val="22"/>
          <w:szCs w:val="22"/>
          <w:lang w:eastAsia="en-US"/>
        </w:rPr>
      </w:pPr>
      <w:r w:rsidRPr="004A487E">
        <w:rPr>
          <w:rFonts w:ascii="Verdana" w:hAnsi="Verdana"/>
          <w:sz w:val="22"/>
          <w:szCs w:val="22"/>
          <w:lang w:eastAsia="en-US"/>
        </w:rPr>
        <w:t>Se debe aclarar si el porcentaje de caudal aprovechable deberá cumplirse a nivel diario o mensual. Dependiendo de ello, el usuario podría aprovechar en porcentajes diferentes a menor resolución (ej: horaria) para cumplir al final del día o del mes con el valor de caudal ambiental requerido.</w:t>
      </w:r>
    </w:p>
    <w:p w14:paraId="4FC072E6" w14:textId="77777777" w:rsidR="001A3613" w:rsidRPr="001A3613" w:rsidRDefault="001A3613" w:rsidP="004A487E">
      <w:pPr>
        <w:pStyle w:val="Prrafodelista"/>
        <w:numPr>
          <w:ilvl w:val="0"/>
          <w:numId w:val="45"/>
        </w:numPr>
        <w:jc w:val="both"/>
        <w:rPr>
          <w:rFonts w:ascii="Verdana" w:hAnsi="Verdana"/>
          <w:sz w:val="22"/>
          <w:szCs w:val="22"/>
          <w:lang w:eastAsia="en-US"/>
        </w:rPr>
      </w:pPr>
      <w:r w:rsidRPr="004A487E">
        <w:rPr>
          <w:rFonts w:ascii="Verdana" w:hAnsi="Verdana"/>
          <w:sz w:val="22"/>
          <w:szCs w:val="22"/>
          <w:lang w:eastAsia="en-US"/>
        </w:rPr>
        <w:t xml:space="preserve">El CNO manifestó su preocupación en que no se establecen claramente competencias en cada una de las tareas de la guía, si bien se mencionan en los considerandos. Es conveniente que aclaren dichos roles y funciones en la parte resolutoria del acto legislativo. </w:t>
      </w:r>
    </w:p>
    <w:p w14:paraId="7D4C2305" w14:textId="19A9FE03" w:rsidR="001A3613" w:rsidRPr="001A3613" w:rsidRDefault="001A3613" w:rsidP="004A487E">
      <w:pPr>
        <w:pStyle w:val="Prrafodelista"/>
        <w:numPr>
          <w:ilvl w:val="0"/>
          <w:numId w:val="45"/>
        </w:numPr>
        <w:jc w:val="both"/>
        <w:rPr>
          <w:rFonts w:ascii="Verdana" w:hAnsi="Verdana"/>
          <w:sz w:val="22"/>
          <w:szCs w:val="22"/>
          <w:lang w:eastAsia="en-US"/>
        </w:rPr>
      </w:pPr>
      <w:r w:rsidRPr="004A487E">
        <w:rPr>
          <w:rFonts w:ascii="Verdana" w:hAnsi="Verdana"/>
          <w:sz w:val="22"/>
          <w:szCs w:val="22"/>
          <w:lang w:eastAsia="en-US"/>
        </w:rPr>
        <w:t>Consideramos que debe ser precisado qué sucede si sobre una misma cuenca exist</w:t>
      </w:r>
      <w:r w:rsidR="004A487E">
        <w:rPr>
          <w:rFonts w:ascii="Verdana" w:hAnsi="Verdana"/>
          <w:sz w:val="22"/>
          <w:szCs w:val="22"/>
          <w:lang w:eastAsia="en-US"/>
        </w:rPr>
        <w:t>e</w:t>
      </w:r>
      <w:r w:rsidRPr="004A487E">
        <w:rPr>
          <w:rFonts w:ascii="Verdana" w:hAnsi="Verdana"/>
          <w:sz w:val="22"/>
          <w:szCs w:val="22"/>
          <w:lang w:eastAsia="en-US"/>
        </w:rPr>
        <w:t>n varias Autoridades Ambientales y como se ha mencionado en las reuniones, es conveniente revisar las funciones de las Autoridades Ambientales para definir el alcance que puedan darle a esta norma.</w:t>
      </w:r>
    </w:p>
    <w:p w14:paraId="5AB8DFBE" w14:textId="77777777" w:rsidR="001A3613" w:rsidRPr="001A3613" w:rsidRDefault="001A3613" w:rsidP="004A487E">
      <w:pPr>
        <w:pStyle w:val="Prrafodelista"/>
        <w:numPr>
          <w:ilvl w:val="0"/>
          <w:numId w:val="45"/>
        </w:numPr>
        <w:jc w:val="both"/>
        <w:rPr>
          <w:rFonts w:ascii="Verdana" w:hAnsi="Verdana"/>
          <w:sz w:val="22"/>
          <w:szCs w:val="22"/>
          <w:lang w:eastAsia="en-US"/>
        </w:rPr>
      </w:pPr>
      <w:r w:rsidRPr="004A487E">
        <w:rPr>
          <w:rFonts w:ascii="Verdana" w:hAnsi="Verdana"/>
          <w:sz w:val="22"/>
          <w:szCs w:val="22"/>
          <w:lang w:eastAsia="en-US"/>
        </w:rPr>
        <w:t>Es importante tener en cuenta que debe quedar de forma explícita, que previo a la estimación del caudal ambiental se debe identificar por parte de las Autoridades Ambientales caudales concesionados vs caudal real de los cuerpos de agua, POMCA como instrumento de resolución de conflictos, objetivos de las cuencas y condición deseada.</w:t>
      </w:r>
    </w:p>
    <w:p w14:paraId="27087604" w14:textId="4BA02BB0" w:rsidR="001A3613" w:rsidRPr="004A487E" w:rsidRDefault="001A3613" w:rsidP="004A487E">
      <w:pPr>
        <w:pStyle w:val="Prrafodelista"/>
        <w:numPr>
          <w:ilvl w:val="0"/>
          <w:numId w:val="45"/>
        </w:numPr>
        <w:jc w:val="both"/>
        <w:rPr>
          <w:rFonts w:ascii="Verdana" w:hAnsi="Verdana"/>
          <w:sz w:val="22"/>
          <w:szCs w:val="22"/>
          <w:lang w:eastAsia="en-US"/>
        </w:rPr>
      </w:pPr>
      <w:r w:rsidRPr="004A487E">
        <w:rPr>
          <w:rFonts w:ascii="Verdana" w:hAnsi="Verdana"/>
          <w:sz w:val="22"/>
          <w:szCs w:val="22"/>
          <w:lang w:eastAsia="en-US"/>
        </w:rPr>
        <w:lastRenderedPageBreak/>
        <w:t>Es posible -como se comprobó en un caso analizado por el CNO-, que con la metodología actual no se presenten los suficientes eventos de interés ambiental, para determinar estadísticamente si la serie aprovechable preserva los servicios ecosistémicos presentes en la natural. Conviene anotar que la serie utilizada tenía una longitud de más de 50 años. Para series más cortas (15 a 20 años) los resultados serían aún más limitantes.</w:t>
      </w:r>
    </w:p>
    <w:p w14:paraId="30D71105" w14:textId="77777777" w:rsidR="003A5D17" w:rsidRPr="004A487E" w:rsidRDefault="003A5D17" w:rsidP="004A487E">
      <w:pPr>
        <w:pStyle w:val="Prrafodelista"/>
        <w:jc w:val="both"/>
        <w:rPr>
          <w:rFonts w:ascii="Verdana" w:eastAsiaTheme="minorHAnsi" w:hAnsi="Verdana"/>
          <w:sz w:val="22"/>
          <w:szCs w:val="22"/>
          <w:lang w:eastAsia="es-CO"/>
        </w:rPr>
      </w:pPr>
    </w:p>
    <w:p w14:paraId="3CB84A6B" w14:textId="7078A1EB" w:rsidR="001A0338" w:rsidRPr="001A3613" w:rsidRDefault="00051EFF" w:rsidP="001A3613">
      <w:pPr>
        <w:pStyle w:val="Prrafodelista"/>
        <w:numPr>
          <w:ilvl w:val="0"/>
          <w:numId w:val="35"/>
        </w:numPr>
        <w:jc w:val="both"/>
        <w:rPr>
          <w:rFonts w:ascii="Verdana" w:hAnsi="Verdana" w:cs="Arial"/>
          <w:color w:val="000000" w:themeColor="text1"/>
          <w:sz w:val="22"/>
          <w:szCs w:val="22"/>
        </w:rPr>
      </w:pPr>
      <w:r w:rsidRPr="001A3613">
        <w:rPr>
          <w:rFonts w:ascii="Verdana" w:hAnsi="Verdana" w:cs="Arial"/>
          <w:color w:val="000000" w:themeColor="text1"/>
          <w:sz w:val="22"/>
          <w:szCs w:val="22"/>
        </w:rPr>
        <w:t xml:space="preserve">El MME publicó para comentarios hasta el </w:t>
      </w:r>
      <w:r w:rsidR="00C14F9A" w:rsidRPr="001A3613">
        <w:rPr>
          <w:rFonts w:ascii="Verdana" w:hAnsi="Verdana" w:cs="Arial"/>
          <w:color w:val="000000" w:themeColor="text1"/>
          <w:sz w:val="22"/>
          <w:szCs w:val="22"/>
        </w:rPr>
        <w:t>9</w:t>
      </w:r>
      <w:r w:rsidRPr="001A3613">
        <w:rPr>
          <w:rFonts w:ascii="Verdana" w:hAnsi="Verdana" w:cs="Arial"/>
          <w:color w:val="000000" w:themeColor="text1"/>
          <w:sz w:val="22"/>
          <w:szCs w:val="22"/>
        </w:rPr>
        <w:t xml:space="preserve"> de </w:t>
      </w:r>
      <w:r w:rsidR="00974723" w:rsidRPr="001A3613">
        <w:rPr>
          <w:rFonts w:ascii="Verdana" w:hAnsi="Verdana" w:cs="Arial"/>
          <w:color w:val="000000" w:themeColor="text1"/>
          <w:sz w:val="22"/>
          <w:szCs w:val="22"/>
        </w:rPr>
        <w:t>febr</w:t>
      </w:r>
      <w:r w:rsidRPr="00B20977">
        <w:rPr>
          <w:rFonts w:ascii="Verdana" w:hAnsi="Verdana" w:cs="Arial"/>
          <w:color w:val="000000" w:themeColor="text1"/>
          <w:sz w:val="22"/>
          <w:szCs w:val="22"/>
        </w:rPr>
        <w:t xml:space="preserve">ero de 2018 el Proyecto de Decreto “Por el cual se adiciona el Decreto Único Reglamentario del Sector Administrativo de Minas y Energía, 1073 de 2015, en lo relacionado con los lineamientos de política pública para la contratación a largo plazo de proyectos de generación con fuentes no convencionales de energía renovable y se dictan otras disposiciones”. </w:t>
      </w:r>
      <w:r w:rsidR="00974723" w:rsidRPr="001A3613">
        <w:rPr>
          <w:rFonts w:ascii="Verdana" w:hAnsi="Verdana" w:cs="Arial"/>
          <w:color w:val="000000" w:themeColor="text1"/>
          <w:sz w:val="22"/>
          <w:szCs w:val="22"/>
        </w:rPr>
        <w:t xml:space="preserve">Los comentarios se están trabajando en el Comité de </w:t>
      </w:r>
      <w:r w:rsidR="00427666" w:rsidRPr="001A3613">
        <w:rPr>
          <w:rFonts w:ascii="Verdana" w:hAnsi="Verdana" w:cs="Arial"/>
          <w:color w:val="000000" w:themeColor="text1"/>
          <w:sz w:val="22"/>
          <w:szCs w:val="22"/>
        </w:rPr>
        <w:t>Operación.</w:t>
      </w:r>
    </w:p>
    <w:p w14:paraId="50327A98" w14:textId="171D71FA" w:rsidR="00E4353B" w:rsidRPr="001A3613" w:rsidRDefault="00E4353B" w:rsidP="001A3613">
      <w:pPr>
        <w:jc w:val="both"/>
        <w:rPr>
          <w:rFonts w:ascii="Verdana" w:hAnsi="Verdana" w:cs="Arial"/>
          <w:color w:val="000000" w:themeColor="text1"/>
          <w:sz w:val="22"/>
          <w:szCs w:val="22"/>
        </w:rPr>
      </w:pPr>
    </w:p>
    <w:p w14:paraId="5FAA4C33" w14:textId="27658C97" w:rsidR="00B00117" w:rsidRPr="001A3613" w:rsidRDefault="003B26E1" w:rsidP="001A3613">
      <w:pPr>
        <w:pStyle w:val="Prrafodelista"/>
        <w:numPr>
          <w:ilvl w:val="0"/>
          <w:numId w:val="35"/>
        </w:numPr>
        <w:jc w:val="both"/>
        <w:rPr>
          <w:rFonts w:ascii="Verdana" w:hAnsi="Verdana" w:cs="Arial"/>
          <w:color w:val="000000" w:themeColor="text1"/>
          <w:sz w:val="22"/>
          <w:szCs w:val="22"/>
        </w:rPr>
      </w:pPr>
      <w:r w:rsidRPr="001A3613">
        <w:rPr>
          <w:rFonts w:ascii="Verdana" w:hAnsi="Verdana" w:cs="Arial"/>
          <w:color w:val="000000" w:themeColor="text1"/>
          <w:sz w:val="22"/>
          <w:szCs w:val="22"/>
        </w:rPr>
        <w:t>Se enviaron comentarios a</w:t>
      </w:r>
      <w:r w:rsidR="00B00117" w:rsidRPr="001A3613">
        <w:rPr>
          <w:rFonts w:ascii="Verdana" w:hAnsi="Verdana" w:cs="Arial"/>
          <w:color w:val="000000" w:themeColor="text1"/>
          <w:sz w:val="22"/>
          <w:szCs w:val="22"/>
        </w:rPr>
        <w:t xml:space="preserve"> la versión preliminar del Plan de Expansión de Referencia Generación y Transmisión 2017-2031</w:t>
      </w:r>
      <w:r w:rsidRPr="001A3613">
        <w:rPr>
          <w:rFonts w:ascii="Verdana" w:hAnsi="Verdana" w:cs="Arial"/>
          <w:color w:val="000000" w:themeColor="text1"/>
          <w:sz w:val="22"/>
          <w:szCs w:val="22"/>
        </w:rPr>
        <w:t>.</w:t>
      </w:r>
      <w:r w:rsidR="00B00117" w:rsidRPr="001A3613">
        <w:rPr>
          <w:rFonts w:ascii="Verdana" w:hAnsi="Verdana" w:cs="Arial"/>
          <w:color w:val="000000" w:themeColor="text1"/>
          <w:sz w:val="22"/>
          <w:szCs w:val="22"/>
        </w:rPr>
        <w:t xml:space="preserve"> </w:t>
      </w:r>
    </w:p>
    <w:p w14:paraId="1FEE6154" w14:textId="17189887" w:rsidR="00B00117" w:rsidRPr="001A3613" w:rsidRDefault="00B00117" w:rsidP="001A3613">
      <w:pPr>
        <w:jc w:val="both"/>
        <w:rPr>
          <w:rFonts w:ascii="Verdana" w:hAnsi="Verdana" w:cs="Arial"/>
          <w:color w:val="000000" w:themeColor="text1"/>
          <w:sz w:val="22"/>
          <w:szCs w:val="22"/>
        </w:rPr>
      </w:pPr>
    </w:p>
    <w:p w14:paraId="3B95F887" w14:textId="58F679ED" w:rsidR="00E4353B" w:rsidRPr="004A487E" w:rsidRDefault="00C14F9A" w:rsidP="001A3613">
      <w:pPr>
        <w:pStyle w:val="Prrafodelista"/>
        <w:numPr>
          <w:ilvl w:val="0"/>
          <w:numId w:val="35"/>
        </w:numPr>
        <w:jc w:val="both"/>
        <w:rPr>
          <w:rFonts w:ascii="Verdana" w:hAnsi="Verdana" w:cs="PTSans-Regular"/>
          <w:color w:val="000000" w:themeColor="text1"/>
          <w:sz w:val="22"/>
          <w:szCs w:val="22"/>
          <w:lang w:val="es-ES" w:eastAsia="en-CA"/>
        </w:rPr>
      </w:pPr>
      <w:r w:rsidRPr="001A3613">
        <w:rPr>
          <w:rFonts w:ascii="Verdana" w:hAnsi="Verdana" w:cs="Arial"/>
          <w:color w:val="000000" w:themeColor="text1"/>
          <w:sz w:val="22"/>
          <w:szCs w:val="22"/>
        </w:rPr>
        <w:t>L</w:t>
      </w:r>
      <w:r w:rsidR="00E4353B" w:rsidRPr="001A3613">
        <w:rPr>
          <w:rFonts w:ascii="Verdana" w:hAnsi="Verdana" w:cs="Arial"/>
          <w:color w:val="000000" w:themeColor="text1"/>
          <w:sz w:val="22"/>
          <w:szCs w:val="22"/>
        </w:rPr>
        <w:t>a CREG</w:t>
      </w:r>
      <w:r w:rsidRPr="001A3613">
        <w:rPr>
          <w:rFonts w:ascii="Verdana" w:hAnsi="Verdana" w:cs="Arial"/>
          <w:color w:val="000000" w:themeColor="text1"/>
          <w:sz w:val="22"/>
          <w:szCs w:val="22"/>
        </w:rPr>
        <w:t xml:space="preserve"> invitará al CNO y a XM a una reunión con los expertos para </w:t>
      </w:r>
      <w:r w:rsidR="005E467B" w:rsidRPr="001A3613">
        <w:rPr>
          <w:rFonts w:ascii="Verdana" w:hAnsi="Verdana" w:cs="Arial"/>
          <w:color w:val="000000" w:themeColor="text1"/>
          <w:sz w:val="22"/>
          <w:szCs w:val="22"/>
        </w:rPr>
        <w:t xml:space="preserve">presentar </w:t>
      </w:r>
      <w:r w:rsidRPr="001A3613">
        <w:rPr>
          <w:rFonts w:ascii="Verdana" w:hAnsi="Verdana" w:cs="Arial"/>
          <w:color w:val="000000" w:themeColor="text1"/>
          <w:sz w:val="22"/>
          <w:szCs w:val="22"/>
        </w:rPr>
        <w:t>el tema de situación eléctrica del SIN</w:t>
      </w:r>
      <w:r w:rsidR="00E4353B" w:rsidRPr="001A3613">
        <w:rPr>
          <w:rFonts w:ascii="Verdana" w:hAnsi="Verdana" w:cs="Arial"/>
          <w:color w:val="000000" w:themeColor="text1"/>
          <w:sz w:val="22"/>
          <w:szCs w:val="22"/>
        </w:rPr>
        <w:t>.</w:t>
      </w:r>
    </w:p>
    <w:p w14:paraId="43EE8CE5" w14:textId="77777777" w:rsidR="005E467B" w:rsidRPr="004A487E" w:rsidRDefault="005E467B" w:rsidP="004A487E">
      <w:pPr>
        <w:pStyle w:val="Prrafodelista"/>
        <w:jc w:val="both"/>
        <w:rPr>
          <w:rFonts w:ascii="Verdana" w:hAnsi="Verdana" w:cs="PTSans-Regular"/>
          <w:color w:val="000000" w:themeColor="text1"/>
          <w:sz w:val="22"/>
          <w:szCs w:val="22"/>
          <w:lang w:val="es-ES" w:eastAsia="en-CA"/>
        </w:rPr>
      </w:pPr>
    </w:p>
    <w:p w14:paraId="02B063BA" w14:textId="7E57D2D7" w:rsidR="005E467B" w:rsidRPr="001A3613" w:rsidRDefault="005E467B" w:rsidP="001A3613">
      <w:pPr>
        <w:pStyle w:val="Prrafodelista"/>
        <w:numPr>
          <w:ilvl w:val="0"/>
          <w:numId w:val="35"/>
        </w:numPr>
        <w:jc w:val="both"/>
        <w:rPr>
          <w:rFonts w:ascii="Verdana" w:hAnsi="Verdana" w:cs="PTSans-Regular"/>
          <w:color w:val="000000" w:themeColor="text1"/>
          <w:sz w:val="22"/>
          <w:szCs w:val="22"/>
          <w:lang w:val="es-ES" w:eastAsia="en-CA"/>
        </w:rPr>
      </w:pPr>
      <w:r w:rsidRPr="001A3613">
        <w:rPr>
          <w:rFonts w:ascii="Verdana" w:hAnsi="Verdana" w:cs="PTSans-Regular"/>
          <w:color w:val="000000" w:themeColor="text1"/>
          <w:sz w:val="22"/>
          <w:szCs w:val="22"/>
          <w:lang w:val="es-ES" w:eastAsia="en-CA"/>
        </w:rPr>
        <w:t>El CNO está pendiente de la convocatoria a una reunión con la CREG y XM para organizar el plan de trabajo de la revisi</w:t>
      </w:r>
      <w:r w:rsidRPr="00B20977">
        <w:rPr>
          <w:rFonts w:ascii="Verdana" w:hAnsi="Verdana" w:cs="PTSans-Regular"/>
          <w:color w:val="000000" w:themeColor="text1"/>
          <w:sz w:val="22"/>
          <w:szCs w:val="22"/>
          <w:lang w:val="es-ES" w:eastAsia="en-CA"/>
        </w:rPr>
        <w:t>ón del Código de Redes y el Código de Distribución, que será liderado por la Comisión.</w:t>
      </w:r>
    </w:p>
    <w:p w14:paraId="680A8B73" w14:textId="77777777" w:rsidR="0066018F" w:rsidRPr="004A487E" w:rsidRDefault="0066018F" w:rsidP="004A487E">
      <w:pPr>
        <w:pStyle w:val="Prrafodelista"/>
        <w:jc w:val="both"/>
        <w:rPr>
          <w:rFonts w:ascii="Verdana" w:hAnsi="Verdana" w:cs="PTSans-Regular"/>
          <w:color w:val="000000" w:themeColor="text1"/>
          <w:sz w:val="22"/>
          <w:szCs w:val="22"/>
          <w:lang w:val="es-ES" w:eastAsia="en-CA"/>
        </w:rPr>
      </w:pPr>
    </w:p>
    <w:p w14:paraId="0A4083BC" w14:textId="253061F6" w:rsidR="0066018F" w:rsidRPr="001A3613" w:rsidRDefault="0066018F" w:rsidP="001A3613">
      <w:pPr>
        <w:pStyle w:val="Prrafodelista"/>
        <w:numPr>
          <w:ilvl w:val="0"/>
          <w:numId w:val="35"/>
        </w:numPr>
        <w:jc w:val="both"/>
        <w:rPr>
          <w:rFonts w:ascii="Verdana" w:hAnsi="Verdana" w:cs="PTSans-Regular"/>
          <w:color w:val="000000" w:themeColor="text1"/>
          <w:sz w:val="22"/>
          <w:szCs w:val="22"/>
          <w:lang w:val="es-ES" w:eastAsia="en-CA"/>
        </w:rPr>
      </w:pPr>
      <w:r w:rsidRPr="001A3613">
        <w:rPr>
          <w:rFonts w:ascii="Verdana" w:hAnsi="Verdana" w:cs="PTSans-Regular"/>
          <w:color w:val="000000" w:themeColor="text1"/>
          <w:sz w:val="22"/>
          <w:szCs w:val="22"/>
          <w:lang w:val="es-ES" w:eastAsia="en-CA"/>
        </w:rPr>
        <w:t xml:space="preserve">El Comité de Distribución y el Subcomité de Protecciones están trabajando en la definición del </w:t>
      </w:r>
      <w:r w:rsidRPr="00B20977">
        <w:rPr>
          <w:rFonts w:ascii="Verdana" w:hAnsi="Verdana" w:cs="PTSans-Regular"/>
          <w:color w:val="000000" w:themeColor="text1"/>
          <w:sz w:val="22"/>
          <w:szCs w:val="22"/>
          <w:lang w:val="es-ES" w:eastAsia="en-CA"/>
        </w:rPr>
        <w:t>formulario de solicitud de conexión simplificada para conexión de autogeneradores a pequeña escala con potencia insta</w:t>
      </w:r>
      <w:r w:rsidRPr="001A3613">
        <w:rPr>
          <w:rFonts w:ascii="Verdana" w:hAnsi="Verdana" w:cs="PTSans-Regular"/>
          <w:color w:val="000000" w:themeColor="text1"/>
          <w:sz w:val="22"/>
          <w:szCs w:val="22"/>
          <w:lang w:val="es-ES" w:eastAsia="en-CA"/>
        </w:rPr>
        <w:t>lada inferior o igual a 0,1 MW y generadores distribuidos. Una vez se tenga una propuesta definitiva del formulario se propone al Consejo socializarlo con todos los operadores de red para recibir sus comentarios.</w:t>
      </w:r>
    </w:p>
    <w:p w14:paraId="213328A0" w14:textId="77777777" w:rsidR="005C5745" w:rsidRPr="004A487E" w:rsidRDefault="005C5745" w:rsidP="004A487E">
      <w:pPr>
        <w:pStyle w:val="Prrafodelista"/>
        <w:jc w:val="both"/>
        <w:rPr>
          <w:rFonts w:ascii="Verdana" w:hAnsi="Verdana" w:cs="PTSans-Regular"/>
          <w:color w:val="000000" w:themeColor="text1"/>
          <w:sz w:val="22"/>
          <w:szCs w:val="22"/>
          <w:lang w:val="es-ES" w:eastAsia="en-CA"/>
        </w:rPr>
      </w:pPr>
    </w:p>
    <w:p w14:paraId="4C2ACE24" w14:textId="49B781A0" w:rsidR="005C5745" w:rsidRPr="001A3613" w:rsidRDefault="005C5745" w:rsidP="001A3613">
      <w:pPr>
        <w:pStyle w:val="Prrafodelista"/>
        <w:numPr>
          <w:ilvl w:val="0"/>
          <w:numId w:val="35"/>
        </w:numPr>
        <w:jc w:val="both"/>
        <w:rPr>
          <w:rFonts w:ascii="Verdana" w:hAnsi="Verdana" w:cs="PTSans-Regular"/>
          <w:color w:val="000000" w:themeColor="text1"/>
          <w:sz w:val="22"/>
          <w:szCs w:val="22"/>
          <w:lang w:val="es-ES" w:eastAsia="en-CA"/>
        </w:rPr>
      </w:pPr>
      <w:r w:rsidRPr="001A3613">
        <w:rPr>
          <w:rFonts w:ascii="Verdana" w:hAnsi="Verdana" w:cs="PTSans-Regular"/>
          <w:color w:val="000000" w:themeColor="text1"/>
          <w:sz w:val="22"/>
          <w:szCs w:val="22"/>
          <w:lang w:val="es-ES" w:eastAsia="en-CA"/>
        </w:rPr>
        <w:t xml:space="preserve">Se publicó la Circular 23 del </w:t>
      </w:r>
      <w:r w:rsidR="00FF00AE" w:rsidRPr="001A3613">
        <w:rPr>
          <w:rFonts w:ascii="Verdana" w:hAnsi="Verdana" w:cs="PTSans-Regular"/>
          <w:color w:val="000000" w:themeColor="text1"/>
          <w:sz w:val="22"/>
          <w:szCs w:val="22"/>
          <w:lang w:val="es-ES" w:eastAsia="en-CA"/>
        </w:rPr>
        <w:t>3</w:t>
      </w:r>
      <w:r w:rsidR="004A487E">
        <w:rPr>
          <w:rFonts w:ascii="Verdana" w:hAnsi="Verdana" w:cs="PTSans-Regular"/>
          <w:color w:val="000000" w:themeColor="text1"/>
          <w:sz w:val="22"/>
          <w:szCs w:val="22"/>
          <w:lang w:val="es-ES" w:eastAsia="en-CA"/>
        </w:rPr>
        <w:t>1</w:t>
      </w:r>
      <w:bookmarkStart w:id="0" w:name="_GoBack"/>
      <w:bookmarkEnd w:id="0"/>
      <w:r w:rsidR="00FF00AE" w:rsidRPr="001A3613">
        <w:rPr>
          <w:rFonts w:ascii="Verdana" w:hAnsi="Verdana" w:cs="PTSans-Regular"/>
          <w:color w:val="000000" w:themeColor="text1"/>
          <w:sz w:val="22"/>
          <w:szCs w:val="22"/>
          <w:lang w:val="es-ES" w:eastAsia="en-CA"/>
        </w:rPr>
        <w:t xml:space="preserve"> de enero de 2018 dirigida a los agentes generadores, transmisores y operadores de red, con el objet</w:t>
      </w:r>
      <w:r w:rsidR="00FF00AE" w:rsidRPr="00B20977">
        <w:rPr>
          <w:rFonts w:ascii="Verdana" w:hAnsi="Verdana" w:cs="PTSans-Regular"/>
          <w:color w:val="000000" w:themeColor="text1"/>
          <w:sz w:val="22"/>
          <w:szCs w:val="22"/>
          <w:lang w:val="es-ES" w:eastAsia="en-CA"/>
        </w:rPr>
        <w:t>ivo de recordarles las fechas de actual</w:t>
      </w:r>
      <w:r w:rsidR="00FF00AE" w:rsidRPr="001A3613">
        <w:rPr>
          <w:rFonts w:ascii="Verdana" w:hAnsi="Verdana" w:cs="PTSans-Regular"/>
          <w:color w:val="000000" w:themeColor="text1"/>
          <w:sz w:val="22"/>
          <w:szCs w:val="22"/>
          <w:lang w:val="es-ES" w:eastAsia="en-CA"/>
        </w:rPr>
        <w:t>ización de los parámetros técnicos de los equipos de generación, del STN y STR (31 de marzo y 30 de septiembre de cada año).</w:t>
      </w:r>
    </w:p>
    <w:p w14:paraId="1AA371AC" w14:textId="0B4C9C3E" w:rsidR="001A0338" w:rsidRPr="001A3613" w:rsidRDefault="001A0338" w:rsidP="001A3613">
      <w:pPr>
        <w:jc w:val="both"/>
        <w:rPr>
          <w:rFonts w:ascii="Verdana" w:hAnsi="Verdana" w:cs="PTSans-Regular"/>
          <w:color w:val="000000" w:themeColor="text1"/>
          <w:sz w:val="22"/>
          <w:szCs w:val="22"/>
          <w:lang w:val="es-ES" w:eastAsia="en-CA"/>
        </w:rPr>
      </w:pPr>
    </w:p>
    <w:p w14:paraId="1512B850" w14:textId="77777777" w:rsidR="001A0338" w:rsidRPr="001A3613" w:rsidRDefault="001A0338" w:rsidP="001A3613">
      <w:pPr>
        <w:jc w:val="both"/>
        <w:rPr>
          <w:rFonts w:ascii="Verdana" w:hAnsi="Verdana" w:cs="PTSans-Regular"/>
          <w:color w:val="000000" w:themeColor="text1"/>
          <w:sz w:val="22"/>
          <w:szCs w:val="22"/>
          <w:lang w:val="es-ES" w:eastAsia="en-CA"/>
        </w:rPr>
      </w:pPr>
    </w:p>
    <w:p w14:paraId="26FAC7C1" w14:textId="77777777" w:rsidR="005A36E3" w:rsidRPr="001A3613" w:rsidRDefault="005A36E3" w:rsidP="001A3613">
      <w:pPr>
        <w:jc w:val="both"/>
        <w:rPr>
          <w:rFonts w:ascii="Verdana" w:hAnsi="Verdana" w:cs="PTSans-Regular"/>
          <w:color w:val="000000" w:themeColor="text1"/>
          <w:sz w:val="22"/>
          <w:szCs w:val="22"/>
          <w:lang w:val="es-ES" w:eastAsia="en-CA"/>
        </w:rPr>
      </w:pPr>
    </w:p>
    <w:p w14:paraId="071E142A" w14:textId="2DD38750" w:rsidR="00B8014B" w:rsidRPr="001A3613" w:rsidRDefault="004348E7" w:rsidP="001A3613">
      <w:pPr>
        <w:jc w:val="both"/>
        <w:rPr>
          <w:rFonts w:ascii="Verdana" w:hAnsi="Verdana" w:cs="PTSans-Regular"/>
          <w:color w:val="000000" w:themeColor="text1"/>
          <w:sz w:val="22"/>
          <w:szCs w:val="22"/>
          <w:lang w:val="es-ES" w:eastAsia="en-CA"/>
        </w:rPr>
      </w:pPr>
      <w:r w:rsidRPr="001A3613">
        <w:rPr>
          <w:rFonts w:ascii="Verdana" w:hAnsi="Verdana" w:cs="PTSans-Regular"/>
          <w:color w:val="000000" w:themeColor="text1"/>
          <w:sz w:val="22"/>
          <w:szCs w:val="22"/>
          <w:lang w:val="es-ES" w:eastAsia="en-CA"/>
        </w:rPr>
        <w:t xml:space="preserve">  </w:t>
      </w:r>
      <w:r w:rsidR="008F7EFB" w:rsidRPr="001A3613">
        <w:rPr>
          <w:rFonts w:ascii="Verdana" w:hAnsi="Verdana" w:cs="PTSans-Regular"/>
          <w:color w:val="000000" w:themeColor="text1"/>
          <w:sz w:val="22"/>
          <w:szCs w:val="22"/>
          <w:lang w:val="es-ES" w:eastAsia="en-CA"/>
        </w:rPr>
        <w:t xml:space="preserve"> </w:t>
      </w:r>
      <w:r w:rsidR="000C79E4" w:rsidRPr="001A3613">
        <w:rPr>
          <w:rFonts w:ascii="Verdana" w:hAnsi="Verdana" w:cs="PTSans-Regular"/>
          <w:color w:val="000000" w:themeColor="text1"/>
          <w:sz w:val="22"/>
          <w:szCs w:val="22"/>
          <w:lang w:val="es-ES" w:eastAsia="en-CA"/>
        </w:rPr>
        <w:t xml:space="preserve"> </w:t>
      </w:r>
      <w:r w:rsidR="00B8014B" w:rsidRPr="001A3613">
        <w:rPr>
          <w:rFonts w:ascii="Verdana" w:hAnsi="Verdana" w:cs="PTSans-Regular"/>
          <w:color w:val="000000" w:themeColor="text1"/>
          <w:sz w:val="22"/>
          <w:szCs w:val="22"/>
          <w:lang w:val="es-ES" w:eastAsia="en-CA"/>
        </w:rPr>
        <w:t xml:space="preserve">   </w:t>
      </w:r>
    </w:p>
    <w:sectPr w:rsidR="00B8014B" w:rsidRPr="001A3613" w:rsidSect="004454E2">
      <w:headerReference w:type="default" r:id="rId8"/>
      <w:footerReference w:type="default" r:id="rId9"/>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594AE" w14:textId="77777777" w:rsidR="00543E7B" w:rsidRDefault="00543E7B">
      <w:r>
        <w:separator/>
      </w:r>
    </w:p>
  </w:endnote>
  <w:endnote w:type="continuationSeparator" w:id="0">
    <w:p w14:paraId="6C3A1588" w14:textId="77777777" w:rsidR="00543E7B" w:rsidRDefault="00543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TSans-Regular">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19D" w14:textId="1817BA49" w:rsidR="00135EB1" w:rsidRPr="003D56D0" w:rsidRDefault="003B26E1" w:rsidP="003D56D0">
    <w:pPr>
      <w:pStyle w:val="Piedepgina"/>
    </w:pPr>
    <w:r>
      <w:t>Informe Reunión CNO 528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14DCE" w14:textId="77777777" w:rsidR="00543E7B" w:rsidRDefault="00543E7B">
      <w:r>
        <w:separator/>
      </w:r>
    </w:p>
  </w:footnote>
  <w:footnote w:type="continuationSeparator" w:id="0">
    <w:p w14:paraId="32AF902D" w14:textId="77777777" w:rsidR="00543E7B" w:rsidRDefault="00543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74BA" w14:textId="77777777" w:rsidR="00135EB1" w:rsidRDefault="00135EB1">
    <w:pPr>
      <w:pStyle w:val="Encabezado"/>
      <w:tabs>
        <w:tab w:val="center" w:pos="4420"/>
        <w:tab w:val="left" w:pos="7180"/>
      </w:tabs>
      <w:rPr>
        <w:b/>
        <w:sz w:val="40"/>
        <w:lang w:val="es-MX"/>
      </w:rPr>
    </w:pPr>
    <w:r>
      <w:rPr>
        <w:b/>
        <w:sz w:val="40"/>
        <w:lang w:val="es-MX"/>
      </w:rPr>
      <w:tab/>
    </w:r>
    <w:r w:rsidR="00357CB6" w:rsidRPr="00C12902">
      <w:rPr>
        <w:noProof/>
        <w:lang w:val="es-ES_tradnl" w:eastAsia="es-ES_tradnl"/>
      </w:rPr>
      <w:drawing>
        <wp:inline distT="0" distB="0" distL="0" distR="0" wp14:anchorId="0F7FC3CB" wp14:editId="33870A74">
          <wp:extent cx="1657350" cy="619125"/>
          <wp:effectExtent l="0" t="0" r="0" b="9525"/>
          <wp:docPr id="3" name="Imagen 3" descr="http://www.cno.org.co/sites/all/themes/cno/images/logo-cn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p w14:paraId="3277E248" w14:textId="77777777" w:rsidR="00135EB1" w:rsidRPr="00B23F7B" w:rsidRDefault="00E43C02" w:rsidP="00B23F7B">
    <w:pPr>
      <w:pStyle w:val="Encabezado"/>
      <w:tabs>
        <w:tab w:val="clear" w:pos="4252"/>
        <w:tab w:val="clear" w:pos="8504"/>
        <w:tab w:val="center" w:pos="4419"/>
      </w:tabs>
      <w:rPr>
        <w:b/>
        <w:sz w:val="40"/>
        <w:lang w:val="es-MX"/>
      </w:rPr>
    </w:pPr>
    <w:r>
      <w:rPr>
        <w:b/>
        <w:noProof/>
        <w:sz w:val="40"/>
        <w:lang w:val="es-ES_tradnl" w:eastAsia="es-ES_tradnl"/>
      </w:rPr>
      <mc:AlternateContent>
        <mc:Choice Requires="wps">
          <w:drawing>
            <wp:anchor distT="4294967295" distB="4294967295" distL="114300" distR="114300" simplePos="0" relativeHeight="251657216" behindDoc="0" locked="0" layoutInCell="0" allowOverlap="1" wp14:anchorId="5EA8D776" wp14:editId="0E5EA31C">
              <wp:simplePos x="0" y="0"/>
              <wp:positionH relativeFrom="column">
                <wp:posOffset>17145</wp:posOffset>
              </wp:positionH>
              <wp:positionV relativeFrom="paragraph">
                <wp:posOffset>245744</wp:posOffset>
              </wp:positionV>
              <wp:extent cx="5394960" cy="0"/>
              <wp:effectExtent l="0" t="0" r="1524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0500147" id="Line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9.35pt" to="426.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LV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" o:allowincell="f"/>
          </w:pict>
        </mc:Fallback>
      </mc:AlternateContent>
    </w:r>
    <w:r w:rsidR="00135EB1">
      <w:rPr>
        <w:b/>
        <w:sz w:val="40"/>
        <w:lang w:val="es-MX"/>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6A65"/>
    <w:multiLevelType w:val="multilevel"/>
    <w:tmpl w:val="DCC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E4A45"/>
    <w:multiLevelType w:val="hybridMultilevel"/>
    <w:tmpl w:val="13503944"/>
    <w:lvl w:ilvl="0" w:tplc="240A000B">
      <w:start w:val="1"/>
      <w:numFmt w:val="bullet"/>
      <w:lvlText w:val=""/>
      <w:lvlJc w:val="left"/>
      <w:pPr>
        <w:ind w:left="720" w:hanging="360"/>
      </w:pPr>
      <w:rPr>
        <w:rFonts w:ascii="Wingdings" w:hAnsi="Wingdings" w:hint="default"/>
      </w:rPr>
    </w:lvl>
    <w:lvl w:ilvl="1" w:tplc="240A000B">
      <w:start w:val="1"/>
      <w:numFmt w:val="bullet"/>
      <w:lvlText w:val=""/>
      <w:lvlJc w:val="left"/>
      <w:pPr>
        <w:ind w:left="1440" w:hanging="360"/>
      </w:pPr>
      <w:rPr>
        <w:rFonts w:ascii="Wingdings" w:hAnsi="Wingdings"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07D24198"/>
    <w:multiLevelType w:val="hybridMultilevel"/>
    <w:tmpl w:val="31109A0A"/>
    <w:lvl w:ilvl="0" w:tplc="328EEED0">
      <w:numFmt w:val="bullet"/>
      <w:lvlText w:val="-"/>
      <w:lvlJc w:val="left"/>
      <w:pPr>
        <w:ind w:left="720" w:hanging="360"/>
      </w:pPr>
      <w:rPr>
        <w:rFonts w:ascii="Verdana" w:eastAsia="Times New Roman"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D34358F"/>
    <w:multiLevelType w:val="hybridMultilevel"/>
    <w:tmpl w:val="E18682FC"/>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10D44248"/>
    <w:multiLevelType w:val="hybridMultilevel"/>
    <w:tmpl w:val="C1A684B8"/>
    <w:lvl w:ilvl="0" w:tplc="5D46A2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6"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7" w15:restartNumberingAfterBreak="0">
    <w:nsid w:val="1EAE2C2A"/>
    <w:multiLevelType w:val="hybridMultilevel"/>
    <w:tmpl w:val="F404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50F31"/>
    <w:multiLevelType w:val="hybridMultilevel"/>
    <w:tmpl w:val="12AEF4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33554CD"/>
    <w:multiLevelType w:val="hybridMultilevel"/>
    <w:tmpl w:val="ED429B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0C3C48"/>
    <w:multiLevelType w:val="hybridMultilevel"/>
    <w:tmpl w:val="5CB4DA0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A647702"/>
    <w:multiLevelType w:val="hybridMultilevel"/>
    <w:tmpl w:val="CB4E2D1E"/>
    <w:lvl w:ilvl="0" w:tplc="240A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12" w15:restartNumberingAfterBreak="0">
    <w:nsid w:val="2D5D0279"/>
    <w:multiLevelType w:val="hybridMultilevel"/>
    <w:tmpl w:val="1FB6E006"/>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2F580680"/>
    <w:multiLevelType w:val="hybridMultilevel"/>
    <w:tmpl w:val="BDE47FA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358D1CCB"/>
    <w:multiLevelType w:val="hybridMultilevel"/>
    <w:tmpl w:val="C08668D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6A06433"/>
    <w:multiLevelType w:val="hybridMultilevel"/>
    <w:tmpl w:val="EA404E60"/>
    <w:lvl w:ilvl="0" w:tplc="B5645844">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B4742E5"/>
    <w:multiLevelType w:val="hybridMultilevel"/>
    <w:tmpl w:val="34389C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DC0B08"/>
    <w:multiLevelType w:val="hybridMultilevel"/>
    <w:tmpl w:val="DC74D9C2"/>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AA54D7"/>
    <w:multiLevelType w:val="multilevel"/>
    <w:tmpl w:val="3036FF48"/>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EF86FD3"/>
    <w:multiLevelType w:val="hybridMultilevel"/>
    <w:tmpl w:val="523E6FB6"/>
    <w:lvl w:ilvl="0" w:tplc="01F0D1FC">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07751B2"/>
    <w:multiLevelType w:val="hybridMultilevel"/>
    <w:tmpl w:val="EA80B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22A0351"/>
    <w:multiLevelType w:val="hybridMultilevel"/>
    <w:tmpl w:val="4D041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2A1652B"/>
    <w:multiLevelType w:val="hybridMultilevel"/>
    <w:tmpl w:val="77B82858"/>
    <w:lvl w:ilvl="0" w:tplc="290ABD58">
      <w:start w:val="1"/>
      <w:numFmt w:val="decimal"/>
      <w:lvlText w:val="%1."/>
      <w:lvlJc w:val="left"/>
      <w:pPr>
        <w:ind w:left="1653" w:hanging="377"/>
      </w:pPr>
      <w:rPr>
        <w:rFonts w:cs="Cambria" w:hint="default"/>
        <w:color w:val="000000"/>
      </w:rPr>
    </w:lvl>
    <w:lvl w:ilvl="1" w:tplc="240A0019" w:tentative="1">
      <w:start w:val="1"/>
      <w:numFmt w:val="lowerLetter"/>
      <w:lvlText w:val="%2."/>
      <w:lvlJc w:val="left"/>
      <w:pPr>
        <w:ind w:left="2356" w:hanging="360"/>
      </w:pPr>
    </w:lvl>
    <w:lvl w:ilvl="2" w:tplc="240A001B" w:tentative="1">
      <w:start w:val="1"/>
      <w:numFmt w:val="lowerRoman"/>
      <w:lvlText w:val="%3."/>
      <w:lvlJc w:val="right"/>
      <w:pPr>
        <w:ind w:left="3076" w:hanging="180"/>
      </w:pPr>
    </w:lvl>
    <w:lvl w:ilvl="3" w:tplc="240A000F" w:tentative="1">
      <w:start w:val="1"/>
      <w:numFmt w:val="decimal"/>
      <w:lvlText w:val="%4."/>
      <w:lvlJc w:val="left"/>
      <w:pPr>
        <w:ind w:left="3796" w:hanging="360"/>
      </w:pPr>
    </w:lvl>
    <w:lvl w:ilvl="4" w:tplc="240A0019" w:tentative="1">
      <w:start w:val="1"/>
      <w:numFmt w:val="lowerLetter"/>
      <w:lvlText w:val="%5."/>
      <w:lvlJc w:val="left"/>
      <w:pPr>
        <w:ind w:left="4516" w:hanging="360"/>
      </w:pPr>
    </w:lvl>
    <w:lvl w:ilvl="5" w:tplc="240A001B" w:tentative="1">
      <w:start w:val="1"/>
      <w:numFmt w:val="lowerRoman"/>
      <w:lvlText w:val="%6."/>
      <w:lvlJc w:val="right"/>
      <w:pPr>
        <w:ind w:left="5236" w:hanging="180"/>
      </w:pPr>
    </w:lvl>
    <w:lvl w:ilvl="6" w:tplc="240A000F" w:tentative="1">
      <w:start w:val="1"/>
      <w:numFmt w:val="decimal"/>
      <w:lvlText w:val="%7."/>
      <w:lvlJc w:val="left"/>
      <w:pPr>
        <w:ind w:left="5956" w:hanging="360"/>
      </w:pPr>
    </w:lvl>
    <w:lvl w:ilvl="7" w:tplc="240A0019" w:tentative="1">
      <w:start w:val="1"/>
      <w:numFmt w:val="lowerLetter"/>
      <w:lvlText w:val="%8."/>
      <w:lvlJc w:val="left"/>
      <w:pPr>
        <w:ind w:left="6676" w:hanging="360"/>
      </w:pPr>
    </w:lvl>
    <w:lvl w:ilvl="8" w:tplc="240A001B" w:tentative="1">
      <w:start w:val="1"/>
      <w:numFmt w:val="lowerRoman"/>
      <w:lvlText w:val="%9."/>
      <w:lvlJc w:val="right"/>
      <w:pPr>
        <w:ind w:left="7396" w:hanging="180"/>
      </w:pPr>
    </w:lvl>
  </w:abstractNum>
  <w:abstractNum w:abstractNumId="23" w15:restartNumberingAfterBreak="0">
    <w:nsid w:val="43611226"/>
    <w:multiLevelType w:val="multilevel"/>
    <w:tmpl w:val="3036FF48"/>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8A77F75"/>
    <w:multiLevelType w:val="multilevel"/>
    <w:tmpl w:val="E82EB31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95B5DE1"/>
    <w:multiLevelType w:val="hybridMultilevel"/>
    <w:tmpl w:val="82405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A6B2AA4"/>
    <w:multiLevelType w:val="hybridMultilevel"/>
    <w:tmpl w:val="8258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453783"/>
    <w:multiLevelType w:val="hybridMultilevel"/>
    <w:tmpl w:val="EA404E60"/>
    <w:lvl w:ilvl="0" w:tplc="B5645844">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4D05044E"/>
    <w:multiLevelType w:val="hybridMultilevel"/>
    <w:tmpl w:val="A0F433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0297CC0"/>
    <w:multiLevelType w:val="hybridMultilevel"/>
    <w:tmpl w:val="066CDDB0"/>
    <w:lvl w:ilvl="0" w:tplc="49EE9B86">
      <w:start w:val="2"/>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0865C3F"/>
    <w:multiLevelType w:val="hybridMultilevel"/>
    <w:tmpl w:val="82FEE146"/>
    <w:lvl w:ilvl="0" w:tplc="12D0247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1" w15:restartNumberingAfterBreak="0">
    <w:nsid w:val="564A1ACC"/>
    <w:multiLevelType w:val="hybridMultilevel"/>
    <w:tmpl w:val="8A16DC36"/>
    <w:lvl w:ilvl="0" w:tplc="240A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565421FD"/>
    <w:multiLevelType w:val="hybridMultilevel"/>
    <w:tmpl w:val="E37251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595A2D80"/>
    <w:multiLevelType w:val="hybridMultilevel"/>
    <w:tmpl w:val="72C4434A"/>
    <w:lvl w:ilvl="0" w:tplc="240A000B">
      <w:start w:val="1"/>
      <w:numFmt w:val="bullet"/>
      <w:lvlText w:val=""/>
      <w:lvlJc w:val="left"/>
      <w:pPr>
        <w:ind w:left="720" w:hanging="360"/>
      </w:pPr>
      <w:rPr>
        <w:rFonts w:ascii="Wingdings" w:hAnsi="Wingdings" w:hint="default"/>
      </w:rPr>
    </w:lvl>
    <w:lvl w:ilvl="1" w:tplc="240A0019">
      <w:start w:val="1"/>
      <w:numFmt w:val="lowerLetter"/>
      <w:lvlText w:val="%2."/>
      <w:lvlJc w:val="left"/>
      <w:pPr>
        <w:ind w:left="1440" w:hanging="360"/>
      </w:p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4" w15:restartNumberingAfterBreak="0">
    <w:nsid w:val="5DE721B3"/>
    <w:multiLevelType w:val="hybridMultilevel"/>
    <w:tmpl w:val="21CA9748"/>
    <w:lvl w:ilvl="0" w:tplc="240A000F">
      <w:start w:val="1"/>
      <w:numFmt w:val="decimal"/>
      <w:lvlText w:val="%1."/>
      <w:lvlJc w:val="left"/>
      <w:pPr>
        <w:ind w:left="720" w:hanging="360"/>
      </w:pPr>
    </w:lvl>
    <w:lvl w:ilvl="1" w:tplc="240A000B">
      <w:start w:val="1"/>
      <w:numFmt w:val="bullet"/>
      <w:lvlText w:val=""/>
      <w:lvlJc w:val="left"/>
      <w:pPr>
        <w:ind w:left="1440" w:hanging="360"/>
      </w:pPr>
      <w:rPr>
        <w:rFonts w:ascii="Wingdings" w:hAnsi="Wingdings"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5" w15:restartNumberingAfterBreak="0">
    <w:nsid w:val="629964DB"/>
    <w:multiLevelType w:val="hybridMultilevel"/>
    <w:tmpl w:val="EA404E60"/>
    <w:lvl w:ilvl="0" w:tplc="B5645844">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6C9C5E56"/>
    <w:multiLevelType w:val="hybridMultilevel"/>
    <w:tmpl w:val="D62267D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DF92798"/>
    <w:multiLevelType w:val="hybridMultilevel"/>
    <w:tmpl w:val="7D0A45A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F351611"/>
    <w:multiLevelType w:val="hybridMultilevel"/>
    <w:tmpl w:val="57BE843E"/>
    <w:lvl w:ilvl="0" w:tplc="D61ECB72">
      <w:numFmt w:val="bullet"/>
      <w:lvlText w:val="-"/>
      <w:lvlJc w:val="left"/>
      <w:pPr>
        <w:ind w:left="720" w:hanging="360"/>
      </w:pPr>
      <w:rPr>
        <w:rFonts w:ascii="Arial" w:eastAsia="Calibr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9" w15:restartNumberingAfterBreak="0">
    <w:nsid w:val="70BB0F24"/>
    <w:multiLevelType w:val="multilevel"/>
    <w:tmpl w:val="165AFD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72027489"/>
    <w:multiLevelType w:val="multilevel"/>
    <w:tmpl w:val="E3BAE48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74552EE2"/>
    <w:multiLevelType w:val="multilevel"/>
    <w:tmpl w:val="E8BC22F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2" w15:restartNumberingAfterBreak="0">
    <w:nsid w:val="7AFC65A0"/>
    <w:multiLevelType w:val="hybridMultilevel"/>
    <w:tmpl w:val="B8505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D6F5461"/>
    <w:multiLevelType w:val="hybridMultilevel"/>
    <w:tmpl w:val="BE0EB37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F3267B1"/>
    <w:multiLevelType w:val="hybridMultilevel"/>
    <w:tmpl w:val="80828D6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5"/>
  </w:num>
  <w:num w:numId="2">
    <w:abstractNumId w:val="20"/>
  </w:num>
  <w:num w:numId="3">
    <w:abstractNumId w:val="31"/>
  </w:num>
  <w:num w:numId="4">
    <w:abstractNumId w:val="11"/>
  </w:num>
  <w:num w:numId="5">
    <w:abstractNumId w:val="42"/>
  </w:num>
  <w:num w:numId="6">
    <w:abstractNumId w:val="21"/>
  </w:num>
  <w:num w:numId="7">
    <w:abstractNumId w:val="6"/>
  </w:num>
  <w:num w:numId="8">
    <w:abstractNumId w:val="25"/>
  </w:num>
  <w:num w:numId="9">
    <w:abstractNumId w:val="0"/>
  </w:num>
  <w:num w:numId="10">
    <w:abstractNumId w:val="4"/>
  </w:num>
  <w:num w:numId="11">
    <w:abstractNumId w:val="7"/>
  </w:num>
  <w:num w:numId="12">
    <w:abstractNumId w:val="26"/>
  </w:num>
  <w:num w:numId="13">
    <w:abstractNumId w:val="9"/>
  </w:num>
  <w:num w:numId="14">
    <w:abstractNumId w:val="12"/>
  </w:num>
  <w:num w:numId="15">
    <w:abstractNumId w:val="27"/>
  </w:num>
  <w:num w:numId="16">
    <w:abstractNumId w:val="39"/>
  </w:num>
  <w:num w:numId="17">
    <w:abstractNumId w:val="40"/>
  </w:num>
  <w:num w:numId="18">
    <w:abstractNumId w:val="24"/>
  </w:num>
  <w:num w:numId="19">
    <w:abstractNumId w:val="18"/>
  </w:num>
  <w:num w:numId="20">
    <w:abstractNumId w:val="35"/>
  </w:num>
  <w:num w:numId="21">
    <w:abstractNumId w:val="15"/>
  </w:num>
  <w:num w:numId="22">
    <w:abstractNumId w:val="23"/>
  </w:num>
  <w:num w:numId="23">
    <w:abstractNumId w:val="41"/>
  </w:num>
  <w:num w:numId="24">
    <w:abstractNumId w:val="19"/>
  </w:num>
  <w:num w:numId="25">
    <w:abstractNumId w:val="8"/>
  </w:num>
  <w:num w:numId="26">
    <w:abstractNumId w:val="29"/>
  </w:num>
  <w:num w:numId="27">
    <w:abstractNumId w:val="2"/>
  </w:num>
  <w:num w:numId="28">
    <w:abstractNumId w:val="32"/>
  </w:num>
  <w:num w:numId="29">
    <w:abstractNumId w:val="10"/>
  </w:num>
  <w:num w:numId="30">
    <w:abstractNumId w:val="16"/>
  </w:num>
  <w:num w:numId="31">
    <w:abstractNumId w:val="37"/>
  </w:num>
  <w:num w:numId="32">
    <w:abstractNumId w:val="43"/>
  </w:num>
  <w:num w:numId="33">
    <w:abstractNumId w:val="22"/>
  </w:num>
  <w:num w:numId="34">
    <w:abstractNumId w:val="38"/>
  </w:num>
  <w:num w:numId="35">
    <w:abstractNumId w:val="28"/>
  </w:num>
  <w:num w:numId="36">
    <w:abstractNumId w:val="3"/>
  </w:num>
  <w:num w:numId="37">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38">
    <w:abstractNumId w:val="14"/>
  </w:num>
  <w:num w:numId="39">
    <w:abstractNumId w:val="34"/>
  </w:num>
  <w:num w:numId="40">
    <w:abstractNumId w:val="17"/>
  </w:num>
  <w:num w:numId="41">
    <w:abstractNumId w:val="1"/>
  </w:num>
  <w:num w:numId="42">
    <w:abstractNumId w:val="33"/>
  </w:num>
  <w:num w:numId="43">
    <w:abstractNumId w:val="44"/>
  </w:num>
  <w:num w:numId="44">
    <w:abstractNumId w:val="30"/>
  </w:num>
  <w:num w:numId="45">
    <w:abstractNumId w:val="3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2"/>
    <w:rsid w:val="000002D0"/>
    <w:rsid w:val="00000368"/>
    <w:rsid w:val="00001A42"/>
    <w:rsid w:val="00002A5C"/>
    <w:rsid w:val="00002B31"/>
    <w:rsid w:val="00002C24"/>
    <w:rsid w:val="00002F11"/>
    <w:rsid w:val="00003F51"/>
    <w:rsid w:val="0000414B"/>
    <w:rsid w:val="000050B5"/>
    <w:rsid w:val="000055F4"/>
    <w:rsid w:val="00006D2A"/>
    <w:rsid w:val="00010529"/>
    <w:rsid w:val="000141A1"/>
    <w:rsid w:val="000146AB"/>
    <w:rsid w:val="000147DB"/>
    <w:rsid w:val="00016FAF"/>
    <w:rsid w:val="00020C38"/>
    <w:rsid w:val="000216A8"/>
    <w:rsid w:val="00022916"/>
    <w:rsid w:val="000232B4"/>
    <w:rsid w:val="00023ABF"/>
    <w:rsid w:val="00023E84"/>
    <w:rsid w:val="00024F3A"/>
    <w:rsid w:val="000258B7"/>
    <w:rsid w:val="00025E4E"/>
    <w:rsid w:val="00030B8F"/>
    <w:rsid w:val="00030C8C"/>
    <w:rsid w:val="00031648"/>
    <w:rsid w:val="00031F84"/>
    <w:rsid w:val="00035AC3"/>
    <w:rsid w:val="00035D46"/>
    <w:rsid w:val="0004173B"/>
    <w:rsid w:val="000430A7"/>
    <w:rsid w:val="00043249"/>
    <w:rsid w:val="000472EC"/>
    <w:rsid w:val="0004751B"/>
    <w:rsid w:val="00047F90"/>
    <w:rsid w:val="0005188C"/>
    <w:rsid w:val="00051EFF"/>
    <w:rsid w:val="0005455C"/>
    <w:rsid w:val="000556BD"/>
    <w:rsid w:val="00055B14"/>
    <w:rsid w:val="00056218"/>
    <w:rsid w:val="00057A83"/>
    <w:rsid w:val="00057F27"/>
    <w:rsid w:val="00060E4B"/>
    <w:rsid w:val="00062609"/>
    <w:rsid w:val="00063CFB"/>
    <w:rsid w:val="00064156"/>
    <w:rsid w:val="00064DE6"/>
    <w:rsid w:val="00065E25"/>
    <w:rsid w:val="00066876"/>
    <w:rsid w:val="00067654"/>
    <w:rsid w:val="000678B5"/>
    <w:rsid w:val="00067C42"/>
    <w:rsid w:val="00072D74"/>
    <w:rsid w:val="00073CD2"/>
    <w:rsid w:val="00074D7A"/>
    <w:rsid w:val="00077E1C"/>
    <w:rsid w:val="000805D1"/>
    <w:rsid w:val="000857CE"/>
    <w:rsid w:val="00086091"/>
    <w:rsid w:val="000867D2"/>
    <w:rsid w:val="00086D5A"/>
    <w:rsid w:val="00090DBF"/>
    <w:rsid w:val="00091EE8"/>
    <w:rsid w:val="00092FED"/>
    <w:rsid w:val="000958F6"/>
    <w:rsid w:val="00095BD5"/>
    <w:rsid w:val="0009624D"/>
    <w:rsid w:val="00096396"/>
    <w:rsid w:val="00097920"/>
    <w:rsid w:val="000A368B"/>
    <w:rsid w:val="000A42D0"/>
    <w:rsid w:val="000A491D"/>
    <w:rsid w:val="000A5315"/>
    <w:rsid w:val="000A570E"/>
    <w:rsid w:val="000A5E29"/>
    <w:rsid w:val="000A664F"/>
    <w:rsid w:val="000A7F18"/>
    <w:rsid w:val="000B099A"/>
    <w:rsid w:val="000B67AE"/>
    <w:rsid w:val="000C1867"/>
    <w:rsid w:val="000C2B35"/>
    <w:rsid w:val="000C60BE"/>
    <w:rsid w:val="000C79E4"/>
    <w:rsid w:val="000C7DF4"/>
    <w:rsid w:val="000D77C5"/>
    <w:rsid w:val="000D7C46"/>
    <w:rsid w:val="000D7D2A"/>
    <w:rsid w:val="000E0673"/>
    <w:rsid w:val="000E1DD2"/>
    <w:rsid w:val="000E3C44"/>
    <w:rsid w:val="000E4232"/>
    <w:rsid w:val="000E5D82"/>
    <w:rsid w:val="000E7261"/>
    <w:rsid w:val="000E7AAD"/>
    <w:rsid w:val="000F1DC8"/>
    <w:rsid w:val="000F710E"/>
    <w:rsid w:val="000F73CD"/>
    <w:rsid w:val="00100A62"/>
    <w:rsid w:val="00100AE9"/>
    <w:rsid w:val="00102353"/>
    <w:rsid w:val="001024F8"/>
    <w:rsid w:val="001047C7"/>
    <w:rsid w:val="0010567B"/>
    <w:rsid w:val="001059CF"/>
    <w:rsid w:val="00105F87"/>
    <w:rsid w:val="00107D94"/>
    <w:rsid w:val="00110A4B"/>
    <w:rsid w:val="001135ED"/>
    <w:rsid w:val="00114D0D"/>
    <w:rsid w:val="001174DE"/>
    <w:rsid w:val="001206D2"/>
    <w:rsid w:val="00120B71"/>
    <w:rsid w:val="00120C33"/>
    <w:rsid w:val="001218F4"/>
    <w:rsid w:val="00123BA7"/>
    <w:rsid w:val="00124D0B"/>
    <w:rsid w:val="001273FD"/>
    <w:rsid w:val="00130BEC"/>
    <w:rsid w:val="00131701"/>
    <w:rsid w:val="00132790"/>
    <w:rsid w:val="00132DA5"/>
    <w:rsid w:val="00133196"/>
    <w:rsid w:val="001341AC"/>
    <w:rsid w:val="00134A22"/>
    <w:rsid w:val="001356DD"/>
    <w:rsid w:val="00135EB1"/>
    <w:rsid w:val="00136511"/>
    <w:rsid w:val="0013654F"/>
    <w:rsid w:val="001374D4"/>
    <w:rsid w:val="00150013"/>
    <w:rsid w:val="00150EC8"/>
    <w:rsid w:val="00152C78"/>
    <w:rsid w:val="0015318E"/>
    <w:rsid w:val="00154937"/>
    <w:rsid w:val="00155E45"/>
    <w:rsid w:val="00156F57"/>
    <w:rsid w:val="00156F89"/>
    <w:rsid w:val="00157319"/>
    <w:rsid w:val="001607D8"/>
    <w:rsid w:val="00163780"/>
    <w:rsid w:val="00164037"/>
    <w:rsid w:val="00165D51"/>
    <w:rsid w:val="001676EE"/>
    <w:rsid w:val="00167D5A"/>
    <w:rsid w:val="00170083"/>
    <w:rsid w:val="00171F50"/>
    <w:rsid w:val="00172130"/>
    <w:rsid w:val="00173163"/>
    <w:rsid w:val="00173584"/>
    <w:rsid w:val="001756FB"/>
    <w:rsid w:val="001762EF"/>
    <w:rsid w:val="00176A52"/>
    <w:rsid w:val="00176CF9"/>
    <w:rsid w:val="00176EED"/>
    <w:rsid w:val="00182EEA"/>
    <w:rsid w:val="00185148"/>
    <w:rsid w:val="001857AF"/>
    <w:rsid w:val="001862E3"/>
    <w:rsid w:val="001918E2"/>
    <w:rsid w:val="001A0338"/>
    <w:rsid w:val="001A0E60"/>
    <w:rsid w:val="001A25AB"/>
    <w:rsid w:val="001A2B49"/>
    <w:rsid w:val="001A3613"/>
    <w:rsid w:val="001A4B3B"/>
    <w:rsid w:val="001A4D15"/>
    <w:rsid w:val="001A717E"/>
    <w:rsid w:val="001B38D8"/>
    <w:rsid w:val="001C00E2"/>
    <w:rsid w:val="001C2F8F"/>
    <w:rsid w:val="001C31B7"/>
    <w:rsid w:val="001C46C2"/>
    <w:rsid w:val="001C536C"/>
    <w:rsid w:val="001C6B67"/>
    <w:rsid w:val="001C6CE2"/>
    <w:rsid w:val="001E1646"/>
    <w:rsid w:val="001E1DFE"/>
    <w:rsid w:val="001E504E"/>
    <w:rsid w:val="001F19D3"/>
    <w:rsid w:val="001F2B25"/>
    <w:rsid w:val="001F35A5"/>
    <w:rsid w:val="001F4F11"/>
    <w:rsid w:val="001F57DA"/>
    <w:rsid w:val="001F6A62"/>
    <w:rsid w:val="002031E5"/>
    <w:rsid w:val="002051D0"/>
    <w:rsid w:val="00206447"/>
    <w:rsid w:val="002073DC"/>
    <w:rsid w:val="00210E22"/>
    <w:rsid w:val="002111B6"/>
    <w:rsid w:val="00211B1F"/>
    <w:rsid w:val="0021279B"/>
    <w:rsid w:val="00212844"/>
    <w:rsid w:val="0021412E"/>
    <w:rsid w:val="00214496"/>
    <w:rsid w:val="002158C1"/>
    <w:rsid w:val="00217A4A"/>
    <w:rsid w:val="00224164"/>
    <w:rsid w:val="002244CE"/>
    <w:rsid w:val="0022458E"/>
    <w:rsid w:val="00226DA5"/>
    <w:rsid w:val="00227D1D"/>
    <w:rsid w:val="002305C1"/>
    <w:rsid w:val="002310B1"/>
    <w:rsid w:val="002317CF"/>
    <w:rsid w:val="00234790"/>
    <w:rsid w:val="0023739F"/>
    <w:rsid w:val="00242232"/>
    <w:rsid w:val="00247DD1"/>
    <w:rsid w:val="00247FDF"/>
    <w:rsid w:val="00253E04"/>
    <w:rsid w:val="00255B89"/>
    <w:rsid w:val="00260319"/>
    <w:rsid w:val="002628DB"/>
    <w:rsid w:val="00266C0E"/>
    <w:rsid w:val="00270F7E"/>
    <w:rsid w:val="00270FEC"/>
    <w:rsid w:val="002764AA"/>
    <w:rsid w:val="002774A6"/>
    <w:rsid w:val="00280DCD"/>
    <w:rsid w:val="00282872"/>
    <w:rsid w:val="0028403E"/>
    <w:rsid w:val="00284FE2"/>
    <w:rsid w:val="0028655D"/>
    <w:rsid w:val="00290503"/>
    <w:rsid w:val="00290843"/>
    <w:rsid w:val="00290C6C"/>
    <w:rsid w:val="00291F19"/>
    <w:rsid w:val="002922E9"/>
    <w:rsid w:val="00294DBE"/>
    <w:rsid w:val="00295157"/>
    <w:rsid w:val="00295250"/>
    <w:rsid w:val="00295A44"/>
    <w:rsid w:val="00295A8E"/>
    <w:rsid w:val="0029666E"/>
    <w:rsid w:val="002972BF"/>
    <w:rsid w:val="00297858"/>
    <w:rsid w:val="00297DE8"/>
    <w:rsid w:val="002A076E"/>
    <w:rsid w:val="002A0AA4"/>
    <w:rsid w:val="002A1C47"/>
    <w:rsid w:val="002A216D"/>
    <w:rsid w:val="002A4E30"/>
    <w:rsid w:val="002A6213"/>
    <w:rsid w:val="002B3BDD"/>
    <w:rsid w:val="002C16EA"/>
    <w:rsid w:val="002C2A3B"/>
    <w:rsid w:val="002C36E5"/>
    <w:rsid w:val="002C497E"/>
    <w:rsid w:val="002C4D46"/>
    <w:rsid w:val="002C691A"/>
    <w:rsid w:val="002D0372"/>
    <w:rsid w:val="002D06FC"/>
    <w:rsid w:val="002D07F0"/>
    <w:rsid w:val="002D24FA"/>
    <w:rsid w:val="002D31E6"/>
    <w:rsid w:val="002D360B"/>
    <w:rsid w:val="002D5C49"/>
    <w:rsid w:val="002D5D8D"/>
    <w:rsid w:val="002F0821"/>
    <w:rsid w:val="002F225C"/>
    <w:rsid w:val="002F28F4"/>
    <w:rsid w:val="002F432D"/>
    <w:rsid w:val="002F455D"/>
    <w:rsid w:val="002F458B"/>
    <w:rsid w:val="002F523A"/>
    <w:rsid w:val="002F73D7"/>
    <w:rsid w:val="002F7E22"/>
    <w:rsid w:val="00300739"/>
    <w:rsid w:val="00300DCE"/>
    <w:rsid w:val="0030565C"/>
    <w:rsid w:val="0030657A"/>
    <w:rsid w:val="00306819"/>
    <w:rsid w:val="0030698D"/>
    <w:rsid w:val="00310530"/>
    <w:rsid w:val="003173E1"/>
    <w:rsid w:val="00321705"/>
    <w:rsid w:val="003265EE"/>
    <w:rsid w:val="00326FA3"/>
    <w:rsid w:val="003270C2"/>
    <w:rsid w:val="0033179F"/>
    <w:rsid w:val="00333970"/>
    <w:rsid w:val="00334EBA"/>
    <w:rsid w:val="00335DE4"/>
    <w:rsid w:val="003371B4"/>
    <w:rsid w:val="0034253E"/>
    <w:rsid w:val="00342DB0"/>
    <w:rsid w:val="00344A8B"/>
    <w:rsid w:val="00346C9D"/>
    <w:rsid w:val="003479C7"/>
    <w:rsid w:val="00350A11"/>
    <w:rsid w:val="00351293"/>
    <w:rsid w:val="00351DAA"/>
    <w:rsid w:val="003546E9"/>
    <w:rsid w:val="003547F1"/>
    <w:rsid w:val="00354C3E"/>
    <w:rsid w:val="0035504C"/>
    <w:rsid w:val="00356369"/>
    <w:rsid w:val="003573E3"/>
    <w:rsid w:val="00357CB6"/>
    <w:rsid w:val="00360B14"/>
    <w:rsid w:val="00361EBE"/>
    <w:rsid w:val="003624CD"/>
    <w:rsid w:val="003631A7"/>
    <w:rsid w:val="003642C4"/>
    <w:rsid w:val="003645D3"/>
    <w:rsid w:val="0037288D"/>
    <w:rsid w:val="00373236"/>
    <w:rsid w:val="0038256D"/>
    <w:rsid w:val="003843AC"/>
    <w:rsid w:val="00385FA0"/>
    <w:rsid w:val="00391382"/>
    <w:rsid w:val="0039710B"/>
    <w:rsid w:val="003972E1"/>
    <w:rsid w:val="003A0506"/>
    <w:rsid w:val="003A0F92"/>
    <w:rsid w:val="003A1499"/>
    <w:rsid w:val="003A3383"/>
    <w:rsid w:val="003A49EE"/>
    <w:rsid w:val="003A5D17"/>
    <w:rsid w:val="003B02C8"/>
    <w:rsid w:val="003B03F4"/>
    <w:rsid w:val="003B19B1"/>
    <w:rsid w:val="003B26E1"/>
    <w:rsid w:val="003B2F30"/>
    <w:rsid w:val="003B43B5"/>
    <w:rsid w:val="003B4701"/>
    <w:rsid w:val="003B5668"/>
    <w:rsid w:val="003B571C"/>
    <w:rsid w:val="003B5E47"/>
    <w:rsid w:val="003C1465"/>
    <w:rsid w:val="003C1A92"/>
    <w:rsid w:val="003C3496"/>
    <w:rsid w:val="003C3846"/>
    <w:rsid w:val="003C507C"/>
    <w:rsid w:val="003C7712"/>
    <w:rsid w:val="003D0AF1"/>
    <w:rsid w:val="003D1980"/>
    <w:rsid w:val="003D5281"/>
    <w:rsid w:val="003D56D0"/>
    <w:rsid w:val="003D5855"/>
    <w:rsid w:val="003D730A"/>
    <w:rsid w:val="003E1713"/>
    <w:rsid w:val="003E2FB4"/>
    <w:rsid w:val="003E4AF1"/>
    <w:rsid w:val="003E61BF"/>
    <w:rsid w:val="003E76FC"/>
    <w:rsid w:val="003E7901"/>
    <w:rsid w:val="003F11EF"/>
    <w:rsid w:val="003F3C4D"/>
    <w:rsid w:val="003F44D7"/>
    <w:rsid w:val="003F665B"/>
    <w:rsid w:val="003F7378"/>
    <w:rsid w:val="00401628"/>
    <w:rsid w:val="00402A3C"/>
    <w:rsid w:val="004043DB"/>
    <w:rsid w:val="004061B6"/>
    <w:rsid w:val="00406322"/>
    <w:rsid w:val="00407090"/>
    <w:rsid w:val="004073E7"/>
    <w:rsid w:val="00410287"/>
    <w:rsid w:val="00415757"/>
    <w:rsid w:val="00416DD2"/>
    <w:rsid w:val="00420001"/>
    <w:rsid w:val="00423704"/>
    <w:rsid w:val="0042373E"/>
    <w:rsid w:val="00423789"/>
    <w:rsid w:val="0042421F"/>
    <w:rsid w:val="00427666"/>
    <w:rsid w:val="00430D1B"/>
    <w:rsid w:val="00431736"/>
    <w:rsid w:val="004348E7"/>
    <w:rsid w:val="00434994"/>
    <w:rsid w:val="0043792A"/>
    <w:rsid w:val="004417C3"/>
    <w:rsid w:val="004423DA"/>
    <w:rsid w:val="00443B7D"/>
    <w:rsid w:val="00444E4E"/>
    <w:rsid w:val="004454E2"/>
    <w:rsid w:val="004462B1"/>
    <w:rsid w:val="004513AF"/>
    <w:rsid w:val="004528C2"/>
    <w:rsid w:val="0045315F"/>
    <w:rsid w:val="00453D54"/>
    <w:rsid w:val="0045507C"/>
    <w:rsid w:val="00460610"/>
    <w:rsid w:val="00460EB6"/>
    <w:rsid w:val="0046116D"/>
    <w:rsid w:val="004735A0"/>
    <w:rsid w:val="004745D1"/>
    <w:rsid w:val="0047689E"/>
    <w:rsid w:val="00480817"/>
    <w:rsid w:val="00481189"/>
    <w:rsid w:val="0048334E"/>
    <w:rsid w:val="00483DBB"/>
    <w:rsid w:val="0049262E"/>
    <w:rsid w:val="00493238"/>
    <w:rsid w:val="004967B6"/>
    <w:rsid w:val="004A1DD3"/>
    <w:rsid w:val="004A25AD"/>
    <w:rsid w:val="004A487E"/>
    <w:rsid w:val="004A5461"/>
    <w:rsid w:val="004A651A"/>
    <w:rsid w:val="004A67F9"/>
    <w:rsid w:val="004B0A1A"/>
    <w:rsid w:val="004B0DEB"/>
    <w:rsid w:val="004B0F03"/>
    <w:rsid w:val="004B31BC"/>
    <w:rsid w:val="004B5A64"/>
    <w:rsid w:val="004B72E6"/>
    <w:rsid w:val="004C0348"/>
    <w:rsid w:val="004C11C2"/>
    <w:rsid w:val="004C3530"/>
    <w:rsid w:val="004C35ED"/>
    <w:rsid w:val="004C3F1D"/>
    <w:rsid w:val="004C63DA"/>
    <w:rsid w:val="004C6824"/>
    <w:rsid w:val="004D19EF"/>
    <w:rsid w:val="004D37E5"/>
    <w:rsid w:val="004D5770"/>
    <w:rsid w:val="004D5DCA"/>
    <w:rsid w:val="004D7259"/>
    <w:rsid w:val="004D7883"/>
    <w:rsid w:val="004E0C74"/>
    <w:rsid w:val="004E2C10"/>
    <w:rsid w:val="004E33EB"/>
    <w:rsid w:val="004E592A"/>
    <w:rsid w:val="004E6CD0"/>
    <w:rsid w:val="004E7B1D"/>
    <w:rsid w:val="004F0377"/>
    <w:rsid w:val="004F1080"/>
    <w:rsid w:val="004F35FB"/>
    <w:rsid w:val="004F3D39"/>
    <w:rsid w:val="004F42F9"/>
    <w:rsid w:val="004F59F0"/>
    <w:rsid w:val="00502069"/>
    <w:rsid w:val="00502183"/>
    <w:rsid w:val="005031A2"/>
    <w:rsid w:val="005033B0"/>
    <w:rsid w:val="00505977"/>
    <w:rsid w:val="005068DB"/>
    <w:rsid w:val="005073F2"/>
    <w:rsid w:val="005105E1"/>
    <w:rsid w:val="00512B88"/>
    <w:rsid w:val="00513DC4"/>
    <w:rsid w:val="00516C44"/>
    <w:rsid w:val="005177D6"/>
    <w:rsid w:val="005229BB"/>
    <w:rsid w:val="00523F57"/>
    <w:rsid w:val="005264A8"/>
    <w:rsid w:val="00526CE8"/>
    <w:rsid w:val="00530DFE"/>
    <w:rsid w:val="00531076"/>
    <w:rsid w:val="00533874"/>
    <w:rsid w:val="00534CBB"/>
    <w:rsid w:val="00540DE7"/>
    <w:rsid w:val="00543E7B"/>
    <w:rsid w:val="00547FBE"/>
    <w:rsid w:val="005533EB"/>
    <w:rsid w:val="00553EF4"/>
    <w:rsid w:val="005540CB"/>
    <w:rsid w:val="00554E55"/>
    <w:rsid w:val="005559E6"/>
    <w:rsid w:val="0055660B"/>
    <w:rsid w:val="005607BD"/>
    <w:rsid w:val="00564850"/>
    <w:rsid w:val="00565FED"/>
    <w:rsid w:val="00566275"/>
    <w:rsid w:val="00566423"/>
    <w:rsid w:val="005669F3"/>
    <w:rsid w:val="00570088"/>
    <w:rsid w:val="00572889"/>
    <w:rsid w:val="0057296E"/>
    <w:rsid w:val="00574C80"/>
    <w:rsid w:val="005754F7"/>
    <w:rsid w:val="00575E00"/>
    <w:rsid w:val="0058216E"/>
    <w:rsid w:val="00587502"/>
    <w:rsid w:val="00590660"/>
    <w:rsid w:val="00592E0E"/>
    <w:rsid w:val="00593E05"/>
    <w:rsid w:val="0059594F"/>
    <w:rsid w:val="00595C95"/>
    <w:rsid w:val="005A03BF"/>
    <w:rsid w:val="005A1ECB"/>
    <w:rsid w:val="005A1FCD"/>
    <w:rsid w:val="005A2CCA"/>
    <w:rsid w:val="005A36E3"/>
    <w:rsid w:val="005A4AAB"/>
    <w:rsid w:val="005A4F95"/>
    <w:rsid w:val="005A58F1"/>
    <w:rsid w:val="005A5D7E"/>
    <w:rsid w:val="005A770B"/>
    <w:rsid w:val="005A78A0"/>
    <w:rsid w:val="005B040D"/>
    <w:rsid w:val="005B1394"/>
    <w:rsid w:val="005B1875"/>
    <w:rsid w:val="005B244F"/>
    <w:rsid w:val="005B2C3E"/>
    <w:rsid w:val="005B2CA4"/>
    <w:rsid w:val="005B2D2A"/>
    <w:rsid w:val="005B32B3"/>
    <w:rsid w:val="005B36CD"/>
    <w:rsid w:val="005B6FD9"/>
    <w:rsid w:val="005C084B"/>
    <w:rsid w:val="005C3D27"/>
    <w:rsid w:val="005C3D81"/>
    <w:rsid w:val="005C5745"/>
    <w:rsid w:val="005C5F75"/>
    <w:rsid w:val="005C6EC3"/>
    <w:rsid w:val="005D0B04"/>
    <w:rsid w:val="005D239B"/>
    <w:rsid w:val="005D37DE"/>
    <w:rsid w:val="005D3D2A"/>
    <w:rsid w:val="005D4FF6"/>
    <w:rsid w:val="005D6350"/>
    <w:rsid w:val="005D7719"/>
    <w:rsid w:val="005E35C4"/>
    <w:rsid w:val="005E3730"/>
    <w:rsid w:val="005E3F5A"/>
    <w:rsid w:val="005E467B"/>
    <w:rsid w:val="005E486A"/>
    <w:rsid w:val="005E4E85"/>
    <w:rsid w:val="005E6B70"/>
    <w:rsid w:val="005F1266"/>
    <w:rsid w:val="005F15AC"/>
    <w:rsid w:val="006017A2"/>
    <w:rsid w:val="0060215A"/>
    <w:rsid w:val="0060486E"/>
    <w:rsid w:val="00604CB0"/>
    <w:rsid w:val="00605967"/>
    <w:rsid w:val="00607A15"/>
    <w:rsid w:val="0061155F"/>
    <w:rsid w:val="00611DFD"/>
    <w:rsid w:val="00617DE1"/>
    <w:rsid w:val="00620B00"/>
    <w:rsid w:val="00621D43"/>
    <w:rsid w:val="006234D2"/>
    <w:rsid w:val="006249B7"/>
    <w:rsid w:val="0062549C"/>
    <w:rsid w:val="006302BB"/>
    <w:rsid w:val="00630FCE"/>
    <w:rsid w:val="00631B29"/>
    <w:rsid w:val="00635487"/>
    <w:rsid w:val="0064021C"/>
    <w:rsid w:val="006406E3"/>
    <w:rsid w:val="0064336F"/>
    <w:rsid w:val="006435F7"/>
    <w:rsid w:val="00644B59"/>
    <w:rsid w:val="00647CCF"/>
    <w:rsid w:val="00650542"/>
    <w:rsid w:val="0065054A"/>
    <w:rsid w:val="00654B84"/>
    <w:rsid w:val="00654D06"/>
    <w:rsid w:val="0066018F"/>
    <w:rsid w:val="00662AB8"/>
    <w:rsid w:val="006634A1"/>
    <w:rsid w:val="006644CD"/>
    <w:rsid w:val="00666F78"/>
    <w:rsid w:val="00667077"/>
    <w:rsid w:val="00667B79"/>
    <w:rsid w:val="0067162B"/>
    <w:rsid w:val="00676E7B"/>
    <w:rsid w:val="00676EDB"/>
    <w:rsid w:val="00682848"/>
    <w:rsid w:val="0068405D"/>
    <w:rsid w:val="00684186"/>
    <w:rsid w:val="0068517D"/>
    <w:rsid w:val="00690445"/>
    <w:rsid w:val="00691788"/>
    <w:rsid w:val="00692D1E"/>
    <w:rsid w:val="006931E8"/>
    <w:rsid w:val="0069354E"/>
    <w:rsid w:val="00693B9B"/>
    <w:rsid w:val="00696F2C"/>
    <w:rsid w:val="006A0556"/>
    <w:rsid w:val="006A0B04"/>
    <w:rsid w:val="006A108D"/>
    <w:rsid w:val="006A2256"/>
    <w:rsid w:val="006A2D11"/>
    <w:rsid w:val="006A31F4"/>
    <w:rsid w:val="006A67F3"/>
    <w:rsid w:val="006A69E9"/>
    <w:rsid w:val="006B42B5"/>
    <w:rsid w:val="006B5280"/>
    <w:rsid w:val="006B5653"/>
    <w:rsid w:val="006B5DDA"/>
    <w:rsid w:val="006B78DB"/>
    <w:rsid w:val="006B7DCA"/>
    <w:rsid w:val="006C2487"/>
    <w:rsid w:val="006C38AA"/>
    <w:rsid w:val="006C3979"/>
    <w:rsid w:val="006C443E"/>
    <w:rsid w:val="006C4BFE"/>
    <w:rsid w:val="006C79A8"/>
    <w:rsid w:val="006D0C5E"/>
    <w:rsid w:val="006D15F9"/>
    <w:rsid w:val="006D2240"/>
    <w:rsid w:val="006D55C2"/>
    <w:rsid w:val="006D5EF7"/>
    <w:rsid w:val="006D5F5B"/>
    <w:rsid w:val="006D6C1E"/>
    <w:rsid w:val="006D70D7"/>
    <w:rsid w:val="006E1709"/>
    <w:rsid w:val="006E2FE7"/>
    <w:rsid w:val="006E6742"/>
    <w:rsid w:val="006F0AEA"/>
    <w:rsid w:val="006F2A11"/>
    <w:rsid w:val="006F4EA9"/>
    <w:rsid w:val="006F698A"/>
    <w:rsid w:val="00701557"/>
    <w:rsid w:val="00701D89"/>
    <w:rsid w:val="007049AC"/>
    <w:rsid w:val="00705DE6"/>
    <w:rsid w:val="0071589A"/>
    <w:rsid w:val="0071636D"/>
    <w:rsid w:val="0071651D"/>
    <w:rsid w:val="00721F1C"/>
    <w:rsid w:val="0072207F"/>
    <w:rsid w:val="00723309"/>
    <w:rsid w:val="00725C5C"/>
    <w:rsid w:val="00726817"/>
    <w:rsid w:val="0072703E"/>
    <w:rsid w:val="00730694"/>
    <w:rsid w:val="00730D3A"/>
    <w:rsid w:val="007316B2"/>
    <w:rsid w:val="007331C5"/>
    <w:rsid w:val="00741259"/>
    <w:rsid w:val="00744A4E"/>
    <w:rsid w:val="00745031"/>
    <w:rsid w:val="007450DE"/>
    <w:rsid w:val="00745D68"/>
    <w:rsid w:val="00746CAE"/>
    <w:rsid w:val="00746F8D"/>
    <w:rsid w:val="00747762"/>
    <w:rsid w:val="007530CF"/>
    <w:rsid w:val="007534B1"/>
    <w:rsid w:val="00753968"/>
    <w:rsid w:val="007565F2"/>
    <w:rsid w:val="007631A9"/>
    <w:rsid w:val="00766B6B"/>
    <w:rsid w:val="00767E15"/>
    <w:rsid w:val="007759C5"/>
    <w:rsid w:val="007803D0"/>
    <w:rsid w:val="007807AA"/>
    <w:rsid w:val="007809C4"/>
    <w:rsid w:val="00784BB8"/>
    <w:rsid w:val="00784BD5"/>
    <w:rsid w:val="00784CE5"/>
    <w:rsid w:val="00785C17"/>
    <w:rsid w:val="00787221"/>
    <w:rsid w:val="00787EFE"/>
    <w:rsid w:val="0079412E"/>
    <w:rsid w:val="0079461A"/>
    <w:rsid w:val="007958E6"/>
    <w:rsid w:val="00797A2A"/>
    <w:rsid w:val="007A2F90"/>
    <w:rsid w:val="007A3DFF"/>
    <w:rsid w:val="007A527E"/>
    <w:rsid w:val="007B000C"/>
    <w:rsid w:val="007B1846"/>
    <w:rsid w:val="007B2786"/>
    <w:rsid w:val="007B362B"/>
    <w:rsid w:val="007B4463"/>
    <w:rsid w:val="007B4B61"/>
    <w:rsid w:val="007B5258"/>
    <w:rsid w:val="007B7DD4"/>
    <w:rsid w:val="007C1F6A"/>
    <w:rsid w:val="007C3405"/>
    <w:rsid w:val="007C52D7"/>
    <w:rsid w:val="007D4EEF"/>
    <w:rsid w:val="007E0AD9"/>
    <w:rsid w:val="007E4AE0"/>
    <w:rsid w:val="007F2303"/>
    <w:rsid w:val="007F26CC"/>
    <w:rsid w:val="007F2AFC"/>
    <w:rsid w:val="007F54B5"/>
    <w:rsid w:val="007F5EE4"/>
    <w:rsid w:val="007F72B2"/>
    <w:rsid w:val="00801983"/>
    <w:rsid w:val="00802352"/>
    <w:rsid w:val="00804E70"/>
    <w:rsid w:val="00805173"/>
    <w:rsid w:val="008051A8"/>
    <w:rsid w:val="00806FB4"/>
    <w:rsid w:val="00812360"/>
    <w:rsid w:val="0081423B"/>
    <w:rsid w:val="00814E14"/>
    <w:rsid w:val="008161D2"/>
    <w:rsid w:val="00821FD2"/>
    <w:rsid w:val="00822985"/>
    <w:rsid w:val="00823D2F"/>
    <w:rsid w:val="00825AD5"/>
    <w:rsid w:val="008262AE"/>
    <w:rsid w:val="0082634B"/>
    <w:rsid w:val="008269FE"/>
    <w:rsid w:val="00826F8D"/>
    <w:rsid w:val="00827E97"/>
    <w:rsid w:val="00830896"/>
    <w:rsid w:val="00835E8C"/>
    <w:rsid w:val="008366A1"/>
    <w:rsid w:val="00841A6C"/>
    <w:rsid w:val="008436AE"/>
    <w:rsid w:val="00843E1A"/>
    <w:rsid w:val="0084443C"/>
    <w:rsid w:val="00845803"/>
    <w:rsid w:val="008502B7"/>
    <w:rsid w:val="0085382C"/>
    <w:rsid w:val="00856567"/>
    <w:rsid w:val="008572AB"/>
    <w:rsid w:val="0085756E"/>
    <w:rsid w:val="008604A8"/>
    <w:rsid w:val="008616C9"/>
    <w:rsid w:val="0086536E"/>
    <w:rsid w:val="00867E41"/>
    <w:rsid w:val="00870A3A"/>
    <w:rsid w:val="00872258"/>
    <w:rsid w:val="00875313"/>
    <w:rsid w:val="008756D6"/>
    <w:rsid w:val="00877D26"/>
    <w:rsid w:val="00880211"/>
    <w:rsid w:val="00882BA5"/>
    <w:rsid w:val="00883F18"/>
    <w:rsid w:val="008857DD"/>
    <w:rsid w:val="00885A22"/>
    <w:rsid w:val="00886B23"/>
    <w:rsid w:val="00886B87"/>
    <w:rsid w:val="00891967"/>
    <w:rsid w:val="00891AA2"/>
    <w:rsid w:val="00891FA2"/>
    <w:rsid w:val="00892734"/>
    <w:rsid w:val="0089316F"/>
    <w:rsid w:val="008931B0"/>
    <w:rsid w:val="00894C99"/>
    <w:rsid w:val="00894D7D"/>
    <w:rsid w:val="00896FAC"/>
    <w:rsid w:val="00897D35"/>
    <w:rsid w:val="008A1D10"/>
    <w:rsid w:val="008A361B"/>
    <w:rsid w:val="008A553C"/>
    <w:rsid w:val="008A5DFA"/>
    <w:rsid w:val="008A6DCB"/>
    <w:rsid w:val="008B114D"/>
    <w:rsid w:val="008B4224"/>
    <w:rsid w:val="008B4806"/>
    <w:rsid w:val="008B631E"/>
    <w:rsid w:val="008B6F28"/>
    <w:rsid w:val="008C097D"/>
    <w:rsid w:val="008C1367"/>
    <w:rsid w:val="008C303F"/>
    <w:rsid w:val="008C50F0"/>
    <w:rsid w:val="008C6701"/>
    <w:rsid w:val="008C6E4E"/>
    <w:rsid w:val="008D0755"/>
    <w:rsid w:val="008D0B58"/>
    <w:rsid w:val="008D3ABC"/>
    <w:rsid w:val="008D4240"/>
    <w:rsid w:val="008D4CE2"/>
    <w:rsid w:val="008E04E1"/>
    <w:rsid w:val="008E1786"/>
    <w:rsid w:val="008E1B90"/>
    <w:rsid w:val="008E2A9B"/>
    <w:rsid w:val="008E32E9"/>
    <w:rsid w:val="008E3A01"/>
    <w:rsid w:val="008E4E7E"/>
    <w:rsid w:val="008E5D31"/>
    <w:rsid w:val="008F1C43"/>
    <w:rsid w:val="008F2964"/>
    <w:rsid w:val="008F2FAB"/>
    <w:rsid w:val="008F7EFB"/>
    <w:rsid w:val="00901B52"/>
    <w:rsid w:val="009027BE"/>
    <w:rsid w:val="0090538F"/>
    <w:rsid w:val="009057FF"/>
    <w:rsid w:val="00905F39"/>
    <w:rsid w:val="00911DBF"/>
    <w:rsid w:val="009122AE"/>
    <w:rsid w:val="0091398E"/>
    <w:rsid w:val="00915F0E"/>
    <w:rsid w:val="00916941"/>
    <w:rsid w:val="009206E6"/>
    <w:rsid w:val="00921407"/>
    <w:rsid w:val="009230F0"/>
    <w:rsid w:val="0093417E"/>
    <w:rsid w:val="00937910"/>
    <w:rsid w:val="009404B9"/>
    <w:rsid w:val="00945C7E"/>
    <w:rsid w:val="00946987"/>
    <w:rsid w:val="0095242C"/>
    <w:rsid w:val="0095477A"/>
    <w:rsid w:val="00954E85"/>
    <w:rsid w:val="00956816"/>
    <w:rsid w:val="0096053F"/>
    <w:rsid w:val="00961748"/>
    <w:rsid w:val="009620E7"/>
    <w:rsid w:val="00963BEF"/>
    <w:rsid w:val="00964258"/>
    <w:rsid w:val="00970D21"/>
    <w:rsid w:val="00971B2C"/>
    <w:rsid w:val="00974723"/>
    <w:rsid w:val="0097613D"/>
    <w:rsid w:val="009761E3"/>
    <w:rsid w:val="00976258"/>
    <w:rsid w:val="0097631C"/>
    <w:rsid w:val="0097678E"/>
    <w:rsid w:val="009776F0"/>
    <w:rsid w:val="00977A58"/>
    <w:rsid w:val="009804D7"/>
    <w:rsid w:val="00980D9E"/>
    <w:rsid w:val="00983166"/>
    <w:rsid w:val="00985345"/>
    <w:rsid w:val="00987043"/>
    <w:rsid w:val="00993107"/>
    <w:rsid w:val="0099501E"/>
    <w:rsid w:val="009962CA"/>
    <w:rsid w:val="009A15B5"/>
    <w:rsid w:val="009A2539"/>
    <w:rsid w:val="009A39E4"/>
    <w:rsid w:val="009A5296"/>
    <w:rsid w:val="009A5B05"/>
    <w:rsid w:val="009A74A9"/>
    <w:rsid w:val="009B122A"/>
    <w:rsid w:val="009B13DC"/>
    <w:rsid w:val="009B3515"/>
    <w:rsid w:val="009B6895"/>
    <w:rsid w:val="009B76B1"/>
    <w:rsid w:val="009B7C97"/>
    <w:rsid w:val="009C048D"/>
    <w:rsid w:val="009C1E8C"/>
    <w:rsid w:val="009C208E"/>
    <w:rsid w:val="009C2856"/>
    <w:rsid w:val="009C340D"/>
    <w:rsid w:val="009C7BF8"/>
    <w:rsid w:val="009D02D9"/>
    <w:rsid w:val="009D1BD1"/>
    <w:rsid w:val="009D475F"/>
    <w:rsid w:val="009D75FD"/>
    <w:rsid w:val="009E2182"/>
    <w:rsid w:val="009E3CB7"/>
    <w:rsid w:val="009E6F86"/>
    <w:rsid w:val="009E79FF"/>
    <w:rsid w:val="009F2F7F"/>
    <w:rsid w:val="009F5C94"/>
    <w:rsid w:val="009F68E2"/>
    <w:rsid w:val="009F753F"/>
    <w:rsid w:val="009F7B71"/>
    <w:rsid w:val="00A01C9B"/>
    <w:rsid w:val="00A053DC"/>
    <w:rsid w:val="00A0639C"/>
    <w:rsid w:val="00A068F0"/>
    <w:rsid w:val="00A072A9"/>
    <w:rsid w:val="00A0741E"/>
    <w:rsid w:val="00A115F6"/>
    <w:rsid w:val="00A12244"/>
    <w:rsid w:val="00A1256B"/>
    <w:rsid w:val="00A15334"/>
    <w:rsid w:val="00A17BE8"/>
    <w:rsid w:val="00A202C1"/>
    <w:rsid w:val="00A20815"/>
    <w:rsid w:val="00A22DAF"/>
    <w:rsid w:val="00A23DB6"/>
    <w:rsid w:val="00A3261D"/>
    <w:rsid w:val="00A32D30"/>
    <w:rsid w:val="00A34075"/>
    <w:rsid w:val="00A3535D"/>
    <w:rsid w:val="00A35D3B"/>
    <w:rsid w:val="00A36CAD"/>
    <w:rsid w:val="00A36D37"/>
    <w:rsid w:val="00A36F3B"/>
    <w:rsid w:val="00A411A2"/>
    <w:rsid w:val="00A504FD"/>
    <w:rsid w:val="00A52815"/>
    <w:rsid w:val="00A538CB"/>
    <w:rsid w:val="00A606E0"/>
    <w:rsid w:val="00A61189"/>
    <w:rsid w:val="00A672E3"/>
    <w:rsid w:val="00A67E40"/>
    <w:rsid w:val="00A712E1"/>
    <w:rsid w:val="00A72C32"/>
    <w:rsid w:val="00A72C4D"/>
    <w:rsid w:val="00A73588"/>
    <w:rsid w:val="00A74A6B"/>
    <w:rsid w:val="00A7553E"/>
    <w:rsid w:val="00A76FF3"/>
    <w:rsid w:val="00A83B83"/>
    <w:rsid w:val="00A84C19"/>
    <w:rsid w:val="00A9019C"/>
    <w:rsid w:val="00A92C76"/>
    <w:rsid w:val="00A960BE"/>
    <w:rsid w:val="00A96AF4"/>
    <w:rsid w:val="00AA23AF"/>
    <w:rsid w:val="00AA2C37"/>
    <w:rsid w:val="00AA322C"/>
    <w:rsid w:val="00AA654B"/>
    <w:rsid w:val="00AB0AE3"/>
    <w:rsid w:val="00AB1FAB"/>
    <w:rsid w:val="00AB37F8"/>
    <w:rsid w:val="00AB3F3D"/>
    <w:rsid w:val="00AB57CD"/>
    <w:rsid w:val="00AC1E2B"/>
    <w:rsid w:val="00AC2DC4"/>
    <w:rsid w:val="00AC4561"/>
    <w:rsid w:val="00AC486F"/>
    <w:rsid w:val="00AC5462"/>
    <w:rsid w:val="00AD1E2A"/>
    <w:rsid w:val="00AD1F60"/>
    <w:rsid w:val="00AD2BB9"/>
    <w:rsid w:val="00AD4323"/>
    <w:rsid w:val="00AD435B"/>
    <w:rsid w:val="00AD5AD1"/>
    <w:rsid w:val="00AE020F"/>
    <w:rsid w:val="00AE1A77"/>
    <w:rsid w:val="00AE2976"/>
    <w:rsid w:val="00AE40B1"/>
    <w:rsid w:val="00AE6771"/>
    <w:rsid w:val="00AE679E"/>
    <w:rsid w:val="00AE7BE4"/>
    <w:rsid w:val="00AF1848"/>
    <w:rsid w:val="00AF3F0B"/>
    <w:rsid w:val="00AF424A"/>
    <w:rsid w:val="00AF452E"/>
    <w:rsid w:val="00AF4738"/>
    <w:rsid w:val="00AF79DD"/>
    <w:rsid w:val="00B00117"/>
    <w:rsid w:val="00B00716"/>
    <w:rsid w:val="00B0459E"/>
    <w:rsid w:val="00B04F88"/>
    <w:rsid w:val="00B07AFC"/>
    <w:rsid w:val="00B106FA"/>
    <w:rsid w:val="00B11CFA"/>
    <w:rsid w:val="00B14470"/>
    <w:rsid w:val="00B15A73"/>
    <w:rsid w:val="00B16503"/>
    <w:rsid w:val="00B17E15"/>
    <w:rsid w:val="00B20977"/>
    <w:rsid w:val="00B21067"/>
    <w:rsid w:val="00B2174E"/>
    <w:rsid w:val="00B23224"/>
    <w:rsid w:val="00B23F7B"/>
    <w:rsid w:val="00B2523C"/>
    <w:rsid w:val="00B27CBF"/>
    <w:rsid w:val="00B30BF8"/>
    <w:rsid w:val="00B31076"/>
    <w:rsid w:val="00B3501C"/>
    <w:rsid w:val="00B36134"/>
    <w:rsid w:val="00B3786F"/>
    <w:rsid w:val="00B41128"/>
    <w:rsid w:val="00B42247"/>
    <w:rsid w:val="00B42996"/>
    <w:rsid w:val="00B44DCA"/>
    <w:rsid w:val="00B4628D"/>
    <w:rsid w:val="00B50307"/>
    <w:rsid w:val="00B50533"/>
    <w:rsid w:val="00B5548E"/>
    <w:rsid w:val="00B6132A"/>
    <w:rsid w:val="00B61E43"/>
    <w:rsid w:val="00B620C7"/>
    <w:rsid w:val="00B6229E"/>
    <w:rsid w:val="00B62737"/>
    <w:rsid w:val="00B6363F"/>
    <w:rsid w:val="00B6377C"/>
    <w:rsid w:val="00B63E09"/>
    <w:rsid w:val="00B652A9"/>
    <w:rsid w:val="00B665F9"/>
    <w:rsid w:val="00B6724F"/>
    <w:rsid w:val="00B7073B"/>
    <w:rsid w:val="00B74804"/>
    <w:rsid w:val="00B75DD6"/>
    <w:rsid w:val="00B75F3B"/>
    <w:rsid w:val="00B8014B"/>
    <w:rsid w:val="00B82C20"/>
    <w:rsid w:val="00B84BEE"/>
    <w:rsid w:val="00B84ECC"/>
    <w:rsid w:val="00B85759"/>
    <w:rsid w:val="00B869DD"/>
    <w:rsid w:val="00B87302"/>
    <w:rsid w:val="00B87E39"/>
    <w:rsid w:val="00B91292"/>
    <w:rsid w:val="00B94BE2"/>
    <w:rsid w:val="00B96FF3"/>
    <w:rsid w:val="00B9738D"/>
    <w:rsid w:val="00BA185E"/>
    <w:rsid w:val="00BA2182"/>
    <w:rsid w:val="00BA31E6"/>
    <w:rsid w:val="00BB3966"/>
    <w:rsid w:val="00BB41DD"/>
    <w:rsid w:val="00BB4513"/>
    <w:rsid w:val="00BB455C"/>
    <w:rsid w:val="00BB4C30"/>
    <w:rsid w:val="00BB74B0"/>
    <w:rsid w:val="00BB7BFC"/>
    <w:rsid w:val="00BB7DEA"/>
    <w:rsid w:val="00BC2150"/>
    <w:rsid w:val="00BC7960"/>
    <w:rsid w:val="00BD083E"/>
    <w:rsid w:val="00BD1236"/>
    <w:rsid w:val="00BD170B"/>
    <w:rsid w:val="00BD3C1C"/>
    <w:rsid w:val="00BD532E"/>
    <w:rsid w:val="00BD6C2E"/>
    <w:rsid w:val="00BE0A90"/>
    <w:rsid w:val="00BE226F"/>
    <w:rsid w:val="00BE2CD3"/>
    <w:rsid w:val="00BE3231"/>
    <w:rsid w:val="00BE4248"/>
    <w:rsid w:val="00BE47C0"/>
    <w:rsid w:val="00BE6341"/>
    <w:rsid w:val="00BE6C30"/>
    <w:rsid w:val="00BF0008"/>
    <w:rsid w:val="00BF08A3"/>
    <w:rsid w:val="00BF23EF"/>
    <w:rsid w:val="00BF58BD"/>
    <w:rsid w:val="00C010EB"/>
    <w:rsid w:val="00C05E82"/>
    <w:rsid w:val="00C0670A"/>
    <w:rsid w:val="00C07A4F"/>
    <w:rsid w:val="00C10F15"/>
    <w:rsid w:val="00C1310D"/>
    <w:rsid w:val="00C13CA1"/>
    <w:rsid w:val="00C143D9"/>
    <w:rsid w:val="00C14F9A"/>
    <w:rsid w:val="00C15B01"/>
    <w:rsid w:val="00C15FCD"/>
    <w:rsid w:val="00C16E3C"/>
    <w:rsid w:val="00C179DD"/>
    <w:rsid w:val="00C17AA0"/>
    <w:rsid w:val="00C203AB"/>
    <w:rsid w:val="00C20BAB"/>
    <w:rsid w:val="00C248EF"/>
    <w:rsid w:val="00C25187"/>
    <w:rsid w:val="00C26051"/>
    <w:rsid w:val="00C2646D"/>
    <w:rsid w:val="00C27E8E"/>
    <w:rsid w:val="00C321E1"/>
    <w:rsid w:val="00C37F38"/>
    <w:rsid w:val="00C41412"/>
    <w:rsid w:val="00C4498E"/>
    <w:rsid w:val="00C4569E"/>
    <w:rsid w:val="00C46D55"/>
    <w:rsid w:val="00C52AF9"/>
    <w:rsid w:val="00C52C82"/>
    <w:rsid w:val="00C52CE4"/>
    <w:rsid w:val="00C54181"/>
    <w:rsid w:val="00C54422"/>
    <w:rsid w:val="00C57995"/>
    <w:rsid w:val="00C602AE"/>
    <w:rsid w:val="00C62EF9"/>
    <w:rsid w:val="00C63E82"/>
    <w:rsid w:val="00C66C5B"/>
    <w:rsid w:val="00C70076"/>
    <w:rsid w:val="00C703BF"/>
    <w:rsid w:val="00C70F37"/>
    <w:rsid w:val="00C71A05"/>
    <w:rsid w:val="00C756B7"/>
    <w:rsid w:val="00C75FB4"/>
    <w:rsid w:val="00C76B82"/>
    <w:rsid w:val="00C77550"/>
    <w:rsid w:val="00C804AE"/>
    <w:rsid w:val="00C823A7"/>
    <w:rsid w:val="00C834BE"/>
    <w:rsid w:val="00C8506E"/>
    <w:rsid w:val="00C8561F"/>
    <w:rsid w:val="00C85A53"/>
    <w:rsid w:val="00C908A8"/>
    <w:rsid w:val="00C9169B"/>
    <w:rsid w:val="00C9169E"/>
    <w:rsid w:val="00C91F41"/>
    <w:rsid w:val="00C96C65"/>
    <w:rsid w:val="00C97A11"/>
    <w:rsid w:val="00CA09C3"/>
    <w:rsid w:val="00CA13DA"/>
    <w:rsid w:val="00CA1551"/>
    <w:rsid w:val="00CA15A1"/>
    <w:rsid w:val="00CA182D"/>
    <w:rsid w:val="00CA275A"/>
    <w:rsid w:val="00CA4154"/>
    <w:rsid w:val="00CA5FC7"/>
    <w:rsid w:val="00CA74BD"/>
    <w:rsid w:val="00CB2F96"/>
    <w:rsid w:val="00CB30C3"/>
    <w:rsid w:val="00CB3C10"/>
    <w:rsid w:val="00CB6F8F"/>
    <w:rsid w:val="00CB797E"/>
    <w:rsid w:val="00CC28E6"/>
    <w:rsid w:val="00CC3DDC"/>
    <w:rsid w:val="00CC3F08"/>
    <w:rsid w:val="00CC478E"/>
    <w:rsid w:val="00CC7B42"/>
    <w:rsid w:val="00CD2124"/>
    <w:rsid w:val="00CD2888"/>
    <w:rsid w:val="00CD2F06"/>
    <w:rsid w:val="00CE187D"/>
    <w:rsid w:val="00CE22D8"/>
    <w:rsid w:val="00CE3272"/>
    <w:rsid w:val="00CE48A0"/>
    <w:rsid w:val="00CE6166"/>
    <w:rsid w:val="00CE65DB"/>
    <w:rsid w:val="00CE6634"/>
    <w:rsid w:val="00CF0B30"/>
    <w:rsid w:val="00CF1854"/>
    <w:rsid w:val="00CF3CD5"/>
    <w:rsid w:val="00CF4108"/>
    <w:rsid w:val="00D00FEB"/>
    <w:rsid w:val="00D02BE2"/>
    <w:rsid w:val="00D056DD"/>
    <w:rsid w:val="00D059A6"/>
    <w:rsid w:val="00D06850"/>
    <w:rsid w:val="00D06F98"/>
    <w:rsid w:val="00D06FAF"/>
    <w:rsid w:val="00D07130"/>
    <w:rsid w:val="00D07D65"/>
    <w:rsid w:val="00D11B4E"/>
    <w:rsid w:val="00D13802"/>
    <w:rsid w:val="00D227A5"/>
    <w:rsid w:val="00D23B81"/>
    <w:rsid w:val="00D24B79"/>
    <w:rsid w:val="00D2546F"/>
    <w:rsid w:val="00D277CB"/>
    <w:rsid w:val="00D30F9A"/>
    <w:rsid w:val="00D32326"/>
    <w:rsid w:val="00D341E9"/>
    <w:rsid w:val="00D35EC9"/>
    <w:rsid w:val="00D439C6"/>
    <w:rsid w:val="00D45ACE"/>
    <w:rsid w:val="00D46891"/>
    <w:rsid w:val="00D47258"/>
    <w:rsid w:val="00D479E6"/>
    <w:rsid w:val="00D505A5"/>
    <w:rsid w:val="00D60502"/>
    <w:rsid w:val="00D61BEF"/>
    <w:rsid w:val="00D62631"/>
    <w:rsid w:val="00D63031"/>
    <w:rsid w:val="00D65448"/>
    <w:rsid w:val="00D666DA"/>
    <w:rsid w:val="00D6684D"/>
    <w:rsid w:val="00D66FF0"/>
    <w:rsid w:val="00D70382"/>
    <w:rsid w:val="00D7509B"/>
    <w:rsid w:val="00D75A20"/>
    <w:rsid w:val="00D76E03"/>
    <w:rsid w:val="00D76F2D"/>
    <w:rsid w:val="00D779E9"/>
    <w:rsid w:val="00D81D74"/>
    <w:rsid w:val="00D82602"/>
    <w:rsid w:val="00D9045F"/>
    <w:rsid w:val="00D91562"/>
    <w:rsid w:val="00D92B3F"/>
    <w:rsid w:val="00D9501A"/>
    <w:rsid w:val="00D951E8"/>
    <w:rsid w:val="00D95A3B"/>
    <w:rsid w:val="00DA0F2B"/>
    <w:rsid w:val="00DA3F61"/>
    <w:rsid w:val="00DA5357"/>
    <w:rsid w:val="00DA5762"/>
    <w:rsid w:val="00DB1242"/>
    <w:rsid w:val="00DB20B0"/>
    <w:rsid w:val="00DB3E61"/>
    <w:rsid w:val="00DB4123"/>
    <w:rsid w:val="00DB6292"/>
    <w:rsid w:val="00DB7C4F"/>
    <w:rsid w:val="00DB7DA7"/>
    <w:rsid w:val="00DC0B31"/>
    <w:rsid w:val="00DC0E2D"/>
    <w:rsid w:val="00DC1292"/>
    <w:rsid w:val="00DC2741"/>
    <w:rsid w:val="00DC5512"/>
    <w:rsid w:val="00DC5623"/>
    <w:rsid w:val="00DC7973"/>
    <w:rsid w:val="00DD1AEA"/>
    <w:rsid w:val="00DD26C8"/>
    <w:rsid w:val="00DD3929"/>
    <w:rsid w:val="00DD3BFB"/>
    <w:rsid w:val="00DD4A4E"/>
    <w:rsid w:val="00DD5F69"/>
    <w:rsid w:val="00DD7081"/>
    <w:rsid w:val="00DD7795"/>
    <w:rsid w:val="00DE1827"/>
    <w:rsid w:val="00DE39DA"/>
    <w:rsid w:val="00DE6DF9"/>
    <w:rsid w:val="00DE71DC"/>
    <w:rsid w:val="00DE76B7"/>
    <w:rsid w:val="00DE7F66"/>
    <w:rsid w:val="00DF1504"/>
    <w:rsid w:val="00DF4072"/>
    <w:rsid w:val="00DF4379"/>
    <w:rsid w:val="00DF65B9"/>
    <w:rsid w:val="00E000DB"/>
    <w:rsid w:val="00E0023E"/>
    <w:rsid w:val="00E00BA0"/>
    <w:rsid w:val="00E0186F"/>
    <w:rsid w:val="00E03EA3"/>
    <w:rsid w:val="00E04D16"/>
    <w:rsid w:val="00E10719"/>
    <w:rsid w:val="00E127A3"/>
    <w:rsid w:val="00E2424D"/>
    <w:rsid w:val="00E24DDA"/>
    <w:rsid w:val="00E253AD"/>
    <w:rsid w:val="00E305E7"/>
    <w:rsid w:val="00E30BDE"/>
    <w:rsid w:val="00E31D4D"/>
    <w:rsid w:val="00E322D0"/>
    <w:rsid w:val="00E34CEF"/>
    <w:rsid w:val="00E3550A"/>
    <w:rsid w:val="00E36E8F"/>
    <w:rsid w:val="00E417F8"/>
    <w:rsid w:val="00E42DEF"/>
    <w:rsid w:val="00E4353B"/>
    <w:rsid w:val="00E436F3"/>
    <w:rsid w:val="00E43C02"/>
    <w:rsid w:val="00E4668E"/>
    <w:rsid w:val="00E50A13"/>
    <w:rsid w:val="00E53B1C"/>
    <w:rsid w:val="00E56B65"/>
    <w:rsid w:val="00E5765F"/>
    <w:rsid w:val="00E57C41"/>
    <w:rsid w:val="00E60EC4"/>
    <w:rsid w:val="00E611B8"/>
    <w:rsid w:val="00E65520"/>
    <w:rsid w:val="00E65BE5"/>
    <w:rsid w:val="00E66853"/>
    <w:rsid w:val="00E70E3F"/>
    <w:rsid w:val="00E70FCE"/>
    <w:rsid w:val="00E738F1"/>
    <w:rsid w:val="00E75631"/>
    <w:rsid w:val="00E808ED"/>
    <w:rsid w:val="00E815E4"/>
    <w:rsid w:val="00E8238F"/>
    <w:rsid w:val="00E842C7"/>
    <w:rsid w:val="00E84D8E"/>
    <w:rsid w:val="00E8529A"/>
    <w:rsid w:val="00E85BFD"/>
    <w:rsid w:val="00E87C5B"/>
    <w:rsid w:val="00E906C9"/>
    <w:rsid w:val="00E93DBD"/>
    <w:rsid w:val="00E94FF9"/>
    <w:rsid w:val="00E954E8"/>
    <w:rsid w:val="00E96D2B"/>
    <w:rsid w:val="00EA05CC"/>
    <w:rsid w:val="00EA0660"/>
    <w:rsid w:val="00EA09A7"/>
    <w:rsid w:val="00EA11F9"/>
    <w:rsid w:val="00EA1D85"/>
    <w:rsid w:val="00EA21D6"/>
    <w:rsid w:val="00EA2A24"/>
    <w:rsid w:val="00EA2F7C"/>
    <w:rsid w:val="00EA35FD"/>
    <w:rsid w:val="00EA5B24"/>
    <w:rsid w:val="00EA6F02"/>
    <w:rsid w:val="00EB1504"/>
    <w:rsid w:val="00EB2A87"/>
    <w:rsid w:val="00EB4348"/>
    <w:rsid w:val="00EB519B"/>
    <w:rsid w:val="00EC01BE"/>
    <w:rsid w:val="00EC0EC9"/>
    <w:rsid w:val="00EC1561"/>
    <w:rsid w:val="00EC6BE2"/>
    <w:rsid w:val="00ED03ED"/>
    <w:rsid w:val="00ED04F1"/>
    <w:rsid w:val="00ED1D67"/>
    <w:rsid w:val="00ED21A1"/>
    <w:rsid w:val="00ED3439"/>
    <w:rsid w:val="00ED533A"/>
    <w:rsid w:val="00ED63C5"/>
    <w:rsid w:val="00ED670B"/>
    <w:rsid w:val="00ED7445"/>
    <w:rsid w:val="00EE0E0A"/>
    <w:rsid w:val="00EE17D3"/>
    <w:rsid w:val="00EE1803"/>
    <w:rsid w:val="00EE2307"/>
    <w:rsid w:val="00EE2324"/>
    <w:rsid w:val="00EE27B6"/>
    <w:rsid w:val="00EE41A3"/>
    <w:rsid w:val="00EE55B0"/>
    <w:rsid w:val="00EE5633"/>
    <w:rsid w:val="00EE6D56"/>
    <w:rsid w:val="00EF2A46"/>
    <w:rsid w:val="00EF35FA"/>
    <w:rsid w:val="00EF3E14"/>
    <w:rsid w:val="00EF7E18"/>
    <w:rsid w:val="00F0071F"/>
    <w:rsid w:val="00F01D7F"/>
    <w:rsid w:val="00F020A2"/>
    <w:rsid w:val="00F028FF"/>
    <w:rsid w:val="00F06C00"/>
    <w:rsid w:val="00F06F45"/>
    <w:rsid w:val="00F071CC"/>
    <w:rsid w:val="00F116DF"/>
    <w:rsid w:val="00F12BFC"/>
    <w:rsid w:val="00F13C53"/>
    <w:rsid w:val="00F14E9A"/>
    <w:rsid w:val="00F14F60"/>
    <w:rsid w:val="00F15BB4"/>
    <w:rsid w:val="00F15C11"/>
    <w:rsid w:val="00F16A1E"/>
    <w:rsid w:val="00F226A5"/>
    <w:rsid w:val="00F241E9"/>
    <w:rsid w:val="00F24DCE"/>
    <w:rsid w:val="00F2520C"/>
    <w:rsid w:val="00F253D8"/>
    <w:rsid w:val="00F27709"/>
    <w:rsid w:val="00F32345"/>
    <w:rsid w:val="00F32948"/>
    <w:rsid w:val="00F33439"/>
    <w:rsid w:val="00F36C86"/>
    <w:rsid w:val="00F417FE"/>
    <w:rsid w:val="00F42AC5"/>
    <w:rsid w:val="00F43068"/>
    <w:rsid w:val="00F43461"/>
    <w:rsid w:val="00F443EE"/>
    <w:rsid w:val="00F447B7"/>
    <w:rsid w:val="00F46C28"/>
    <w:rsid w:val="00F51E02"/>
    <w:rsid w:val="00F53462"/>
    <w:rsid w:val="00F535DD"/>
    <w:rsid w:val="00F53751"/>
    <w:rsid w:val="00F53D61"/>
    <w:rsid w:val="00F55004"/>
    <w:rsid w:val="00F559A5"/>
    <w:rsid w:val="00F56345"/>
    <w:rsid w:val="00F60BAD"/>
    <w:rsid w:val="00F67031"/>
    <w:rsid w:val="00F71A95"/>
    <w:rsid w:val="00F7343F"/>
    <w:rsid w:val="00F745BF"/>
    <w:rsid w:val="00F75FAF"/>
    <w:rsid w:val="00F812D6"/>
    <w:rsid w:val="00F820AD"/>
    <w:rsid w:val="00F822DF"/>
    <w:rsid w:val="00F92299"/>
    <w:rsid w:val="00F92C14"/>
    <w:rsid w:val="00F93D50"/>
    <w:rsid w:val="00F95EDF"/>
    <w:rsid w:val="00F97152"/>
    <w:rsid w:val="00FA24D6"/>
    <w:rsid w:val="00FA3320"/>
    <w:rsid w:val="00FA3A2B"/>
    <w:rsid w:val="00FA5949"/>
    <w:rsid w:val="00FB02C6"/>
    <w:rsid w:val="00FB19E0"/>
    <w:rsid w:val="00FB3B11"/>
    <w:rsid w:val="00FB46FA"/>
    <w:rsid w:val="00FB4AA8"/>
    <w:rsid w:val="00FB4B98"/>
    <w:rsid w:val="00FB4F7F"/>
    <w:rsid w:val="00FB7AEC"/>
    <w:rsid w:val="00FB7F80"/>
    <w:rsid w:val="00FC09C2"/>
    <w:rsid w:val="00FC609C"/>
    <w:rsid w:val="00FC7285"/>
    <w:rsid w:val="00FC7361"/>
    <w:rsid w:val="00FD11A0"/>
    <w:rsid w:val="00FD183C"/>
    <w:rsid w:val="00FD1966"/>
    <w:rsid w:val="00FD1B85"/>
    <w:rsid w:val="00FD5450"/>
    <w:rsid w:val="00FD6221"/>
    <w:rsid w:val="00FD72D9"/>
    <w:rsid w:val="00FD7829"/>
    <w:rsid w:val="00FE0977"/>
    <w:rsid w:val="00FE1E2E"/>
    <w:rsid w:val="00FE20C7"/>
    <w:rsid w:val="00FF00AE"/>
    <w:rsid w:val="00FF0FC7"/>
    <w:rsid w:val="00FF1229"/>
    <w:rsid w:val="00FF24B3"/>
    <w:rsid w:val="00FF632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F57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1F57DA"/>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link w:val="EncabezadoCar"/>
    <w:uiPriority w:val="99"/>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5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paragraph" w:customStyle="1" w:styleId="Textocomentario1">
    <w:name w:val="Texto comentario1"/>
    <w:basedOn w:val="Normal"/>
    <w:rsid w:val="00AB3F3D"/>
    <w:pPr>
      <w:suppressAutoHyphens/>
      <w:jc w:val="both"/>
    </w:pPr>
    <w:rPr>
      <w:rFonts w:ascii="Verdana" w:hAnsi="Verdana" w:cs="Tahoma"/>
      <w:lang w:val="es-ES" w:eastAsia="zh-CN"/>
    </w:rPr>
  </w:style>
  <w:style w:type="paragraph" w:styleId="Descripcin">
    <w:name w:val="caption"/>
    <w:basedOn w:val="Normal"/>
    <w:next w:val="Normal"/>
    <w:link w:val="DescripcinCar"/>
    <w:uiPriority w:val="35"/>
    <w:unhideWhenUsed/>
    <w:qFormat/>
    <w:rsid w:val="00DF4072"/>
    <w:pPr>
      <w:spacing w:after="240"/>
      <w:jc w:val="both"/>
    </w:pPr>
    <w:rPr>
      <w:rFonts w:asciiTheme="minorHAnsi" w:eastAsiaTheme="minorHAnsi" w:hAnsiTheme="minorHAnsi" w:cstheme="minorBidi"/>
      <w:b/>
      <w:bCs/>
      <w:sz w:val="18"/>
      <w:szCs w:val="18"/>
      <w:lang w:val="es-ES" w:eastAsia="en-US"/>
    </w:rPr>
  </w:style>
  <w:style w:type="character" w:customStyle="1" w:styleId="DescripcinCar">
    <w:name w:val="Descripción Car"/>
    <w:basedOn w:val="Fuentedeprrafopredeter"/>
    <w:link w:val="Descripcin"/>
    <w:uiPriority w:val="35"/>
    <w:rsid w:val="00DF4072"/>
    <w:rPr>
      <w:rFonts w:asciiTheme="minorHAnsi" w:eastAsiaTheme="minorHAnsi" w:hAnsiTheme="minorHAnsi" w:cstheme="minorBidi"/>
      <w:b/>
      <w:bCs/>
      <w:sz w:val="18"/>
      <w:szCs w:val="18"/>
      <w:lang w:val="es-ES" w:eastAsia="en-US"/>
    </w:rPr>
  </w:style>
  <w:style w:type="paragraph" w:customStyle="1" w:styleId="Default">
    <w:name w:val="Default"/>
    <w:rsid w:val="00212844"/>
    <w:pPr>
      <w:autoSpaceDE w:val="0"/>
      <w:autoSpaceDN w:val="0"/>
      <w:adjustRightInd w:val="0"/>
    </w:pPr>
    <w:rPr>
      <w:rFonts w:ascii="Calibri" w:eastAsiaTheme="minorHAnsi" w:hAnsi="Calibri" w:cs="Calibri"/>
      <w:color w:val="000000"/>
      <w:sz w:val="24"/>
      <w:szCs w:val="24"/>
      <w:lang w:val="es-CO" w:eastAsia="en-US"/>
    </w:rPr>
  </w:style>
  <w:style w:type="character" w:customStyle="1" w:styleId="EncabezadoCar">
    <w:name w:val="Encabezado Car"/>
    <w:basedOn w:val="Fuentedeprrafopredeter"/>
    <w:link w:val="Encabezado"/>
    <w:uiPriority w:val="99"/>
    <w:rsid w:val="00212844"/>
    <w:rPr>
      <w:sz w:val="24"/>
      <w:szCs w:val="24"/>
      <w:lang w:val="es-CO" w:eastAsia="es-ES"/>
    </w:rPr>
  </w:style>
  <w:style w:type="character" w:customStyle="1" w:styleId="PiedepginaCar">
    <w:name w:val="Pie de página Car"/>
    <w:basedOn w:val="Fuentedeprrafopredeter"/>
    <w:link w:val="Piedepgina"/>
    <w:uiPriority w:val="99"/>
    <w:rsid w:val="00212844"/>
    <w:rPr>
      <w:sz w:val="24"/>
      <w:szCs w:val="24"/>
      <w:lang w:val="es-CO" w:eastAsia="es-ES"/>
    </w:rPr>
  </w:style>
  <w:style w:type="paragraph" w:customStyle="1" w:styleId="Textodenotaalfinal">
    <w:name w:val="Texto de nota al final"/>
    <w:basedOn w:val="Normal"/>
    <w:rsid w:val="00212844"/>
    <w:pPr>
      <w:widowControl w:val="0"/>
      <w:spacing w:before="120" w:after="60"/>
      <w:jc w:val="both"/>
    </w:pPr>
    <w:rPr>
      <w:rFonts w:ascii="Arial" w:hAnsi="Arial"/>
      <w:i/>
      <w:szCs w:val="20"/>
      <w:lang w:val="es-ES_tradnl"/>
    </w:rPr>
  </w:style>
  <w:style w:type="paragraph" w:styleId="Sinespaciado">
    <w:name w:val="No Spacing"/>
    <w:uiPriority w:val="1"/>
    <w:qFormat/>
    <w:rsid w:val="00C9169E"/>
    <w:rPr>
      <w:rFonts w:asciiTheme="minorHAnsi" w:eastAsiaTheme="minorHAnsi" w:hAnsiTheme="minorHAnsi" w:cstheme="minorBidi"/>
      <w:sz w:val="24"/>
      <w:szCs w:val="22"/>
      <w:lang w:val="en-US" w:eastAsia="en-US"/>
    </w:rPr>
  </w:style>
  <w:style w:type="character" w:customStyle="1" w:styleId="Ttulo2Car">
    <w:name w:val="Título 2 Car"/>
    <w:basedOn w:val="Fuentedeprrafopredeter"/>
    <w:link w:val="Ttulo2"/>
    <w:uiPriority w:val="9"/>
    <w:semiHidden/>
    <w:rsid w:val="001F57DA"/>
    <w:rPr>
      <w:rFonts w:asciiTheme="majorHAnsi" w:eastAsiaTheme="majorEastAsia" w:hAnsiTheme="majorHAnsi" w:cstheme="majorBidi"/>
      <w:color w:val="365F91" w:themeColor="accent1" w:themeShade="BF"/>
      <w:sz w:val="26"/>
      <w:szCs w:val="26"/>
      <w:lang w:val="es-CO" w:eastAsia="es-ES"/>
    </w:rPr>
  </w:style>
  <w:style w:type="character" w:customStyle="1" w:styleId="Ttulo3Car">
    <w:name w:val="Título 3 Car"/>
    <w:basedOn w:val="Fuentedeprrafopredeter"/>
    <w:link w:val="Ttulo3"/>
    <w:uiPriority w:val="9"/>
    <w:semiHidden/>
    <w:rsid w:val="001F57DA"/>
    <w:rPr>
      <w:rFonts w:asciiTheme="majorHAnsi" w:eastAsiaTheme="majorEastAsia" w:hAnsiTheme="majorHAnsi" w:cstheme="majorBidi"/>
      <w:color w:val="243F60" w:themeColor="accent1" w:themeShade="7F"/>
      <w:sz w:val="24"/>
      <w:szCs w:val="24"/>
      <w:lang w:val="es-CO" w:eastAsia="es-ES"/>
    </w:rPr>
  </w:style>
  <w:style w:type="table" w:customStyle="1" w:styleId="Tablanormal21">
    <w:name w:val="Tabla normal 21"/>
    <w:basedOn w:val="Tablanormal"/>
    <w:uiPriority w:val="42"/>
    <w:rsid w:val="001F57DA"/>
    <w:rPr>
      <w:rFonts w:asciiTheme="minorHAnsi" w:eastAsiaTheme="minorHAnsi" w:hAnsiTheme="minorHAnsi" w:cstheme="minorBidi"/>
      <w:sz w:val="22"/>
      <w:szCs w:val="22"/>
      <w:lang w:val="es-E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normal31">
    <w:name w:val="Tabla normal 31"/>
    <w:basedOn w:val="Normal"/>
    <w:uiPriority w:val="34"/>
    <w:qFormat/>
    <w:rsid w:val="00CF0B30"/>
    <w:pPr>
      <w:suppressAutoHyphens/>
      <w:ind w:left="708"/>
    </w:pPr>
    <w:rPr>
      <w:lang w:eastAsia="zh-CN"/>
    </w:rPr>
  </w:style>
  <w:style w:type="paragraph" w:customStyle="1" w:styleId="Listamulticolor-nfasis11">
    <w:name w:val="Lista multicolor - Énfasis 11"/>
    <w:basedOn w:val="Normal"/>
    <w:uiPriority w:val="34"/>
    <w:qFormat/>
    <w:rsid w:val="009761E3"/>
    <w:pPr>
      <w:spacing w:after="200" w:line="276" w:lineRule="auto"/>
      <w:ind w:left="720"/>
      <w:contextualSpacing/>
    </w:pPr>
    <w:rPr>
      <w:rFonts w:ascii="Calibri" w:eastAsia="Calibri" w:hAnsi="Calibri"/>
      <w:sz w:val="22"/>
      <w:szCs w:val="22"/>
      <w:lang w:eastAsia="en-US"/>
    </w:rPr>
  </w:style>
  <w:style w:type="paragraph" w:styleId="Sangra2detindependiente">
    <w:name w:val="Body Text Indent 2"/>
    <w:basedOn w:val="Normal"/>
    <w:link w:val="Sangra2detindependienteCar"/>
    <w:uiPriority w:val="99"/>
    <w:unhideWhenUsed/>
    <w:rsid w:val="001A717E"/>
    <w:pPr>
      <w:spacing w:after="120" w:line="480" w:lineRule="auto"/>
      <w:ind w:left="283"/>
    </w:pPr>
    <w:rPr>
      <w:lang w:val="es-ES"/>
    </w:rPr>
  </w:style>
  <w:style w:type="character" w:customStyle="1" w:styleId="Sangra2detindependienteCar">
    <w:name w:val="Sangría 2 de t. independiente Car"/>
    <w:basedOn w:val="Fuentedeprrafopredeter"/>
    <w:link w:val="Sangra2detindependiente"/>
    <w:uiPriority w:val="99"/>
    <w:rsid w:val="001A717E"/>
    <w:rPr>
      <w:sz w:val="24"/>
      <w:szCs w:val="24"/>
      <w:lang w:val="es-ES" w:eastAsia="es-ES"/>
    </w:rPr>
  </w:style>
  <w:style w:type="paragraph" w:styleId="Ttulo">
    <w:name w:val="Title"/>
    <w:basedOn w:val="Normal"/>
    <w:next w:val="Normal"/>
    <w:link w:val="TtuloCar"/>
    <w:uiPriority w:val="10"/>
    <w:qFormat/>
    <w:rsid w:val="005A58F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58F1"/>
    <w:rPr>
      <w:rFonts w:asciiTheme="majorHAnsi" w:eastAsiaTheme="majorEastAsia" w:hAnsiTheme="majorHAnsi" w:cstheme="majorBidi"/>
      <w:spacing w:val="-10"/>
      <w:kern w:val="28"/>
      <w:sz w:val="56"/>
      <w:szCs w:val="56"/>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68342417">
      <w:bodyDiv w:val="1"/>
      <w:marLeft w:val="0"/>
      <w:marRight w:val="0"/>
      <w:marTop w:val="0"/>
      <w:marBottom w:val="0"/>
      <w:divBdr>
        <w:top w:val="none" w:sz="0" w:space="0" w:color="auto"/>
        <w:left w:val="none" w:sz="0" w:space="0" w:color="auto"/>
        <w:bottom w:val="none" w:sz="0" w:space="0" w:color="auto"/>
        <w:right w:val="none" w:sz="0" w:space="0" w:color="auto"/>
      </w:divBdr>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958141278">
      <w:bodyDiv w:val="1"/>
      <w:marLeft w:val="0"/>
      <w:marRight w:val="0"/>
      <w:marTop w:val="0"/>
      <w:marBottom w:val="0"/>
      <w:divBdr>
        <w:top w:val="none" w:sz="0" w:space="0" w:color="auto"/>
        <w:left w:val="none" w:sz="0" w:space="0" w:color="auto"/>
        <w:bottom w:val="none" w:sz="0" w:space="0" w:color="auto"/>
        <w:right w:val="none" w:sz="0" w:space="0" w:color="auto"/>
      </w:divBdr>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1237234">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00504">
      <w:bodyDiv w:val="1"/>
      <w:marLeft w:val="0"/>
      <w:marRight w:val="0"/>
      <w:marTop w:val="0"/>
      <w:marBottom w:val="0"/>
      <w:divBdr>
        <w:top w:val="none" w:sz="0" w:space="0" w:color="auto"/>
        <w:left w:val="none" w:sz="0" w:space="0" w:color="auto"/>
        <w:bottom w:val="none" w:sz="0" w:space="0" w:color="auto"/>
        <w:right w:val="none" w:sz="0" w:space="0" w:color="auto"/>
      </w:divBdr>
    </w:div>
    <w:div w:id="1445808071">
      <w:bodyDiv w:val="1"/>
      <w:marLeft w:val="0"/>
      <w:marRight w:val="0"/>
      <w:marTop w:val="0"/>
      <w:marBottom w:val="0"/>
      <w:divBdr>
        <w:top w:val="none" w:sz="0" w:space="0" w:color="auto"/>
        <w:left w:val="none" w:sz="0" w:space="0" w:color="auto"/>
        <w:bottom w:val="none" w:sz="0" w:space="0" w:color="auto"/>
        <w:right w:val="none" w:sz="0" w:space="0" w:color="auto"/>
      </w:divBdr>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D0E740-5BDC-4ED8-A88F-51CCACA6A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1832</Words>
  <Characters>10079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11888</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Alberto Olarte</cp:lastModifiedBy>
  <cp:revision>2</cp:revision>
  <cp:lastPrinted>2016-10-31T16:09:00Z</cp:lastPrinted>
  <dcterms:created xsi:type="dcterms:W3CDTF">2018-02-01T02:57:00Z</dcterms:created>
  <dcterms:modified xsi:type="dcterms:W3CDTF">2018-02-01T02:57:00Z</dcterms:modified>
</cp:coreProperties>
</file>