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AE6B" w14:textId="77777777" w:rsidR="00A417C9" w:rsidRPr="009D4238" w:rsidRDefault="00A417C9" w:rsidP="00BF7A94">
      <w:pPr>
        <w:jc w:val="both"/>
        <w:rPr>
          <w:rFonts w:ascii="Verdana" w:eastAsia="Montserrat" w:hAnsi="Verdana" w:cs="Montserrat"/>
          <w:sz w:val="28"/>
          <w:szCs w:val="28"/>
        </w:rPr>
      </w:pPr>
    </w:p>
    <w:tbl>
      <w:tblPr>
        <w:tblpPr w:leftFromText="141" w:rightFromText="141" w:vertAnchor="page" w:horzAnchor="margin" w:tblpY="2311"/>
        <w:tblW w:w="9756" w:type="dxa"/>
        <w:tblLayout w:type="fixed"/>
        <w:tblLook w:val="0000" w:firstRow="0" w:lastRow="0" w:firstColumn="0" w:lastColumn="0" w:noHBand="0" w:noVBand="0"/>
      </w:tblPr>
      <w:tblGrid>
        <w:gridCol w:w="4511"/>
        <w:gridCol w:w="5245"/>
      </w:tblGrid>
      <w:tr w:rsidR="009D4238" w:rsidRPr="009D4238" w14:paraId="33F56EAF" w14:textId="77777777" w:rsidTr="00BF1BEB">
        <w:trPr>
          <w:trHeight w:val="550"/>
        </w:trPr>
        <w:tc>
          <w:tcPr>
            <w:tcW w:w="4511" w:type="dxa"/>
            <w:tcBorders>
              <w:top w:val="single" w:sz="20" w:space="0" w:color="000000"/>
              <w:left w:val="single" w:sz="20" w:space="0" w:color="000000"/>
              <w:bottom w:val="single" w:sz="20" w:space="0" w:color="000000"/>
            </w:tcBorders>
            <w:shd w:val="clear" w:color="auto" w:fill="auto"/>
            <w:vAlign w:val="center"/>
          </w:tcPr>
          <w:p w14:paraId="310302BA" w14:textId="46173662" w:rsidR="0061373F" w:rsidRPr="009D4238" w:rsidRDefault="0061373F" w:rsidP="00FC6E9B">
            <w:pPr>
              <w:tabs>
                <w:tab w:val="left" w:pos="0"/>
              </w:tabs>
              <w:snapToGrid w:val="0"/>
              <w:spacing w:before="120" w:after="120"/>
              <w:jc w:val="both"/>
              <w:rPr>
                <w:rFonts w:ascii="Verdana" w:hAnsi="Verdana"/>
                <w:b/>
                <w:sz w:val="28"/>
                <w:szCs w:val="28"/>
                <w:lang w:val="es-ES"/>
              </w:rPr>
            </w:pPr>
            <w:r w:rsidRPr="009D4238">
              <w:rPr>
                <w:rFonts w:ascii="Verdana" w:hAnsi="Verdana"/>
                <w:b/>
                <w:sz w:val="28"/>
                <w:szCs w:val="28"/>
                <w:lang w:val="es-ES"/>
              </w:rPr>
              <w:t>COMIT</w:t>
            </w:r>
            <w:r w:rsidR="00B37C7B" w:rsidRPr="009D4238">
              <w:rPr>
                <w:rFonts w:ascii="Verdana" w:hAnsi="Verdana"/>
                <w:b/>
                <w:sz w:val="28"/>
                <w:szCs w:val="28"/>
                <w:lang w:val="es-ES"/>
              </w:rPr>
              <w:t>É DE TRANSMISIÓN REUNIÓN No. 2</w:t>
            </w:r>
            <w:r w:rsidR="003678A5">
              <w:rPr>
                <w:rFonts w:ascii="Verdana" w:hAnsi="Verdana"/>
                <w:b/>
                <w:sz w:val="28"/>
                <w:szCs w:val="28"/>
                <w:lang w:val="es-ES"/>
              </w:rPr>
              <w:t>1</w:t>
            </w:r>
            <w:r w:rsidR="00E50318">
              <w:rPr>
                <w:rFonts w:ascii="Verdana" w:hAnsi="Verdana"/>
                <w:b/>
                <w:sz w:val="28"/>
                <w:szCs w:val="28"/>
                <w:lang w:val="es-ES"/>
              </w:rPr>
              <w:t>8</w:t>
            </w:r>
          </w:p>
        </w:tc>
        <w:tc>
          <w:tcPr>
            <w:tcW w:w="5245" w:type="dxa"/>
            <w:tcBorders>
              <w:top w:val="single" w:sz="20" w:space="0" w:color="000000"/>
              <w:left w:val="single" w:sz="20" w:space="0" w:color="000000"/>
              <w:bottom w:val="single" w:sz="20" w:space="0" w:color="000000"/>
              <w:right w:val="single" w:sz="20" w:space="0" w:color="000000"/>
            </w:tcBorders>
            <w:shd w:val="clear" w:color="auto" w:fill="auto"/>
            <w:vAlign w:val="center"/>
          </w:tcPr>
          <w:p w14:paraId="5B8C646C" w14:textId="4E3EFC5A" w:rsidR="0061373F" w:rsidRPr="009D4238" w:rsidRDefault="0061373F" w:rsidP="00C226B2">
            <w:pPr>
              <w:tabs>
                <w:tab w:val="left" w:pos="0"/>
              </w:tabs>
              <w:snapToGrid w:val="0"/>
              <w:spacing w:before="120" w:after="120"/>
              <w:jc w:val="both"/>
              <w:rPr>
                <w:rFonts w:ascii="Verdana" w:hAnsi="Verdana"/>
                <w:b/>
                <w:sz w:val="28"/>
                <w:szCs w:val="28"/>
                <w:lang w:val="es-ES"/>
              </w:rPr>
            </w:pPr>
            <w:r w:rsidRPr="009D4238">
              <w:rPr>
                <w:rFonts w:ascii="Verdana" w:hAnsi="Verdana"/>
                <w:b/>
                <w:sz w:val="28"/>
                <w:szCs w:val="28"/>
                <w:lang w:val="es-ES"/>
              </w:rPr>
              <w:t xml:space="preserve">Bogotá, </w:t>
            </w:r>
            <w:r w:rsidR="00E50318">
              <w:rPr>
                <w:rFonts w:ascii="Verdana" w:hAnsi="Verdana"/>
                <w:b/>
                <w:sz w:val="28"/>
                <w:szCs w:val="28"/>
                <w:lang w:val="es-ES"/>
              </w:rPr>
              <w:t>mayo 25</w:t>
            </w:r>
            <w:r w:rsidR="00333F64">
              <w:rPr>
                <w:rFonts w:ascii="Verdana" w:hAnsi="Verdana"/>
                <w:b/>
                <w:sz w:val="28"/>
                <w:szCs w:val="28"/>
                <w:lang w:val="es-ES"/>
              </w:rPr>
              <w:t xml:space="preserve"> de 2022</w:t>
            </w:r>
          </w:p>
        </w:tc>
      </w:tr>
    </w:tbl>
    <w:p w14:paraId="69A3F52E" w14:textId="4D2999A9" w:rsidR="0061373F" w:rsidRDefault="0061373F" w:rsidP="00BF7A94">
      <w:pPr>
        <w:tabs>
          <w:tab w:val="left" w:pos="397"/>
        </w:tabs>
        <w:spacing w:before="240" w:after="120"/>
        <w:contextualSpacing/>
        <w:jc w:val="both"/>
        <w:rPr>
          <w:rFonts w:ascii="Montserrat" w:hAnsi="Montserrat"/>
          <w:b/>
          <w:bCs/>
          <w:sz w:val="22"/>
          <w:szCs w:val="22"/>
          <w:lang w:val="es-ES" w:eastAsia="en-US"/>
        </w:rPr>
      </w:pPr>
    </w:p>
    <w:p w14:paraId="4FF8C754" w14:textId="77777777" w:rsidR="00076837" w:rsidRPr="00FD56F0" w:rsidRDefault="00076837" w:rsidP="00BF7A94">
      <w:pPr>
        <w:tabs>
          <w:tab w:val="left" w:pos="397"/>
        </w:tabs>
        <w:spacing w:before="240" w:after="120"/>
        <w:contextualSpacing/>
        <w:jc w:val="both"/>
        <w:rPr>
          <w:rFonts w:ascii="Montserrat" w:hAnsi="Montserrat"/>
          <w:b/>
          <w:bCs/>
          <w:sz w:val="22"/>
          <w:szCs w:val="22"/>
          <w:lang w:val="es-ES" w:eastAsia="en-US"/>
        </w:rPr>
      </w:pPr>
    </w:p>
    <w:p w14:paraId="5201DC19" w14:textId="745CEFC6" w:rsidR="0061373F" w:rsidRPr="00CF7F4C" w:rsidRDefault="00E148EA" w:rsidP="00BF1BEB">
      <w:pPr>
        <w:numPr>
          <w:ilvl w:val="0"/>
          <w:numId w:val="2"/>
        </w:numPr>
        <w:tabs>
          <w:tab w:val="left" w:pos="397"/>
        </w:tabs>
        <w:spacing w:before="240" w:after="120"/>
        <w:contextualSpacing/>
        <w:jc w:val="both"/>
        <w:rPr>
          <w:rFonts w:ascii="Montserrat" w:hAnsi="Montserrat"/>
          <w:b/>
          <w:bCs/>
          <w:sz w:val="22"/>
          <w:szCs w:val="22"/>
          <w:lang w:val="es-ES" w:eastAsia="en-US"/>
        </w:rPr>
      </w:pPr>
      <w:r w:rsidRPr="00CF7F4C">
        <w:rPr>
          <w:rFonts w:ascii="Montserrat" w:hAnsi="Montserrat"/>
          <w:b/>
          <w:bCs/>
          <w:sz w:val="22"/>
          <w:szCs w:val="22"/>
          <w:lang w:val="es-ES" w:eastAsia="en-US"/>
        </w:rPr>
        <w:t xml:space="preserve">Informe del </w:t>
      </w:r>
      <w:r w:rsidR="00365F35" w:rsidRPr="00CF7F4C">
        <w:rPr>
          <w:rFonts w:ascii="Montserrat" w:hAnsi="Montserrat"/>
          <w:b/>
          <w:bCs/>
          <w:sz w:val="22"/>
          <w:szCs w:val="22"/>
          <w:lang w:val="es-ES" w:eastAsia="en-US"/>
        </w:rPr>
        <w:t>secretario técnico</w:t>
      </w:r>
      <w:r w:rsidRPr="00CF7F4C">
        <w:rPr>
          <w:rFonts w:ascii="Montserrat" w:hAnsi="Montserrat"/>
          <w:b/>
          <w:bCs/>
          <w:sz w:val="22"/>
          <w:szCs w:val="22"/>
          <w:lang w:val="es-ES" w:eastAsia="en-US"/>
        </w:rPr>
        <w:t>.</w:t>
      </w:r>
    </w:p>
    <w:p w14:paraId="2152EBCD" w14:textId="77777777" w:rsidR="002E56F0" w:rsidRPr="00CF7F4C" w:rsidRDefault="002E56F0" w:rsidP="00BF1BEB">
      <w:pPr>
        <w:shd w:val="clear" w:color="auto" w:fill="FFFFFF"/>
        <w:contextualSpacing/>
        <w:jc w:val="both"/>
        <w:textAlignment w:val="baseline"/>
        <w:rPr>
          <w:rFonts w:ascii="Montserrat" w:hAnsi="Montserrat"/>
          <w:b/>
          <w:bCs/>
          <w:sz w:val="22"/>
          <w:szCs w:val="22"/>
          <w:lang w:val="es-ES" w:eastAsia="en-US"/>
        </w:rPr>
      </w:pPr>
    </w:p>
    <w:p w14:paraId="2C578AE0" w14:textId="77777777" w:rsidR="00F16264" w:rsidRPr="00CF7F4C" w:rsidRDefault="00F16264" w:rsidP="00F16264">
      <w:pPr>
        <w:numPr>
          <w:ilvl w:val="0"/>
          <w:numId w:val="31"/>
        </w:numPr>
        <w:shd w:val="clear" w:color="auto" w:fill="FFFFFF"/>
        <w:spacing w:after="225"/>
        <w:jc w:val="both"/>
        <w:textAlignment w:val="baseline"/>
        <w:rPr>
          <w:rFonts w:ascii="Montserrat" w:hAnsi="Montserrat"/>
          <w:color w:val="3C3C3B"/>
          <w:sz w:val="22"/>
          <w:szCs w:val="22"/>
          <w:lang w:eastAsia="es-CO"/>
        </w:rPr>
      </w:pPr>
      <w:r w:rsidRPr="00CF7F4C">
        <w:rPr>
          <w:rFonts w:ascii="Montserrat" w:hAnsi="Montserrat"/>
          <w:color w:val="3C3C3B"/>
          <w:sz w:val="22"/>
          <w:szCs w:val="22"/>
        </w:rPr>
        <w:t>Los Comités de Distribución. Transmisión, Supervisión y Ciberseguridad vienen construyendo las agendas de sus jornadas, las cuales se llevarán a cabo el 25 de julio, 23 - 24 de agosto, y 29- 30 de septiembre del año en curso, respectivamente. El Subcomité de plantas inició también la organización para septiembre 7 en modalidad virtual y con ejes centrales: plantas off shore, mercado intradiario, experiencia en el desarrollo operación de granjas solares.</w:t>
      </w:r>
    </w:p>
    <w:p w14:paraId="357776F6" w14:textId="77777777" w:rsidR="00F16264" w:rsidRPr="00CF7F4C" w:rsidRDefault="00F16264" w:rsidP="00F16264">
      <w:pPr>
        <w:numPr>
          <w:ilvl w:val="0"/>
          <w:numId w:val="31"/>
        </w:numPr>
        <w:shd w:val="clear" w:color="auto" w:fill="FFFFFF"/>
        <w:spacing w:after="225"/>
        <w:jc w:val="both"/>
        <w:textAlignment w:val="baseline"/>
        <w:rPr>
          <w:rFonts w:ascii="Montserrat" w:hAnsi="Montserrat"/>
          <w:color w:val="3C3C3B"/>
          <w:sz w:val="22"/>
          <w:szCs w:val="22"/>
        </w:rPr>
      </w:pPr>
      <w:r w:rsidRPr="00CF7F4C">
        <w:rPr>
          <w:rFonts w:ascii="Montserrat" w:hAnsi="Montserrat"/>
          <w:color w:val="3C3C3B"/>
          <w:sz w:val="22"/>
          <w:szCs w:val="22"/>
        </w:rPr>
        <w:t>Se llevó a cabo la primera reunión del grupo de seguimiento para tratar la problemática que se está presentando en el STR de DISPAC y mitigar los riesgos de desatención de la demanda. En el encuentro participaron funcionarios del CND, DISPAC, UPME, SSPD, CNO y MINENERGÍA. Al respecto, se evidenció que a la fecha no existe ningún proyecto o medida por parte del Operador de Red para mitigar la situación.  Con relación a los proyectos de expansión, la Unidad mencionó que la convocatoria El Siete 230 kV, obra que resolvería la problemática, se encuentra suspendida y que parte de los beneficios que la apalancaron se perdieron dado el desistimiento de algunos proyectos de generación (liberación de capacidad). Asimismo, la SSPD hizo un llamado a DISPAC para que este sea más activo en la formulación de alternativas de solución</w:t>
      </w:r>
    </w:p>
    <w:p w14:paraId="431B8F10" w14:textId="77777777" w:rsidR="00F16264" w:rsidRPr="00CF7F4C" w:rsidRDefault="00F16264" w:rsidP="00F16264">
      <w:pPr>
        <w:numPr>
          <w:ilvl w:val="0"/>
          <w:numId w:val="31"/>
        </w:numPr>
        <w:shd w:val="clear" w:color="auto" w:fill="FFFFFF"/>
        <w:spacing w:after="225"/>
        <w:jc w:val="both"/>
        <w:textAlignment w:val="baseline"/>
        <w:rPr>
          <w:rFonts w:ascii="Montserrat" w:hAnsi="Montserrat"/>
          <w:color w:val="3C3C3B"/>
          <w:sz w:val="22"/>
          <w:szCs w:val="22"/>
        </w:rPr>
      </w:pPr>
      <w:r w:rsidRPr="00CF7F4C">
        <w:rPr>
          <w:rFonts w:ascii="Montserrat" w:hAnsi="Montserrat"/>
          <w:color w:val="3C3C3B"/>
          <w:sz w:val="22"/>
          <w:szCs w:val="22"/>
        </w:rPr>
        <w:t>AFINIA le presentó al Comité de Distribución-CD el seguimiento al plan de acción para la entrada en operación del segundo circuito Chinú-Boston 110 kV</w:t>
      </w:r>
    </w:p>
    <w:p w14:paraId="134C2E89" w14:textId="77777777" w:rsidR="00F16264" w:rsidRPr="00CF7F4C" w:rsidRDefault="00F16264" w:rsidP="00F16264">
      <w:pPr>
        <w:numPr>
          <w:ilvl w:val="0"/>
          <w:numId w:val="31"/>
        </w:numPr>
        <w:shd w:val="clear" w:color="auto" w:fill="FFFFFF"/>
        <w:spacing w:after="225"/>
        <w:jc w:val="both"/>
        <w:textAlignment w:val="baseline"/>
        <w:rPr>
          <w:rFonts w:ascii="Montserrat" w:hAnsi="Montserrat"/>
          <w:color w:val="3C3C3B"/>
          <w:sz w:val="22"/>
          <w:szCs w:val="22"/>
        </w:rPr>
      </w:pPr>
      <w:r w:rsidRPr="00CF7F4C">
        <w:rPr>
          <w:rFonts w:ascii="Montserrat" w:hAnsi="Montserrat"/>
          <w:color w:val="3C3C3B"/>
          <w:sz w:val="22"/>
          <w:szCs w:val="22"/>
        </w:rPr>
        <w:t>En el Comité de Transmisión-CT se acordó estudiar detalladamente los cruces de circuitos en el STN y STR. Asimismo, enviar nuevamente a la CREG la propuesta del Consejo sobre delimitar el número de cruces por nivel de tensión, entre otras opciones. El tema está siendo liderado por el CT y apoyado por el SAPE</w:t>
      </w:r>
    </w:p>
    <w:p w14:paraId="6CA1E973" w14:textId="77777777" w:rsidR="00F16264" w:rsidRPr="00CF7F4C" w:rsidRDefault="00F16264" w:rsidP="00F16264">
      <w:pPr>
        <w:numPr>
          <w:ilvl w:val="0"/>
          <w:numId w:val="31"/>
        </w:numPr>
        <w:shd w:val="clear" w:color="auto" w:fill="FFFFFF"/>
        <w:spacing w:after="225"/>
        <w:jc w:val="both"/>
        <w:textAlignment w:val="baseline"/>
        <w:rPr>
          <w:rFonts w:ascii="Montserrat" w:hAnsi="Montserrat"/>
          <w:color w:val="3C3C3B"/>
          <w:sz w:val="22"/>
          <w:szCs w:val="22"/>
        </w:rPr>
      </w:pPr>
      <w:r w:rsidRPr="00CF7F4C">
        <w:rPr>
          <w:rFonts w:ascii="Montserrat" w:hAnsi="Montserrat"/>
          <w:color w:val="3C3C3B"/>
          <w:sz w:val="22"/>
          <w:szCs w:val="22"/>
        </w:rPr>
        <w:t>En el Subcomité de Planeamiento Operativo-SPO el CND presentó su propuesta para la formulación de eventos de alto impacto y baja probabilidad de ocurrencia, lo anterior en el marco del primer estudio de Resiliencia del SIN. Tomando en consideración lo transversal que sería este estudio, dada la naturaleza de los eventos desencadenadores y su relación con otros procesos operativos (fallas en cascada, contingencias N-K, valoración DNA, restablecimiento, entre otros), el Comité de Operación-CO recomendó hacer un Taller de Resiliencia en el mes de mayo con todos los comités y subcomités</w:t>
      </w:r>
    </w:p>
    <w:p w14:paraId="5C0C8A86" w14:textId="77777777" w:rsidR="00EA193F" w:rsidRPr="00CF7F4C" w:rsidRDefault="00EA193F" w:rsidP="00EA193F">
      <w:pPr>
        <w:pStyle w:val="Prrafodelista"/>
        <w:shd w:val="clear" w:color="auto" w:fill="FFFFFF"/>
        <w:spacing w:after="225"/>
        <w:ind w:left="720"/>
        <w:contextualSpacing/>
        <w:jc w:val="both"/>
        <w:textAlignment w:val="baseline"/>
        <w:rPr>
          <w:rFonts w:ascii="Montserrat" w:hAnsi="Montserrat"/>
          <w:sz w:val="22"/>
          <w:szCs w:val="22"/>
        </w:rPr>
      </w:pPr>
    </w:p>
    <w:p w14:paraId="24F4F77C" w14:textId="1173B262" w:rsidR="005916A3" w:rsidRPr="00CF7F4C" w:rsidRDefault="00EA193F" w:rsidP="00EA193F">
      <w:pPr>
        <w:pStyle w:val="Prrafodelista"/>
        <w:numPr>
          <w:ilvl w:val="0"/>
          <w:numId w:val="2"/>
        </w:numPr>
        <w:shd w:val="clear" w:color="auto" w:fill="FFFFFF"/>
        <w:spacing w:after="225"/>
        <w:contextualSpacing/>
        <w:jc w:val="both"/>
        <w:textAlignment w:val="baseline"/>
        <w:rPr>
          <w:rFonts w:ascii="Montserrat" w:hAnsi="Montserrat"/>
          <w:sz w:val="22"/>
          <w:szCs w:val="22"/>
        </w:rPr>
      </w:pPr>
      <w:r w:rsidRPr="00CF7F4C">
        <w:rPr>
          <w:rFonts w:ascii="Montserrat" w:hAnsi="Montserrat"/>
          <w:b/>
          <w:color w:val="3C3C3B"/>
          <w:sz w:val="22"/>
          <w:szCs w:val="22"/>
          <w:lang w:eastAsia="es-CO"/>
        </w:rPr>
        <w:lastRenderedPageBreak/>
        <w:t>Informe Grupo Organización Jornadas Técnicas</w:t>
      </w:r>
      <w:r w:rsidR="008F27D8" w:rsidRPr="00CF7F4C">
        <w:rPr>
          <w:rFonts w:ascii="Montserrat" w:hAnsi="Montserrat"/>
          <w:b/>
          <w:color w:val="3C3C3B"/>
          <w:sz w:val="22"/>
          <w:szCs w:val="22"/>
          <w:lang w:eastAsia="es-CO"/>
        </w:rPr>
        <w:t xml:space="preserve"> 2022.</w:t>
      </w:r>
    </w:p>
    <w:p w14:paraId="72AFAF45" w14:textId="4587F858" w:rsidR="008F27D8" w:rsidRPr="00CF7F4C" w:rsidRDefault="008F27D8" w:rsidP="00B67E96">
      <w:pPr>
        <w:pStyle w:val="NormalWeb"/>
        <w:numPr>
          <w:ilvl w:val="0"/>
          <w:numId w:val="31"/>
        </w:numPr>
        <w:shd w:val="clear" w:color="auto" w:fill="FFFFFF"/>
        <w:spacing w:before="0" w:beforeAutospacing="0" w:after="0" w:afterAutospacing="0"/>
        <w:jc w:val="both"/>
        <w:textAlignment w:val="baseline"/>
        <w:rPr>
          <w:rFonts w:ascii="Montserrat" w:hAnsi="Montserrat"/>
          <w:color w:val="3C3C3B"/>
          <w:sz w:val="22"/>
          <w:szCs w:val="22"/>
        </w:rPr>
      </w:pPr>
      <w:r w:rsidRPr="00CF7F4C">
        <w:rPr>
          <w:rFonts w:ascii="Montserrat" w:hAnsi="Montserrat"/>
          <w:color w:val="3C3C3B"/>
          <w:sz w:val="22"/>
          <w:szCs w:val="22"/>
        </w:rPr>
        <w:t>Se realiza el seguimiento a los grupos logísticos y temáticos.</w:t>
      </w:r>
    </w:p>
    <w:p w14:paraId="58E3EAA4" w14:textId="47BB36D8" w:rsidR="008F27D8" w:rsidRPr="00CF7F4C" w:rsidRDefault="008F27D8" w:rsidP="00B67E96">
      <w:pPr>
        <w:pStyle w:val="NormalWeb"/>
        <w:numPr>
          <w:ilvl w:val="0"/>
          <w:numId w:val="31"/>
        </w:numPr>
        <w:shd w:val="clear" w:color="auto" w:fill="FFFFFF"/>
        <w:spacing w:before="0" w:beforeAutospacing="0" w:after="0" w:afterAutospacing="0"/>
        <w:jc w:val="both"/>
        <w:textAlignment w:val="baseline"/>
        <w:rPr>
          <w:rFonts w:ascii="Montserrat" w:hAnsi="Montserrat"/>
          <w:color w:val="3C3C3B"/>
          <w:sz w:val="22"/>
          <w:szCs w:val="22"/>
        </w:rPr>
      </w:pPr>
      <w:r w:rsidRPr="00CF7F4C">
        <w:rPr>
          <w:rFonts w:ascii="Montserrat" w:hAnsi="Montserrat"/>
          <w:color w:val="3C3C3B"/>
          <w:sz w:val="22"/>
          <w:szCs w:val="22"/>
        </w:rPr>
        <w:t>Ya se han realizado gestiones con algunas universidades.</w:t>
      </w:r>
    </w:p>
    <w:p w14:paraId="7433DC86" w14:textId="77777777" w:rsidR="00B67E96" w:rsidRPr="00CF7F4C" w:rsidRDefault="00B67E96" w:rsidP="00B67E96">
      <w:pPr>
        <w:pStyle w:val="NormalWeb"/>
        <w:shd w:val="clear" w:color="auto" w:fill="FFFFFF"/>
        <w:spacing w:before="0" w:beforeAutospacing="0" w:after="0" w:afterAutospacing="0"/>
        <w:ind w:left="720"/>
        <w:jc w:val="both"/>
        <w:textAlignment w:val="baseline"/>
        <w:rPr>
          <w:rFonts w:ascii="Montserrat" w:hAnsi="Montserrat"/>
          <w:color w:val="3C3C3B"/>
          <w:sz w:val="22"/>
          <w:szCs w:val="22"/>
        </w:rPr>
      </w:pPr>
    </w:p>
    <w:p w14:paraId="3EAAB987" w14:textId="23AB9CA6" w:rsidR="003D63E2" w:rsidRPr="00CF7F4C" w:rsidRDefault="00B67E96" w:rsidP="001F41B2">
      <w:pPr>
        <w:pStyle w:val="Prrafodelista"/>
        <w:numPr>
          <w:ilvl w:val="0"/>
          <w:numId w:val="2"/>
        </w:numPr>
        <w:shd w:val="clear" w:color="auto" w:fill="FFFFFF"/>
        <w:spacing w:after="225"/>
        <w:contextualSpacing/>
        <w:jc w:val="both"/>
        <w:textAlignment w:val="baseline"/>
        <w:rPr>
          <w:rFonts w:ascii="Montserrat" w:hAnsi="Montserrat"/>
          <w:b/>
          <w:color w:val="3C3C3B"/>
          <w:sz w:val="22"/>
          <w:szCs w:val="22"/>
          <w:lang w:eastAsia="es-CO"/>
        </w:rPr>
      </w:pPr>
      <w:r w:rsidRPr="00CF7F4C">
        <w:rPr>
          <w:rFonts w:ascii="Montserrat" w:hAnsi="Montserrat"/>
          <w:b/>
          <w:color w:val="3C3C3B"/>
          <w:sz w:val="22"/>
          <w:szCs w:val="22"/>
          <w:lang w:eastAsia="es-CO"/>
        </w:rPr>
        <w:t>Seguimiento a cruce de líneas</w:t>
      </w:r>
      <w:r w:rsidR="001F41B2" w:rsidRPr="00CF7F4C">
        <w:rPr>
          <w:rFonts w:ascii="Montserrat" w:hAnsi="Montserrat"/>
          <w:b/>
          <w:color w:val="3C3C3B"/>
          <w:sz w:val="22"/>
          <w:szCs w:val="22"/>
          <w:lang w:eastAsia="es-CO"/>
        </w:rPr>
        <w:t>.</w:t>
      </w:r>
    </w:p>
    <w:p w14:paraId="67E76BBC" w14:textId="1C315C55" w:rsidR="001F41B2" w:rsidRPr="00CF7F4C" w:rsidRDefault="001F41B2" w:rsidP="001F41B2">
      <w:pPr>
        <w:shd w:val="clear" w:color="auto" w:fill="FFFFFF"/>
        <w:spacing w:after="225"/>
        <w:contextualSpacing/>
        <w:jc w:val="both"/>
        <w:textAlignment w:val="baseline"/>
        <w:rPr>
          <w:rFonts w:ascii="Montserrat" w:hAnsi="Montserrat"/>
          <w:color w:val="3C3C3B"/>
          <w:sz w:val="22"/>
          <w:szCs w:val="22"/>
          <w:shd w:val="clear" w:color="auto" w:fill="FFFFFF"/>
        </w:rPr>
      </w:pPr>
      <w:r w:rsidRPr="00CF7F4C">
        <w:rPr>
          <w:rFonts w:ascii="Montserrat" w:hAnsi="Montserrat"/>
          <w:color w:val="3C3C3B"/>
          <w:sz w:val="22"/>
          <w:szCs w:val="22"/>
          <w:shd w:val="clear" w:color="auto" w:fill="FFFFFF"/>
        </w:rPr>
        <w:t>XM presentó el avance de la información recibida. A</w:t>
      </w:r>
      <w:r w:rsidR="00B758B3" w:rsidRPr="00CF7F4C">
        <w:rPr>
          <w:rFonts w:ascii="Montserrat" w:hAnsi="Montserrat"/>
          <w:color w:val="3C3C3B"/>
          <w:sz w:val="22"/>
          <w:szCs w:val="22"/>
          <w:shd w:val="clear" w:color="auto" w:fill="FFFFFF"/>
        </w:rPr>
        <w:t>l</w:t>
      </w:r>
      <w:r w:rsidRPr="00CF7F4C">
        <w:rPr>
          <w:rFonts w:ascii="Montserrat" w:hAnsi="Montserrat"/>
          <w:color w:val="3C3C3B"/>
          <w:sz w:val="22"/>
          <w:szCs w:val="22"/>
          <w:shd w:val="clear" w:color="auto" w:fill="FFFFFF"/>
        </w:rPr>
        <w:t xml:space="preserve"> respecto informa que no todos los agentes han reportado, y la información que se ha recibido no se encuentra en el formato solicitado, lo cual ha dificultado su consolidación. Se acuerda citar a reunión para aclarar el formato la próxima semana.</w:t>
      </w:r>
    </w:p>
    <w:p w14:paraId="0C16AE82" w14:textId="3A9D7A2D" w:rsidR="001F41B2" w:rsidRPr="00CF7F4C" w:rsidRDefault="001F41B2" w:rsidP="001F41B2">
      <w:pPr>
        <w:pStyle w:val="Prrafodelista"/>
        <w:numPr>
          <w:ilvl w:val="0"/>
          <w:numId w:val="2"/>
        </w:numPr>
        <w:shd w:val="clear" w:color="auto" w:fill="FFFFFF"/>
        <w:spacing w:after="225"/>
        <w:contextualSpacing/>
        <w:jc w:val="both"/>
        <w:textAlignment w:val="baseline"/>
        <w:rPr>
          <w:rFonts w:ascii="Montserrat" w:hAnsi="Montserrat"/>
          <w:color w:val="3C3C3B"/>
          <w:sz w:val="22"/>
          <w:szCs w:val="22"/>
        </w:rPr>
      </w:pPr>
      <w:r w:rsidRPr="00CF7F4C">
        <w:rPr>
          <w:rFonts w:ascii="Montserrat" w:hAnsi="Montserrat"/>
          <w:b/>
          <w:bCs/>
          <w:color w:val="3C3C3B"/>
          <w:sz w:val="22"/>
          <w:szCs w:val="22"/>
        </w:rPr>
        <w:t>Informe XM.</w:t>
      </w:r>
    </w:p>
    <w:p w14:paraId="410F8973" w14:textId="4664D50F" w:rsidR="00EE6BF4" w:rsidRPr="00CF7F4C" w:rsidRDefault="00EE6BF4" w:rsidP="00EE6BF4">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CF7F4C">
        <w:rPr>
          <w:rFonts w:ascii="Montserrat" w:hAnsi="Montserrat"/>
          <w:color w:val="3C3C3B"/>
          <w:sz w:val="22"/>
          <w:szCs w:val="22"/>
        </w:rPr>
        <w:t>XM realiza el seguimiento a las variables del SIN, en las cuales se destaca:</w:t>
      </w:r>
    </w:p>
    <w:p w14:paraId="254E6995" w14:textId="77777777" w:rsidR="00EE6BF4" w:rsidRPr="00CF7F4C" w:rsidRDefault="00EE6BF4" w:rsidP="00EE6BF4">
      <w:pPr>
        <w:pStyle w:val="NormalWeb"/>
        <w:shd w:val="clear" w:color="auto" w:fill="FFFFFF"/>
        <w:spacing w:before="0" w:beforeAutospacing="0" w:after="0" w:afterAutospacing="0"/>
        <w:jc w:val="both"/>
        <w:textAlignment w:val="baseline"/>
        <w:rPr>
          <w:rFonts w:ascii="Montserrat" w:hAnsi="Montserrat"/>
          <w:color w:val="3C3C3B"/>
          <w:sz w:val="22"/>
          <w:szCs w:val="22"/>
          <w:lang w:eastAsia="es-CO"/>
        </w:rPr>
      </w:pPr>
    </w:p>
    <w:p w14:paraId="0C18E842" w14:textId="77777777" w:rsidR="00EE6BF4" w:rsidRPr="00CF7F4C" w:rsidRDefault="00EE6BF4" w:rsidP="00EE6BF4">
      <w:pPr>
        <w:numPr>
          <w:ilvl w:val="0"/>
          <w:numId w:val="33"/>
        </w:numPr>
        <w:shd w:val="clear" w:color="auto" w:fill="FFFFFF"/>
        <w:spacing w:after="225"/>
        <w:jc w:val="both"/>
        <w:textAlignment w:val="baseline"/>
        <w:rPr>
          <w:rFonts w:ascii="Montserrat" w:hAnsi="Montserrat"/>
          <w:color w:val="3C3C3B"/>
          <w:sz w:val="22"/>
          <w:szCs w:val="22"/>
        </w:rPr>
      </w:pPr>
      <w:r w:rsidRPr="00CF7F4C">
        <w:rPr>
          <w:rFonts w:ascii="Montserrat" w:hAnsi="Montserrat"/>
          <w:color w:val="3C3C3B"/>
          <w:sz w:val="22"/>
          <w:szCs w:val="22"/>
        </w:rPr>
        <w:t>La demanda en abril creció el 4.71%. La demanda real se encuentra por encima del escenario medio de la UPME</w:t>
      </w:r>
    </w:p>
    <w:p w14:paraId="3292D989" w14:textId="77777777" w:rsidR="00EE6BF4" w:rsidRPr="00CF7F4C" w:rsidRDefault="00EE6BF4" w:rsidP="00EE6BF4">
      <w:pPr>
        <w:numPr>
          <w:ilvl w:val="0"/>
          <w:numId w:val="33"/>
        </w:numPr>
        <w:shd w:val="clear" w:color="auto" w:fill="FFFFFF"/>
        <w:spacing w:after="225"/>
        <w:jc w:val="both"/>
        <w:textAlignment w:val="baseline"/>
        <w:rPr>
          <w:rFonts w:ascii="Montserrat" w:hAnsi="Montserrat"/>
          <w:color w:val="3C3C3B"/>
          <w:sz w:val="22"/>
          <w:szCs w:val="22"/>
        </w:rPr>
      </w:pPr>
      <w:r w:rsidRPr="00CF7F4C">
        <w:rPr>
          <w:rFonts w:ascii="Montserrat" w:hAnsi="Montserrat"/>
          <w:color w:val="3C3C3B"/>
          <w:sz w:val="22"/>
          <w:szCs w:val="22"/>
        </w:rPr>
        <w:t>El embalse a 23 de mayo se encuentra en el 71.64%</w:t>
      </w:r>
    </w:p>
    <w:p w14:paraId="46B02107" w14:textId="77777777" w:rsidR="00EE6BF4" w:rsidRPr="00CF7F4C" w:rsidRDefault="00EE6BF4" w:rsidP="00EE6BF4">
      <w:pPr>
        <w:numPr>
          <w:ilvl w:val="0"/>
          <w:numId w:val="33"/>
        </w:numPr>
        <w:shd w:val="clear" w:color="auto" w:fill="FFFFFF"/>
        <w:spacing w:after="225"/>
        <w:jc w:val="both"/>
        <w:textAlignment w:val="baseline"/>
        <w:rPr>
          <w:rFonts w:ascii="Montserrat" w:hAnsi="Montserrat"/>
          <w:color w:val="3C3C3B"/>
          <w:sz w:val="22"/>
          <w:szCs w:val="22"/>
        </w:rPr>
      </w:pPr>
      <w:r w:rsidRPr="00CF7F4C">
        <w:rPr>
          <w:rFonts w:ascii="Montserrat" w:hAnsi="Montserrat"/>
          <w:color w:val="3C3C3B"/>
          <w:sz w:val="22"/>
          <w:szCs w:val="22"/>
        </w:rPr>
        <w:t>Se informaron las medidas que se tomarán en la programación de la operación para las próximas elecciones del 29 de mayo.</w:t>
      </w:r>
    </w:p>
    <w:p w14:paraId="6DEFF596" w14:textId="09393BDA" w:rsidR="00EE6BF4" w:rsidRPr="00CF7F4C" w:rsidRDefault="00EE6BF4" w:rsidP="00EE6BF4">
      <w:pPr>
        <w:numPr>
          <w:ilvl w:val="0"/>
          <w:numId w:val="33"/>
        </w:numPr>
        <w:shd w:val="clear" w:color="auto" w:fill="FFFFFF"/>
        <w:spacing w:after="225"/>
        <w:jc w:val="both"/>
        <w:textAlignment w:val="baseline"/>
        <w:rPr>
          <w:rFonts w:ascii="Montserrat" w:hAnsi="Montserrat"/>
          <w:color w:val="3C3C3B"/>
          <w:sz w:val="22"/>
          <w:szCs w:val="22"/>
        </w:rPr>
      </w:pPr>
      <w:r w:rsidRPr="00CF7F4C">
        <w:rPr>
          <w:rFonts w:ascii="Montserrat" w:hAnsi="Montserrat"/>
          <w:color w:val="3C3C3B"/>
          <w:sz w:val="22"/>
          <w:szCs w:val="22"/>
        </w:rPr>
        <w:t xml:space="preserve">En eventos de frecuencia transitorio, se informa el alto impacto sobre el indicador los eventos asociados a la pérdida de la generación del Alto Anchicayá por fallas en transmisión. De los 12 eventos de abril 3 corresponden a esta falla, y para lo que va de mayo ya se han presentado otras tres. Celsia informa que al parecer es un problema de alta vegetación que unido a que la generación </w:t>
      </w:r>
      <w:r w:rsidR="00BC5504" w:rsidRPr="00CF7F4C">
        <w:rPr>
          <w:rFonts w:ascii="Montserrat" w:hAnsi="Montserrat"/>
          <w:color w:val="3C3C3B"/>
          <w:sz w:val="22"/>
          <w:szCs w:val="22"/>
        </w:rPr>
        <w:t>está</w:t>
      </w:r>
      <w:r w:rsidRPr="00CF7F4C">
        <w:rPr>
          <w:rFonts w:ascii="Montserrat" w:hAnsi="Montserrat"/>
          <w:color w:val="3C3C3B"/>
          <w:sz w:val="22"/>
          <w:szCs w:val="22"/>
        </w:rPr>
        <w:t xml:space="preserve"> saliendo por un sólo circuito, ya que el otro </w:t>
      </w:r>
      <w:r w:rsidR="00BC5504" w:rsidRPr="00CF7F4C">
        <w:rPr>
          <w:rFonts w:ascii="Montserrat" w:hAnsi="Montserrat"/>
          <w:color w:val="3C3C3B"/>
          <w:sz w:val="22"/>
          <w:szCs w:val="22"/>
        </w:rPr>
        <w:t>está</w:t>
      </w:r>
      <w:r w:rsidRPr="00CF7F4C">
        <w:rPr>
          <w:rFonts w:ascii="Montserrat" w:hAnsi="Montserrat"/>
          <w:color w:val="3C3C3B"/>
          <w:sz w:val="22"/>
          <w:szCs w:val="22"/>
        </w:rPr>
        <w:t xml:space="preserve"> en mantenimiento, lo que hace que haya una mayor elongación. Como medida preventiva se ha derateado la capacidad del circuito Alto-Yumbo.</w:t>
      </w:r>
    </w:p>
    <w:p w14:paraId="29AD78D9" w14:textId="4C353765" w:rsidR="00EE6BF4" w:rsidRPr="00CF7F4C" w:rsidRDefault="00EE6BF4" w:rsidP="00EE6BF4">
      <w:pPr>
        <w:numPr>
          <w:ilvl w:val="0"/>
          <w:numId w:val="33"/>
        </w:numPr>
        <w:shd w:val="clear" w:color="auto" w:fill="FFFFFF"/>
        <w:spacing w:after="225"/>
        <w:jc w:val="both"/>
        <w:textAlignment w:val="baseline"/>
        <w:rPr>
          <w:rFonts w:ascii="Montserrat" w:hAnsi="Montserrat"/>
          <w:color w:val="3C3C3B"/>
          <w:sz w:val="22"/>
          <w:szCs w:val="22"/>
        </w:rPr>
      </w:pPr>
      <w:r w:rsidRPr="00CF7F4C">
        <w:rPr>
          <w:rFonts w:ascii="Montserrat" w:hAnsi="Montserrat"/>
          <w:color w:val="3C3C3B"/>
          <w:sz w:val="22"/>
          <w:szCs w:val="22"/>
        </w:rPr>
        <w:t>En eventos de tensión se presentaron 3, todos debidos al aislamiento de la subestación Alto Anchicaya.</w:t>
      </w:r>
    </w:p>
    <w:p w14:paraId="7F01F252" w14:textId="77777777" w:rsidR="00EE6BF4" w:rsidRPr="00CF7F4C" w:rsidRDefault="00EE6BF4" w:rsidP="00EE6BF4">
      <w:pPr>
        <w:pStyle w:val="NormalWeb"/>
        <w:shd w:val="clear" w:color="auto" w:fill="FFFFFF"/>
        <w:spacing w:before="0" w:beforeAutospacing="0" w:after="0" w:afterAutospacing="0"/>
        <w:jc w:val="both"/>
        <w:textAlignment w:val="baseline"/>
        <w:rPr>
          <w:rFonts w:ascii="Montserrat" w:hAnsi="Montserrat"/>
          <w:color w:val="3C3C3B"/>
          <w:sz w:val="22"/>
          <w:szCs w:val="22"/>
        </w:rPr>
      </w:pPr>
      <w:r w:rsidRPr="00CF7F4C">
        <w:rPr>
          <w:rFonts w:ascii="Montserrat" w:hAnsi="Montserrat"/>
          <w:color w:val="3C3C3B"/>
          <w:sz w:val="22"/>
          <w:szCs w:val="22"/>
        </w:rPr>
        <w:t> </w:t>
      </w:r>
    </w:p>
    <w:p w14:paraId="35C65A01" w14:textId="77777777" w:rsidR="001F41B2" w:rsidRPr="00CF7F4C" w:rsidRDefault="001F41B2" w:rsidP="001F41B2">
      <w:pPr>
        <w:shd w:val="clear" w:color="auto" w:fill="FFFFFF"/>
        <w:spacing w:after="225"/>
        <w:contextualSpacing/>
        <w:jc w:val="both"/>
        <w:textAlignment w:val="baseline"/>
        <w:rPr>
          <w:rFonts w:ascii="Montserrat" w:hAnsi="Montserrat"/>
          <w:color w:val="3C3C3B"/>
          <w:sz w:val="22"/>
          <w:szCs w:val="22"/>
        </w:rPr>
      </w:pPr>
    </w:p>
    <w:sectPr w:rsidR="001F41B2" w:rsidRPr="00CF7F4C">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96D7" w14:textId="77777777" w:rsidR="00F87ADB" w:rsidRDefault="00F87ADB">
      <w:r>
        <w:separator/>
      </w:r>
    </w:p>
  </w:endnote>
  <w:endnote w:type="continuationSeparator" w:id="0">
    <w:p w14:paraId="06290159" w14:textId="77777777" w:rsidR="00F87ADB" w:rsidRDefault="00F8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ontserrat">
    <w:altName w:val="Montserrat"/>
    <w:panose1 w:val="000000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FB2C" w14:textId="77777777" w:rsidR="00A417C9" w:rsidRDefault="00993F40">
    <w:pPr>
      <w:pBdr>
        <w:top w:val="nil"/>
        <w:left w:val="nil"/>
        <w:bottom w:val="nil"/>
        <w:right w:val="nil"/>
        <w:between w:val="nil"/>
      </w:pBdr>
      <w:tabs>
        <w:tab w:val="center" w:pos="4252"/>
        <w:tab w:val="right" w:pos="8504"/>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C0E4" w14:textId="77777777" w:rsidR="00F87ADB" w:rsidRDefault="00F87ADB">
      <w:r>
        <w:separator/>
      </w:r>
    </w:p>
  </w:footnote>
  <w:footnote w:type="continuationSeparator" w:id="0">
    <w:p w14:paraId="503AE746" w14:textId="77777777" w:rsidR="00F87ADB" w:rsidRDefault="00F8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617A" w14:textId="77777777" w:rsidR="00A417C9" w:rsidRDefault="00993F4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0E0031E3" wp14:editId="388694FA">
          <wp:extent cx="1022276"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7B8"/>
    <w:multiLevelType w:val="hybridMultilevel"/>
    <w:tmpl w:val="D0CCC452"/>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0F868A4"/>
    <w:multiLevelType w:val="multilevel"/>
    <w:tmpl w:val="554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A0D5C"/>
    <w:multiLevelType w:val="multilevel"/>
    <w:tmpl w:val="795A0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2446D"/>
    <w:multiLevelType w:val="multilevel"/>
    <w:tmpl w:val="B428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E20ED"/>
    <w:multiLevelType w:val="multilevel"/>
    <w:tmpl w:val="B93E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2039C"/>
    <w:multiLevelType w:val="multilevel"/>
    <w:tmpl w:val="2A820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E6232"/>
    <w:multiLevelType w:val="multilevel"/>
    <w:tmpl w:val="C49C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D3A7C"/>
    <w:multiLevelType w:val="multilevel"/>
    <w:tmpl w:val="F1AC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43160"/>
    <w:multiLevelType w:val="hybridMultilevel"/>
    <w:tmpl w:val="6104687E"/>
    <w:lvl w:ilvl="0" w:tplc="9D36C71E">
      <w:start w:val="1"/>
      <w:numFmt w:val="decimal"/>
      <w:lvlText w:val="%1."/>
      <w:lvlJc w:val="left"/>
      <w:pPr>
        <w:ind w:left="360" w:hanging="360"/>
      </w:pPr>
      <w:rPr>
        <w:b/>
      </w:rPr>
    </w:lvl>
    <w:lvl w:ilvl="1" w:tplc="240A0019">
      <w:start w:val="1"/>
      <w:numFmt w:val="lowerLetter"/>
      <w:lvlText w:val="%2."/>
      <w:lvlJc w:val="left"/>
      <w:pPr>
        <w:ind w:left="7601" w:hanging="360"/>
      </w:pPr>
    </w:lvl>
    <w:lvl w:ilvl="2" w:tplc="240A001B" w:tentative="1">
      <w:start w:val="1"/>
      <w:numFmt w:val="lowerRoman"/>
      <w:lvlText w:val="%3."/>
      <w:lvlJc w:val="right"/>
      <w:pPr>
        <w:ind w:left="8321" w:hanging="180"/>
      </w:pPr>
    </w:lvl>
    <w:lvl w:ilvl="3" w:tplc="240A000F" w:tentative="1">
      <w:start w:val="1"/>
      <w:numFmt w:val="decimal"/>
      <w:lvlText w:val="%4."/>
      <w:lvlJc w:val="left"/>
      <w:pPr>
        <w:ind w:left="9041" w:hanging="360"/>
      </w:pPr>
    </w:lvl>
    <w:lvl w:ilvl="4" w:tplc="240A0019" w:tentative="1">
      <w:start w:val="1"/>
      <w:numFmt w:val="lowerLetter"/>
      <w:lvlText w:val="%5."/>
      <w:lvlJc w:val="left"/>
      <w:pPr>
        <w:ind w:left="9761" w:hanging="360"/>
      </w:pPr>
    </w:lvl>
    <w:lvl w:ilvl="5" w:tplc="240A001B" w:tentative="1">
      <w:start w:val="1"/>
      <w:numFmt w:val="lowerRoman"/>
      <w:lvlText w:val="%6."/>
      <w:lvlJc w:val="right"/>
      <w:pPr>
        <w:ind w:left="10481" w:hanging="180"/>
      </w:pPr>
    </w:lvl>
    <w:lvl w:ilvl="6" w:tplc="240A000F" w:tentative="1">
      <w:start w:val="1"/>
      <w:numFmt w:val="decimal"/>
      <w:lvlText w:val="%7."/>
      <w:lvlJc w:val="left"/>
      <w:pPr>
        <w:ind w:left="11201" w:hanging="360"/>
      </w:pPr>
    </w:lvl>
    <w:lvl w:ilvl="7" w:tplc="240A0019" w:tentative="1">
      <w:start w:val="1"/>
      <w:numFmt w:val="lowerLetter"/>
      <w:lvlText w:val="%8."/>
      <w:lvlJc w:val="left"/>
      <w:pPr>
        <w:ind w:left="11921" w:hanging="360"/>
      </w:pPr>
    </w:lvl>
    <w:lvl w:ilvl="8" w:tplc="240A001B" w:tentative="1">
      <w:start w:val="1"/>
      <w:numFmt w:val="lowerRoman"/>
      <w:lvlText w:val="%9."/>
      <w:lvlJc w:val="right"/>
      <w:pPr>
        <w:ind w:left="12641" w:hanging="180"/>
      </w:pPr>
    </w:lvl>
  </w:abstractNum>
  <w:abstractNum w:abstractNumId="9" w15:restartNumberingAfterBreak="0">
    <w:nsid w:val="18BD4FEA"/>
    <w:multiLevelType w:val="multilevel"/>
    <w:tmpl w:val="354E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64E81"/>
    <w:multiLevelType w:val="multilevel"/>
    <w:tmpl w:val="D7A6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86094"/>
    <w:multiLevelType w:val="multilevel"/>
    <w:tmpl w:val="A14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C4C71"/>
    <w:multiLevelType w:val="multilevel"/>
    <w:tmpl w:val="7CE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B2BC2"/>
    <w:multiLevelType w:val="hybridMultilevel"/>
    <w:tmpl w:val="A7C0006C"/>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4A73D1"/>
    <w:multiLevelType w:val="multilevel"/>
    <w:tmpl w:val="E8FA5A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41567"/>
    <w:multiLevelType w:val="multilevel"/>
    <w:tmpl w:val="948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85B1D"/>
    <w:multiLevelType w:val="multilevel"/>
    <w:tmpl w:val="40F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46A5D"/>
    <w:multiLevelType w:val="multilevel"/>
    <w:tmpl w:val="67C6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4377E"/>
    <w:multiLevelType w:val="multilevel"/>
    <w:tmpl w:val="3126DE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14CB9"/>
    <w:multiLevelType w:val="multilevel"/>
    <w:tmpl w:val="208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432DB"/>
    <w:multiLevelType w:val="multilevel"/>
    <w:tmpl w:val="87C41158"/>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AE369F"/>
    <w:multiLevelType w:val="multilevel"/>
    <w:tmpl w:val="56A69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5757C"/>
    <w:multiLevelType w:val="multilevel"/>
    <w:tmpl w:val="B59C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E3DB8"/>
    <w:multiLevelType w:val="multilevel"/>
    <w:tmpl w:val="12FA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C14EE8"/>
    <w:multiLevelType w:val="multilevel"/>
    <w:tmpl w:val="DDD255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F75C2"/>
    <w:multiLevelType w:val="multilevel"/>
    <w:tmpl w:val="E26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5E7E46"/>
    <w:multiLevelType w:val="multilevel"/>
    <w:tmpl w:val="2E64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526E7"/>
    <w:multiLevelType w:val="hybridMultilevel"/>
    <w:tmpl w:val="D628530E"/>
    <w:lvl w:ilvl="0" w:tplc="BBEAB9BC">
      <w:numFmt w:val="bullet"/>
      <w:lvlText w:val=""/>
      <w:lvlJc w:val="left"/>
      <w:pPr>
        <w:ind w:left="420" w:hanging="360"/>
      </w:pPr>
      <w:rPr>
        <w:rFonts w:ascii="Symbol" w:eastAsia="Times New Roman" w:hAnsi="Symbol" w:cs="Times New Roman"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28" w15:restartNumberingAfterBreak="0">
    <w:nsid w:val="72A16B68"/>
    <w:multiLevelType w:val="multilevel"/>
    <w:tmpl w:val="A4B0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717B99"/>
    <w:multiLevelType w:val="multilevel"/>
    <w:tmpl w:val="E06E5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0F5582"/>
    <w:multiLevelType w:val="multilevel"/>
    <w:tmpl w:val="5482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65ED8"/>
    <w:multiLevelType w:val="multilevel"/>
    <w:tmpl w:val="A1BC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F94E38"/>
    <w:multiLevelType w:val="multilevel"/>
    <w:tmpl w:val="DAC0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594180">
    <w:abstractNumId w:val="20"/>
  </w:num>
  <w:num w:numId="2" w16cid:durableId="625159319">
    <w:abstractNumId w:val="8"/>
  </w:num>
  <w:num w:numId="3" w16cid:durableId="1096248210">
    <w:abstractNumId w:val="27"/>
  </w:num>
  <w:num w:numId="4" w16cid:durableId="1319456702">
    <w:abstractNumId w:val="29"/>
  </w:num>
  <w:num w:numId="5" w16cid:durableId="628706163">
    <w:abstractNumId w:val="15"/>
  </w:num>
  <w:num w:numId="6" w16cid:durableId="1486047142">
    <w:abstractNumId w:val="31"/>
  </w:num>
  <w:num w:numId="7" w16cid:durableId="1777750889">
    <w:abstractNumId w:val="12"/>
  </w:num>
  <w:num w:numId="8" w16cid:durableId="1768308204">
    <w:abstractNumId w:val="6"/>
  </w:num>
  <w:num w:numId="9" w16cid:durableId="486022009">
    <w:abstractNumId w:val="11"/>
  </w:num>
  <w:num w:numId="10" w16cid:durableId="668873798">
    <w:abstractNumId w:val="5"/>
  </w:num>
  <w:num w:numId="11" w16cid:durableId="1736514779">
    <w:abstractNumId w:val="1"/>
  </w:num>
  <w:num w:numId="12" w16cid:durableId="641738151">
    <w:abstractNumId w:val="25"/>
  </w:num>
  <w:num w:numId="13" w16cid:durableId="2121365004">
    <w:abstractNumId w:val="16"/>
  </w:num>
  <w:num w:numId="14" w16cid:durableId="1002389917">
    <w:abstractNumId w:val="22"/>
  </w:num>
  <w:num w:numId="15" w16cid:durableId="1497380811">
    <w:abstractNumId w:val="0"/>
  </w:num>
  <w:num w:numId="16" w16cid:durableId="1527913949">
    <w:abstractNumId w:val="9"/>
  </w:num>
  <w:num w:numId="17" w16cid:durableId="2109233471">
    <w:abstractNumId w:val="17"/>
  </w:num>
  <w:num w:numId="18" w16cid:durableId="1950309610">
    <w:abstractNumId w:val="23"/>
  </w:num>
  <w:num w:numId="19" w16cid:durableId="855267851">
    <w:abstractNumId w:val="32"/>
  </w:num>
  <w:num w:numId="20" w16cid:durableId="120806037">
    <w:abstractNumId w:val="19"/>
  </w:num>
  <w:num w:numId="21" w16cid:durableId="1252204957">
    <w:abstractNumId w:val="3"/>
  </w:num>
  <w:num w:numId="22" w16cid:durableId="1732341341">
    <w:abstractNumId w:val="30"/>
  </w:num>
  <w:num w:numId="23" w16cid:durableId="124005740">
    <w:abstractNumId w:val="26"/>
  </w:num>
  <w:num w:numId="24" w16cid:durableId="1310863438">
    <w:abstractNumId w:val="10"/>
  </w:num>
  <w:num w:numId="25" w16cid:durableId="996687636">
    <w:abstractNumId w:val="28"/>
  </w:num>
  <w:num w:numId="26" w16cid:durableId="1386294542">
    <w:abstractNumId w:val="7"/>
  </w:num>
  <w:num w:numId="27" w16cid:durableId="630598539">
    <w:abstractNumId w:val="4"/>
  </w:num>
  <w:num w:numId="28" w16cid:durableId="593363166">
    <w:abstractNumId w:val="2"/>
  </w:num>
  <w:num w:numId="29" w16cid:durableId="2023506765">
    <w:abstractNumId w:val="21"/>
  </w:num>
  <w:num w:numId="30" w16cid:durableId="1540240028">
    <w:abstractNumId w:val="13"/>
  </w:num>
  <w:num w:numId="31" w16cid:durableId="574164860">
    <w:abstractNumId w:val="14"/>
  </w:num>
  <w:num w:numId="32" w16cid:durableId="700126252">
    <w:abstractNumId w:val="18"/>
  </w:num>
  <w:num w:numId="33" w16cid:durableId="8498741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C9"/>
    <w:rsid w:val="00073FEC"/>
    <w:rsid w:val="00076837"/>
    <w:rsid w:val="000B43A3"/>
    <w:rsid w:val="000C251D"/>
    <w:rsid w:val="001C2BF7"/>
    <w:rsid w:val="001E712E"/>
    <w:rsid w:val="001F0ABF"/>
    <w:rsid w:val="001F41B2"/>
    <w:rsid w:val="00200691"/>
    <w:rsid w:val="00205AA6"/>
    <w:rsid w:val="00217D2A"/>
    <w:rsid w:val="002E56F0"/>
    <w:rsid w:val="002F003B"/>
    <w:rsid w:val="00333F64"/>
    <w:rsid w:val="00354265"/>
    <w:rsid w:val="00365F35"/>
    <w:rsid w:val="003678A5"/>
    <w:rsid w:val="003B76BB"/>
    <w:rsid w:val="003D63E2"/>
    <w:rsid w:val="003F0DDF"/>
    <w:rsid w:val="003F37A9"/>
    <w:rsid w:val="004011FF"/>
    <w:rsid w:val="005034CC"/>
    <w:rsid w:val="0051186B"/>
    <w:rsid w:val="0058602D"/>
    <w:rsid w:val="005916A3"/>
    <w:rsid w:val="005A0112"/>
    <w:rsid w:val="005D7B95"/>
    <w:rsid w:val="0061373F"/>
    <w:rsid w:val="006D59CD"/>
    <w:rsid w:val="0070493C"/>
    <w:rsid w:val="00710468"/>
    <w:rsid w:val="007338EE"/>
    <w:rsid w:val="007848AF"/>
    <w:rsid w:val="00785B45"/>
    <w:rsid w:val="007F620C"/>
    <w:rsid w:val="00851272"/>
    <w:rsid w:val="00883F5B"/>
    <w:rsid w:val="00886CCE"/>
    <w:rsid w:val="00897C2E"/>
    <w:rsid w:val="008C21A2"/>
    <w:rsid w:val="008F27D8"/>
    <w:rsid w:val="00953BF0"/>
    <w:rsid w:val="00993F40"/>
    <w:rsid w:val="009D4238"/>
    <w:rsid w:val="009E44FA"/>
    <w:rsid w:val="00A0162A"/>
    <w:rsid w:val="00A417C9"/>
    <w:rsid w:val="00A56D86"/>
    <w:rsid w:val="00A95034"/>
    <w:rsid w:val="00AA328D"/>
    <w:rsid w:val="00AB57CA"/>
    <w:rsid w:val="00AC62CE"/>
    <w:rsid w:val="00B37C7B"/>
    <w:rsid w:val="00B4289F"/>
    <w:rsid w:val="00B65561"/>
    <w:rsid w:val="00B67E96"/>
    <w:rsid w:val="00B758B3"/>
    <w:rsid w:val="00BC5504"/>
    <w:rsid w:val="00BF1BEB"/>
    <w:rsid w:val="00BF7A94"/>
    <w:rsid w:val="00C1567D"/>
    <w:rsid w:val="00C226B2"/>
    <w:rsid w:val="00CD03A3"/>
    <w:rsid w:val="00CF7F4C"/>
    <w:rsid w:val="00D23CF4"/>
    <w:rsid w:val="00D60CF1"/>
    <w:rsid w:val="00DA1C39"/>
    <w:rsid w:val="00DF3C67"/>
    <w:rsid w:val="00E126B3"/>
    <w:rsid w:val="00E148EA"/>
    <w:rsid w:val="00E50318"/>
    <w:rsid w:val="00E51750"/>
    <w:rsid w:val="00EA193F"/>
    <w:rsid w:val="00EE6BF4"/>
    <w:rsid w:val="00EF30FE"/>
    <w:rsid w:val="00F16264"/>
    <w:rsid w:val="00F246FE"/>
    <w:rsid w:val="00F2489D"/>
    <w:rsid w:val="00F865B3"/>
    <w:rsid w:val="00F87ADB"/>
    <w:rsid w:val="00FA75D0"/>
    <w:rsid w:val="00FC6E9B"/>
    <w:rsid w:val="00FD56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5FB3"/>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301">
      <w:bodyDiv w:val="1"/>
      <w:marLeft w:val="0"/>
      <w:marRight w:val="0"/>
      <w:marTop w:val="0"/>
      <w:marBottom w:val="0"/>
      <w:divBdr>
        <w:top w:val="none" w:sz="0" w:space="0" w:color="auto"/>
        <w:left w:val="none" w:sz="0" w:space="0" w:color="auto"/>
        <w:bottom w:val="none" w:sz="0" w:space="0" w:color="auto"/>
        <w:right w:val="none" w:sz="0" w:space="0" w:color="auto"/>
      </w:divBdr>
    </w:div>
    <w:div w:id="22025101">
      <w:bodyDiv w:val="1"/>
      <w:marLeft w:val="0"/>
      <w:marRight w:val="0"/>
      <w:marTop w:val="0"/>
      <w:marBottom w:val="0"/>
      <w:divBdr>
        <w:top w:val="none" w:sz="0" w:space="0" w:color="auto"/>
        <w:left w:val="none" w:sz="0" w:space="0" w:color="auto"/>
        <w:bottom w:val="none" w:sz="0" w:space="0" w:color="auto"/>
        <w:right w:val="none" w:sz="0" w:space="0" w:color="auto"/>
      </w:divBdr>
    </w:div>
    <w:div w:id="133498227">
      <w:bodyDiv w:val="1"/>
      <w:marLeft w:val="0"/>
      <w:marRight w:val="0"/>
      <w:marTop w:val="0"/>
      <w:marBottom w:val="0"/>
      <w:divBdr>
        <w:top w:val="none" w:sz="0" w:space="0" w:color="auto"/>
        <w:left w:val="none" w:sz="0" w:space="0" w:color="auto"/>
        <w:bottom w:val="none" w:sz="0" w:space="0" w:color="auto"/>
        <w:right w:val="none" w:sz="0" w:space="0" w:color="auto"/>
      </w:divBdr>
    </w:div>
    <w:div w:id="192497125">
      <w:bodyDiv w:val="1"/>
      <w:marLeft w:val="0"/>
      <w:marRight w:val="0"/>
      <w:marTop w:val="0"/>
      <w:marBottom w:val="0"/>
      <w:divBdr>
        <w:top w:val="none" w:sz="0" w:space="0" w:color="auto"/>
        <w:left w:val="none" w:sz="0" w:space="0" w:color="auto"/>
        <w:bottom w:val="none" w:sz="0" w:space="0" w:color="auto"/>
        <w:right w:val="none" w:sz="0" w:space="0" w:color="auto"/>
      </w:divBdr>
    </w:div>
    <w:div w:id="217129776">
      <w:bodyDiv w:val="1"/>
      <w:marLeft w:val="0"/>
      <w:marRight w:val="0"/>
      <w:marTop w:val="0"/>
      <w:marBottom w:val="0"/>
      <w:divBdr>
        <w:top w:val="none" w:sz="0" w:space="0" w:color="auto"/>
        <w:left w:val="none" w:sz="0" w:space="0" w:color="auto"/>
        <w:bottom w:val="none" w:sz="0" w:space="0" w:color="auto"/>
        <w:right w:val="none" w:sz="0" w:space="0" w:color="auto"/>
      </w:divBdr>
    </w:div>
    <w:div w:id="244144564">
      <w:bodyDiv w:val="1"/>
      <w:marLeft w:val="0"/>
      <w:marRight w:val="0"/>
      <w:marTop w:val="0"/>
      <w:marBottom w:val="0"/>
      <w:divBdr>
        <w:top w:val="none" w:sz="0" w:space="0" w:color="auto"/>
        <w:left w:val="none" w:sz="0" w:space="0" w:color="auto"/>
        <w:bottom w:val="none" w:sz="0" w:space="0" w:color="auto"/>
        <w:right w:val="none" w:sz="0" w:space="0" w:color="auto"/>
      </w:divBdr>
    </w:div>
    <w:div w:id="304553787">
      <w:bodyDiv w:val="1"/>
      <w:marLeft w:val="0"/>
      <w:marRight w:val="0"/>
      <w:marTop w:val="0"/>
      <w:marBottom w:val="0"/>
      <w:divBdr>
        <w:top w:val="none" w:sz="0" w:space="0" w:color="auto"/>
        <w:left w:val="none" w:sz="0" w:space="0" w:color="auto"/>
        <w:bottom w:val="none" w:sz="0" w:space="0" w:color="auto"/>
        <w:right w:val="none" w:sz="0" w:space="0" w:color="auto"/>
      </w:divBdr>
    </w:div>
    <w:div w:id="309552883">
      <w:bodyDiv w:val="1"/>
      <w:marLeft w:val="0"/>
      <w:marRight w:val="0"/>
      <w:marTop w:val="0"/>
      <w:marBottom w:val="0"/>
      <w:divBdr>
        <w:top w:val="none" w:sz="0" w:space="0" w:color="auto"/>
        <w:left w:val="none" w:sz="0" w:space="0" w:color="auto"/>
        <w:bottom w:val="none" w:sz="0" w:space="0" w:color="auto"/>
        <w:right w:val="none" w:sz="0" w:space="0" w:color="auto"/>
      </w:divBdr>
    </w:div>
    <w:div w:id="376590385">
      <w:bodyDiv w:val="1"/>
      <w:marLeft w:val="0"/>
      <w:marRight w:val="0"/>
      <w:marTop w:val="0"/>
      <w:marBottom w:val="0"/>
      <w:divBdr>
        <w:top w:val="none" w:sz="0" w:space="0" w:color="auto"/>
        <w:left w:val="none" w:sz="0" w:space="0" w:color="auto"/>
        <w:bottom w:val="none" w:sz="0" w:space="0" w:color="auto"/>
        <w:right w:val="none" w:sz="0" w:space="0" w:color="auto"/>
      </w:divBdr>
    </w:div>
    <w:div w:id="598299038">
      <w:bodyDiv w:val="1"/>
      <w:marLeft w:val="0"/>
      <w:marRight w:val="0"/>
      <w:marTop w:val="0"/>
      <w:marBottom w:val="0"/>
      <w:divBdr>
        <w:top w:val="none" w:sz="0" w:space="0" w:color="auto"/>
        <w:left w:val="none" w:sz="0" w:space="0" w:color="auto"/>
        <w:bottom w:val="none" w:sz="0" w:space="0" w:color="auto"/>
        <w:right w:val="none" w:sz="0" w:space="0" w:color="auto"/>
      </w:divBdr>
    </w:div>
    <w:div w:id="604970076">
      <w:bodyDiv w:val="1"/>
      <w:marLeft w:val="0"/>
      <w:marRight w:val="0"/>
      <w:marTop w:val="0"/>
      <w:marBottom w:val="0"/>
      <w:divBdr>
        <w:top w:val="none" w:sz="0" w:space="0" w:color="auto"/>
        <w:left w:val="none" w:sz="0" w:space="0" w:color="auto"/>
        <w:bottom w:val="none" w:sz="0" w:space="0" w:color="auto"/>
        <w:right w:val="none" w:sz="0" w:space="0" w:color="auto"/>
      </w:divBdr>
    </w:div>
    <w:div w:id="636449747">
      <w:bodyDiv w:val="1"/>
      <w:marLeft w:val="0"/>
      <w:marRight w:val="0"/>
      <w:marTop w:val="0"/>
      <w:marBottom w:val="0"/>
      <w:divBdr>
        <w:top w:val="none" w:sz="0" w:space="0" w:color="auto"/>
        <w:left w:val="none" w:sz="0" w:space="0" w:color="auto"/>
        <w:bottom w:val="none" w:sz="0" w:space="0" w:color="auto"/>
        <w:right w:val="none" w:sz="0" w:space="0" w:color="auto"/>
      </w:divBdr>
    </w:div>
    <w:div w:id="643193628">
      <w:bodyDiv w:val="1"/>
      <w:marLeft w:val="0"/>
      <w:marRight w:val="0"/>
      <w:marTop w:val="0"/>
      <w:marBottom w:val="0"/>
      <w:divBdr>
        <w:top w:val="none" w:sz="0" w:space="0" w:color="auto"/>
        <w:left w:val="none" w:sz="0" w:space="0" w:color="auto"/>
        <w:bottom w:val="none" w:sz="0" w:space="0" w:color="auto"/>
        <w:right w:val="none" w:sz="0" w:space="0" w:color="auto"/>
      </w:divBdr>
    </w:div>
    <w:div w:id="653145601">
      <w:bodyDiv w:val="1"/>
      <w:marLeft w:val="0"/>
      <w:marRight w:val="0"/>
      <w:marTop w:val="0"/>
      <w:marBottom w:val="0"/>
      <w:divBdr>
        <w:top w:val="none" w:sz="0" w:space="0" w:color="auto"/>
        <w:left w:val="none" w:sz="0" w:space="0" w:color="auto"/>
        <w:bottom w:val="none" w:sz="0" w:space="0" w:color="auto"/>
        <w:right w:val="none" w:sz="0" w:space="0" w:color="auto"/>
      </w:divBdr>
    </w:div>
    <w:div w:id="691683105">
      <w:bodyDiv w:val="1"/>
      <w:marLeft w:val="0"/>
      <w:marRight w:val="0"/>
      <w:marTop w:val="0"/>
      <w:marBottom w:val="0"/>
      <w:divBdr>
        <w:top w:val="none" w:sz="0" w:space="0" w:color="auto"/>
        <w:left w:val="none" w:sz="0" w:space="0" w:color="auto"/>
        <w:bottom w:val="none" w:sz="0" w:space="0" w:color="auto"/>
        <w:right w:val="none" w:sz="0" w:space="0" w:color="auto"/>
      </w:divBdr>
    </w:div>
    <w:div w:id="726299671">
      <w:bodyDiv w:val="1"/>
      <w:marLeft w:val="0"/>
      <w:marRight w:val="0"/>
      <w:marTop w:val="0"/>
      <w:marBottom w:val="0"/>
      <w:divBdr>
        <w:top w:val="none" w:sz="0" w:space="0" w:color="auto"/>
        <w:left w:val="none" w:sz="0" w:space="0" w:color="auto"/>
        <w:bottom w:val="none" w:sz="0" w:space="0" w:color="auto"/>
        <w:right w:val="none" w:sz="0" w:space="0" w:color="auto"/>
      </w:divBdr>
    </w:div>
    <w:div w:id="890774962">
      <w:bodyDiv w:val="1"/>
      <w:marLeft w:val="0"/>
      <w:marRight w:val="0"/>
      <w:marTop w:val="0"/>
      <w:marBottom w:val="0"/>
      <w:divBdr>
        <w:top w:val="none" w:sz="0" w:space="0" w:color="auto"/>
        <w:left w:val="none" w:sz="0" w:space="0" w:color="auto"/>
        <w:bottom w:val="none" w:sz="0" w:space="0" w:color="auto"/>
        <w:right w:val="none" w:sz="0" w:space="0" w:color="auto"/>
      </w:divBdr>
    </w:div>
    <w:div w:id="959140896">
      <w:bodyDiv w:val="1"/>
      <w:marLeft w:val="0"/>
      <w:marRight w:val="0"/>
      <w:marTop w:val="0"/>
      <w:marBottom w:val="0"/>
      <w:divBdr>
        <w:top w:val="none" w:sz="0" w:space="0" w:color="auto"/>
        <w:left w:val="none" w:sz="0" w:space="0" w:color="auto"/>
        <w:bottom w:val="none" w:sz="0" w:space="0" w:color="auto"/>
        <w:right w:val="none" w:sz="0" w:space="0" w:color="auto"/>
      </w:divBdr>
    </w:div>
    <w:div w:id="1138376999">
      <w:bodyDiv w:val="1"/>
      <w:marLeft w:val="0"/>
      <w:marRight w:val="0"/>
      <w:marTop w:val="0"/>
      <w:marBottom w:val="0"/>
      <w:divBdr>
        <w:top w:val="none" w:sz="0" w:space="0" w:color="auto"/>
        <w:left w:val="none" w:sz="0" w:space="0" w:color="auto"/>
        <w:bottom w:val="none" w:sz="0" w:space="0" w:color="auto"/>
        <w:right w:val="none" w:sz="0" w:space="0" w:color="auto"/>
      </w:divBdr>
    </w:div>
    <w:div w:id="1159926809">
      <w:bodyDiv w:val="1"/>
      <w:marLeft w:val="0"/>
      <w:marRight w:val="0"/>
      <w:marTop w:val="0"/>
      <w:marBottom w:val="0"/>
      <w:divBdr>
        <w:top w:val="none" w:sz="0" w:space="0" w:color="auto"/>
        <w:left w:val="none" w:sz="0" w:space="0" w:color="auto"/>
        <w:bottom w:val="none" w:sz="0" w:space="0" w:color="auto"/>
        <w:right w:val="none" w:sz="0" w:space="0" w:color="auto"/>
      </w:divBdr>
    </w:div>
    <w:div w:id="1193959826">
      <w:bodyDiv w:val="1"/>
      <w:marLeft w:val="0"/>
      <w:marRight w:val="0"/>
      <w:marTop w:val="0"/>
      <w:marBottom w:val="0"/>
      <w:divBdr>
        <w:top w:val="none" w:sz="0" w:space="0" w:color="auto"/>
        <w:left w:val="none" w:sz="0" w:space="0" w:color="auto"/>
        <w:bottom w:val="none" w:sz="0" w:space="0" w:color="auto"/>
        <w:right w:val="none" w:sz="0" w:space="0" w:color="auto"/>
      </w:divBdr>
    </w:div>
    <w:div w:id="1199126570">
      <w:bodyDiv w:val="1"/>
      <w:marLeft w:val="0"/>
      <w:marRight w:val="0"/>
      <w:marTop w:val="0"/>
      <w:marBottom w:val="0"/>
      <w:divBdr>
        <w:top w:val="none" w:sz="0" w:space="0" w:color="auto"/>
        <w:left w:val="none" w:sz="0" w:space="0" w:color="auto"/>
        <w:bottom w:val="none" w:sz="0" w:space="0" w:color="auto"/>
        <w:right w:val="none" w:sz="0" w:space="0" w:color="auto"/>
      </w:divBdr>
    </w:div>
    <w:div w:id="1227884797">
      <w:bodyDiv w:val="1"/>
      <w:marLeft w:val="0"/>
      <w:marRight w:val="0"/>
      <w:marTop w:val="0"/>
      <w:marBottom w:val="0"/>
      <w:divBdr>
        <w:top w:val="none" w:sz="0" w:space="0" w:color="auto"/>
        <w:left w:val="none" w:sz="0" w:space="0" w:color="auto"/>
        <w:bottom w:val="none" w:sz="0" w:space="0" w:color="auto"/>
        <w:right w:val="none" w:sz="0" w:space="0" w:color="auto"/>
      </w:divBdr>
    </w:div>
    <w:div w:id="1310554569">
      <w:bodyDiv w:val="1"/>
      <w:marLeft w:val="0"/>
      <w:marRight w:val="0"/>
      <w:marTop w:val="0"/>
      <w:marBottom w:val="0"/>
      <w:divBdr>
        <w:top w:val="none" w:sz="0" w:space="0" w:color="auto"/>
        <w:left w:val="none" w:sz="0" w:space="0" w:color="auto"/>
        <w:bottom w:val="none" w:sz="0" w:space="0" w:color="auto"/>
        <w:right w:val="none" w:sz="0" w:space="0" w:color="auto"/>
      </w:divBdr>
    </w:div>
    <w:div w:id="1497184052">
      <w:bodyDiv w:val="1"/>
      <w:marLeft w:val="0"/>
      <w:marRight w:val="0"/>
      <w:marTop w:val="0"/>
      <w:marBottom w:val="0"/>
      <w:divBdr>
        <w:top w:val="none" w:sz="0" w:space="0" w:color="auto"/>
        <w:left w:val="none" w:sz="0" w:space="0" w:color="auto"/>
        <w:bottom w:val="none" w:sz="0" w:space="0" w:color="auto"/>
        <w:right w:val="none" w:sz="0" w:space="0" w:color="auto"/>
      </w:divBdr>
    </w:div>
    <w:div w:id="1536235189">
      <w:bodyDiv w:val="1"/>
      <w:marLeft w:val="0"/>
      <w:marRight w:val="0"/>
      <w:marTop w:val="0"/>
      <w:marBottom w:val="0"/>
      <w:divBdr>
        <w:top w:val="none" w:sz="0" w:space="0" w:color="auto"/>
        <w:left w:val="none" w:sz="0" w:space="0" w:color="auto"/>
        <w:bottom w:val="none" w:sz="0" w:space="0" w:color="auto"/>
        <w:right w:val="none" w:sz="0" w:space="0" w:color="auto"/>
      </w:divBdr>
    </w:div>
    <w:div w:id="1672174233">
      <w:bodyDiv w:val="1"/>
      <w:marLeft w:val="0"/>
      <w:marRight w:val="0"/>
      <w:marTop w:val="0"/>
      <w:marBottom w:val="0"/>
      <w:divBdr>
        <w:top w:val="none" w:sz="0" w:space="0" w:color="auto"/>
        <w:left w:val="none" w:sz="0" w:space="0" w:color="auto"/>
        <w:bottom w:val="none" w:sz="0" w:space="0" w:color="auto"/>
        <w:right w:val="none" w:sz="0" w:space="0" w:color="auto"/>
      </w:divBdr>
    </w:div>
    <w:div w:id="1701197323">
      <w:bodyDiv w:val="1"/>
      <w:marLeft w:val="0"/>
      <w:marRight w:val="0"/>
      <w:marTop w:val="0"/>
      <w:marBottom w:val="0"/>
      <w:divBdr>
        <w:top w:val="none" w:sz="0" w:space="0" w:color="auto"/>
        <w:left w:val="none" w:sz="0" w:space="0" w:color="auto"/>
        <w:bottom w:val="none" w:sz="0" w:space="0" w:color="auto"/>
        <w:right w:val="none" w:sz="0" w:space="0" w:color="auto"/>
      </w:divBdr>
    </w:div>
    <w:div w:id="1814827726">
      <w:bodyDiv w:val="1"/>
      <w:marLeft w:val="0"/>
      <w:marRight w:val="0"/>
      <w:marTop w:val="0"/>
      <w:marBottom w:val="0"/>
      <w:divBdr>
        <w:top w:val="none" w:sz="0" w:space="0" w:color="auto"/>
        <w:left w:val="none" w:sz="0" w:space="0" w:color="auto"/>
        <w:bottom w:val="none" w:sz="0" w:space="0" w:color="auto"/>
        <w:right w:val="none" w:sz="0" w:space="0" w:color="auto"/>
      </w:divBdr>
    </w:div>
    <w:div w:id="1885752017">
      <w:bodyDiv w:val="1"/>
      <w:marLeft w:val="0"/>
      <w:marRight w:val="0"/>
      <w:marTop w:val="0"/>
      <w:marBottom w:val="0"/>
      <w:divBdr>
        <w:top w:val="none" w:sz="0" w:space="0" w:color="auto"/>
        <w:left w:val="none" w:sz="0" w:space="0" w:color="auto"/>
        <w:bottom w:val="none" w:sz="0" w:space="0" w:color="auto"/>
        <w:right w:val="none" w:sz="0" w:space="0" w:color="auto"/>
      </w:divBdr>
    </w:div>
    <w:div w:id="1957104021">
      <w:bodyDiv w:val="1"/>
      <w:marLeft w:val="0"/>
      <w:marRight w:val="0"/>
      <w:marTop w:val="0"/>
      <w:marBottom w:val="0"/>
      <w:divBdr>
        <w:top w:val="none" w:sz="0" w:space="0" w:color="auto"/>
        <w:left w:val="none" w:sz="0" w:space="0" w:color="auto"/>
        <w:bottom w:val="none" w:sz="0" w:space="0" w:color="auto"/>
        <w:right w:val="none" w:sz="0" w:space="0" w:color="auto"/>
      </w:divBdr>
    </w:div>
    <w:div w:id="208367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3386</Characters>
  <Application>Microsoft Office Word</Application>
  <DocSecurity>4</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sbeltran cno.org.co</cp:lastModifiedBy>
  <cp:revision>2</cp:revision>
  <dcterms:created xsi:type="dcterms:W3CDTF">2022-05-31T20:00:00Z</dcterms:created>
  <dcterms:modified xsi:type="dcterms:W3CDTF">2022-05-31T20:00:00Z</dcterms:modified>
</cp:coreProperties>
</file>