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20978E6E" w:rsidR="0045597B" w:rsidRPr="005579FF" w:rsidRDefault="006C504E" w:rsidP="00DB20F6">
      <w:pPr>
        <w:pStyle w:val="Ttulo"/>
        <w:jc w:val="center"/>
        <w:rPr>
          <w:rFonts w:ascii="Montserrat" w:eastAsia="Verdana" w:hAnsi="Montserrat" w:cstheme="minorHAnsi"/>
          <w:b w:val="0"/>
          <w:sz w:val="36"/>
          <w:szCs w:val="32"/>
        </w:rPr>
      </w:pPr>
      <w:r>
        <w:rPr>
          <w:rFonts w:ascii="Montserrat" w:eastAsia="Verdana" w:hAnsi="Montserrat" w:cstheme="minorHAnsi"/>
          <w:sz w:val="36"/>
          <w:szCs w:val="32"/>
        </w:rPr>
        <w:t>Informe</w:t>
      </w:r>
      <w:r w:rsidR="00C142D0" w:rsidRPr="003E6380">
        <w:rPr>
          <w:rFonts w:ascii="Montserrat" w:eastAsia="Verdana" w:hAnsi="Montserrat" w:cstheme="minorHAnsi"/>
          <w:sz w:val="36"/>
          <w:szCs w:val="32"/>
        </w:rPr>
        <w:t xml:space="preserve"> </w:t>
      </w:r>
      <w:r w:rsidR="0045597B" w:rsidRPr="005579FF">
        <w:rPr>
          <w:rFonts w:ascii="Montserrat" w:eastAsia="Verdana" w:hAnsi="Montserrat" w:cstheme="minorHAnsi"/>
          <w:sz w:val="36"/>
          <w:szCs w:val="32"/>
        </w:rPr>
        <w:t>CNO 6</w:t>
      </w:r>
      <w:r w:rsidR="00BE0BFD" w:rsidRPr="005579FF">
        <w:rPr>
          <w:rFonts w:ascii="Montserrat" w:eastAsia="Verdana" w:hAnsi="Montserrat" w:cstheme="minorHAnsi"/>
          <w:sz w:val="36"/>
          <w:szCs w:val="32"/>
        </w:rPr>
        <w:t>6</w:t>
      </w:r>
      <w:r w:rsidR="00070980" w:rsidRPr="005579FF">
        <w:rPr>
          <w:rFonts w:ascii="Montserrat" w:eastAsia="Verdana" w:hAnsi="Montserrat" w:cstheme="minorHAnsi"/>
          <w:sz w:val="36"/>
          <w:szCs w:val="32"/>
        </w:rPr>
        <w:t>8</w:t>
      </w:r>
    </w:p>
    <w:p w14:paraId="13901333" w14:textId="39674C50" w:rsidR="0045597B" w:rsidRPr="005579FF" w:rsidRDefault="00777755" w:rsidP="00EF5C10">
      <w:pPr>
        <w:pStyle w:val="Encabezadodemensaje"/>
        <w:pBdr>
          <w:left w:val="single" w:sz="6" w:space="0" w:color="auto"/>
        </w:pBdr>
        <w:jc w:val="both"/>
        <w:rPr>
          <w:rFonts w:ascii="Montserrat" w:eastAsia="Verdana" w:hAnsi="Montserrat" w:cstheme="minorHAnsi"/>
        </w:rPr>
      </w:pPr>
      <w:r w:rsidRPr="005579FF">
        <w:rPr>
          <w:rFonts w:ascii="Montserrat" w:eastAsia="Verdana" w:hAnsi="Montserrat" w:cstheme="minorHAnsi"/>
        </w:rPr>
        <w:t xml:space="preserve">Fecha: </w:t>
      </w:r>
      <w:r w:rsidR="001908BD" w:rsidRPr="005579FF">
        <w:rPr>
          <w:rFonts w:ascii="Montserrat" w:eastAsia="Verdana" w:hAnsi="Montserrat" w:cstheme="minorHAnsi"/>
        </w:rPr>
        <w:t>mayo 5</w:t>
      </w:r>
      <w:r w:rsidR="00B02634" w:rsidRPr="005579FF">
        <w:rPr>
          <w:rFonts w:ascii="Montserrat" w:eastAsia="Verdana" w:hAnsi="Montserrat" w:cstheme="minorHAnsi"/>
        </w:rPr>
        <w:t xml:space="preserve"> de</w:t>
      </w:r>
      <w:r w:rsidR="0045597B" w:rsidRPr="005579FF">
        <w:rPr>
          <w:rFonts w:ascii="Montserrat" w:eastAsia="Verdana" w:hAnsi="Montserrat" w:cstheme="minorHAnsi"/>
        </w:rPr>
        <w:t xml:space="preserve"> 202</w:t>
      </w:r>
      <w:r w:rsidR="00116585" w:rsidRPr="005579FF">
        <w:rPr>
          <w:rFonts w:ascii="Montserrat" w:eastAsia="Verdana" w:hAnsi="Montserrat" w:cstheme="minorHAnsi"/>
        </w:rPr>
        <w:t>2</w:t>
      </w:r>
    </w:p>
    <w:p w14:paraId="56C0682F" w14:textId="6B4FD905" w:rsidR="006103ED" w:rsidRPr="00055FAF" w:rsidRDefault="006103ED" w:rsidP="006C376A">
      <w:pPr>
        <w:ind w:right="-57"/>
        <w:contextualSpacing/>
        <w:jc w:val="both"/>
        <w:textAlignment w:val="baseline"/>
        <w:rPr>
          <w:rFonts w:ascii="Montserrat" w:hAnsi="Montserrat" w:cs="Arial"/>
          <w:bCs/>
          <w:bdr w:val="none" w:sz="0" w:space="0" w:color="auto" w:frame="1"/>
        </w:rPr>
      </w:pPr>
    </w:p>
    <w:p w14:paraId="04BBAD46" w14:textId="651A7540" w:rsidR="006D5C23" w:rsidRPr="005579FF" w:rsidRDefault="00697A59" w:rsidP="003C691E">
      <w:pPr>
        <w:spacing w:after="160" w:line="259" w:lineRule="auto"/>
        <w:contextualSpacing/>
        <w:jc w:val="both"/>
        <w:rPr>
          <w:rFonts w:ascii="Montserrat" w:hAnsi="Montserrat" w:cstheme="minorHAnsi"/>
          <w:bCs/>
          <w:sz w:val="22"/>
          <w:szCs w:val="22"/>
        </w:rPr>
      </w:pPr>
      <w:r w:rsidRPr="00055FAF">
        <w:rPr>
          <w:rFonts w:ascii="Montserrat" w:hAnsi="Montserrat" w:cs="Arial"/>
          <w:b/>
          <w:bdr w:val="none" w:sz="0" w:space="0" w:color="auto" w:frame="1"/>
        </w:rPr>
        <w:t>T</w:t>
      </w:r>
      <w:r w:rsidR="00D96899" w:rsidRPr="00055FAF">
        <w:rPr>
          <w:rFonts w:ascii="Montserrat" w:hAnsi="Montserrat" w:cs="Arial"/>
          <w:b/>
          <w:bdr w:val="none" w:sz="0" w:space="0" w:color="auto" w:frame="1"/>
        </w:rPr>
        <w:t>emas administrativos</w:t>
      </w:r>
    </w:p>
    <w:p w14:paraId="3A20D9DD" w14:textId="77777777" w:rsidR="006D5C23" w:rsidRPr="005579FF" w:rsidRDefault="006D5C23" w:rsidP="001E03E8">
      <w:pPr>
        <w:spacing w:after="160" w:line="259" w:lineRule="auto"/>
        <w:contextualSpacing/>
        <w:jc w:val="right"/>
        <w:rPr>
          <w:rFonts w:ascii="Montserrat" w:hAnsi="Montserrat" w:cstheme="minorHAnsi"/>
          <w:bCs/>
          <w:sz w:val="22"/>
          <w:szCs w:val="22"/>
        </w:rPr>
      </w:pPr>
    </w:p>
    <w:p w14:paraId="305C64C6" w14:textId="2E337B51" w:rsidR="00BD68E9" w:rsidRPr="00055FAF" w:rsidRDefault="00A63975" w:rsidP="00055FAF">
      <w:pPr>
        <w:pStyle w:val="Prrafodelista"/>
        <w:numPr>
          <w:ilvl w:val="0"/>
          <w:numId w:val="38"/>
        </w:numPr>
        <w:spacing w:after="160" w:line="259" w:lineRule="auto"/>
        <w:contextualSpacing/>
        <w:jc w:val="both"/>
        <w:rPr>
          <w:rFonts w:ascii="Montserrat" w:hAnsi="Montserrat" w:cstheme="minorHAnsi"/>
          <w:sz w:val="22"/>
          <w:szCs w:val="22"/>
        </w:rPr>
      </w:pPr>
      <w:r w:rsidRPr="005579FF">
        <w:rPr>
          <w:rFonts w:ascii="Montserrat" w:hAnsi="Montserrat" w:cstheme="minorHAnsi"/>
          <w:sz w:val="22"/>
          <w:szCs w:val="22"/>
        </w:rPr>
        <w:t xml:space="preserve">A la fecha </w:t>
      </w:r>
      <w:r w:rsidR="00070980" w:rsidRPr="005579FF">
        <w:rPr>
          <w:rFonts w:ascii="Montserrat" w:hAnsi="Montserrat" w:cstheme="minorHAnsi"/>
          <w:sz w:val="22"/>
          <w:szCs w:val="22"/>
        </w:rPr>
        <w:t xml:space="preserve">CERROMATOSO no </w:t>
      </w:r>
      <w:r w:rsidR="00675D3C" w:rsidRPr="005579FF">
        <w:rPr>
          <w:rFonts w:ascii="Montserrat" w:hAnsi="Montserrat" w:cstheme="minorHAnsi"/>
          <w:sz w:val="22"/>
          <w:szCs w:val="22"/>
        </w:rPr>
        <w:t xml:space="preserve">se </w:t>
      </w:r>
      <w:r w:rsidR="00070980" w:rsidRPr="005579FF">
        <w:rPr>
          <w:rFonts w:ascii="Montserrat" w:hAnsi="Montserrat" w:cstheme="minorHAnsi"/>
          <w:sz w:val="22"/>
          <w:szCs w:val="22"/>
        </w:rPr>
        <w:t xml:space="preserve">ha </w:t>
      </w:r>
      <w:r w:rsidR="00675D3C" w:rsidRPr="00055FAF">
        <w:rPr>
          <w:rFonts w:ascii="Montserrat" w:hAnsi="Montserrat" w:cstheme="minorHAnsi"/>
          <w:sz w:val="22"/>
          <w:szCs w:val="22"/>
        </w:rPr>
        <w:t>Inscrito c</w:t>
      </w:r>
      <w:r w:rsidR="00675D3C" w:rsidRPr="005579FF">
        <w:rPr>
          <w:rFonts w:ascii="Montserrat" w:hAnsi="Montserrat" w:cstheme="minorHAnsi"/>
          <w:sz w:val="22"/>
          <w:szCs w:val="22"/>
        </w:rPr>
        <w:t xml:space="preserve">omo fideicomitente en ALIANZA </w:t>
      </w:r>
      <w:r w:rsidRPr="005579FF">
        <w:rPr>
          <w:rFonts w:ascii="Montserrat" w:hAnsi="Montserrat" w:cstheme="minorHAnsi"/>
          <w:sz w:val="22"/>
          <w:szCs w:val="22"/>
        </w:rPr>
        <w:t>FIDUCIARIA,</w:t>
      </w:r>
      <w:r w:rsidR="00675D3C" w:rsidRPr="005579FF">
        <w:rPr>
          <w:rFonts w:ascii="Montserrat" w:hAnsi="Montserrat" w:cstheme="minorHAnsi"/>
          <w:sz w:val="22"/>
          <w:szCs w:val="22"/>
        </w:rPr>
        <w:t xml:space="preserve"> por </w:t>
      </w:r>
      <w:r w:rsidR="009F57DE" w:rsidRPr="005579FF">
        <w:rPr>
          <w:rFonts w:ascii="Montserrat" w:hAnsi="Montserrat" w:cstheme="minorHAnsi"/>
          <w:sz w:val="22"/>
          <w:szCs w:val="22"/>
        </w:rPr>
        <w:t>consiguiente,</w:t>
      </w:r>
      <w:r w:rsidR="00AD772B">
        <w:rPr>
          <w:rFonts w:ascii="Montserrat" w:hAnsi="Montserrat" w:cstheme="minorHAnsi"/>
          <w:sz w:val="22"/>
          <w:szCs w:val="22"/>
        </w:rPr>
        <w:t xml:space="preserve"> </w:t>
      </w:r>
      <w:r w:rsidR="00990657" w:rsidRPr="005579FF">
        <w:rPr>
          <w:rFonts w:ascii="Montserrat" w:hAnsi="Montserrat" w:cstheme="minorHAnsi"/>
          <w:sz w:val="22"/>
          <w:szCs w:val="22"/>
        </w:rPr>
        <w:t xml:space="preserve">no </w:t>
      </w:r>
      <w:r w:rsidR="00E80727" w:rsidRPr="005579FF">
        <w:rPr>
          <w:rFonts w:ascii="Montserrat" w:hAnsi="Montserrat" w:cstheme="minorHAnsi"/>
          <w:sz w:val="22"/>
          <w:szCs w:val="22"/>
        </w:rPr>
        <w:t xml:space="preserve">se ha recibido </w:t>
      </w:r>
      <w:r w:rsidRPr="005579FF">
        <w:rPr>
          <w:rFonts w:ascii="Montserrat" w:hAnsi="Montserrat" w:cstheme="minorHAnsi"/>
          <w:sz w:val="22"/>
          <w:szCs w:val="22"/>
        </w:rPr>
        <w:t xml:space="preserve">su </w:t>
      </w:r>
      <w:r w:rsidR="00E80727" w:rsidRPr="005579FF">
        <w:rPr>
          <w:rFonts w:ascii="Montserrat" w:hAnsi="Montserrat" w:cstheme="minorHAnsi"/>
          <w:sz w:val="22"/>
          <w:szCs w:val="22"/>
        </w:rPr>
        <w:t>aporte</w:t>
      </w:r>
      <w:r w:rsidRPr="005579FF">
        <w:rPr>
          <w:rFonts w:ascii="Montserrat" w:hAnsi="Montserrat" w:cstheme="minorHAnsi"/>
          <w:sz w:val="22"/>
          <w:szCs w:val="22"/>
        </w:rPr>
        <w:t>, lo cual</w:t>
      </w:r>
      <w:r w:rsidR="00E80727" w:rsidRPr="005579FF">
        <w:rPr>
          <w:rFonts w:ascii="Montserrat" w:hAnsi="Montserrat" w:cstheme="minorHAnsi"/>
          <w:sz w:val="22"/>
          <w:szCs w:val="22"/>
        </w:rPr>
        <w:t xml:space="preserve"> afecta la ejecución presupuestal</w:t>
      </w:r>
      <w:r w:rsidR="007C2F3C" w:rsidRPr="005579FF">
        <w:rPr>
          <w:rFonts w:ascii="Montserrat" w:hAnsi="Montserrat" w:cstheme="minorHAnsi"/>
          <w:sz w:val="22"/>
          <w:szCs w:val="22"/>
        </w:rPr>
        <w:t xml:space="preserve"> del Consejo</w:t>
      </w:r>
      <w:r w:rsidR="00E80727" w:rsidRPr="005579FF">
        <w:rPr>
          <w:rFonts w:ascii="Montserrat" w:hAnsi="Montserrat" w:cstheme="minorHAnsi"/>
          <w:sz w:val="22"/>
          <w:szCs w:val="22"/>
        </w:rPr>
        <w:t xml:space="preserve">. </w:t>
      </w:r>
    </w:p>
    <w:p w14:paraId="71A8CFD1" w14:textId="77777777" w:rsidR="00A63975" w:rsidRPr="005579FF" w:rsidRDefault="00A63975" w:rsidP="00055FAF">
      <w:pPr>
        <w:pStyle w:val="Prrafodelista"/>
        <w:spacing w:after="160" w:line="259" w:lineRule="auto"/>
        <w:ind w:left="360"/>
        <w:contextualSpacing/>
        <w:jc w:val="both"/>
        <w:rPr>
          <w:rFonts w:ascii="Montserrat" w:hAnsi="Montserrat" w:cstheme="minorHAnsi"/>
          <w:sz w:val="22"/>
          <w:szCs w:val="22"/>
        </w:rPr>
      </w:pPr>
    </w:p>
    <w:p w14:paraId="4521FEBD" w14:textId="1ECD4D20" w:rsidR="00990657" w:rsidRDefault="00990657" w:rsidP="00A63975">
      <w:pPr>
        <w:pStyle w:val="Prrafodelista"/>
        <w:numPr>
          <w:ilvl w:val="0"/>
          <w:numId w:val="38"/>
        </w:numPr>
        <w:spacing w:after="160" w:line="259" w:lineRule="auto"/>
        <w:contextualSpacing/>
        <w:jc w:val="both"/>
        <w:rPr>
          <w:rFonts w:ascii="Montserrat" w:hAnsi="Montserrat" w:cstheme="minorHAnsi"/>
          <w:sz w:val="22"/>
          <w:szCs w:val="22"/>
        </w:rPr>
      </w:pPr>
      <w:r w:rsidRPr="005579FF">
        <w:rPr>
          <w:rFonts w:ascii="Montserrat" w:hAnsi="Montserrat" w:cstheme="minorHAnsi"/>
          <w:sz w:val="22"/>
          <w:szCs w:val="22"/>
        </w:rPr>
        <w:t xml:space="preserve">Según el compromiso de la pasada reunión, se envió una encuesta a los desarrolladores de proyectos de generación, cuyo objeto es indagar si en la situación actual </w:t>
      </w:r>
      <w:r w:rsidR="00615359" w:rsidRPr="005579FF">
        <w:rPr>
          <w:rFonts w:ascii="Montserrat" w:hAnsi="Montserrat" w:cstheme="minorHAnsi"/>
          <w:sz w:val="22"/>
          <w:szCs w:val="22"/>
        </w:rPr>
        <w:t>existen</w:t>
      </w:r>
      <w:r w:rsidRPr="005579FF">
        <w:rPr>
          <w:rFonts w:ascii="Montserrat" w:hAnsi="Montserrat" w:cstheme="minorHAnsi"/>
          <w:sz w:val="22"/>
          <w:szCs w:val="22"/>
        </w:rPr>
        <w:t xml:space="preserve"> variables que est</w:t>
      </w:r>
      <w:r w:rsidR="00615359" w:rsidRPr="005579FF">
        <w:rPr>
          <w:rFonts w:ascii="Montserrat" w:hAnsi="Montserrat" w:cstheme="minorHAnsi"/>
          <w:sz w:val="22"/>
          <w:szCs w:val="22"/>
        </w:rPr>
        <w:t>é</w:t>
      </w:r>
      <w:r w:rsidRPr="005579FF">
        <w:rPr>
          <w:rFonts w:ascii="Montserrat" w:hAnsi="Montserrat" w:cstheme="minorHAnsi"/>
          <w:sz w:val="22"/>
          <w:szCs w:val="22"/>
        </w:rPr>
        <w:t>n afectando el normal desarrollo de estos.</w:t>
      </w:r>
      <w:r w:rsidR="00C97A1E" w:rsidRPr="005579FF">
        <w:rPr>
          <w:rFonts w:ascii="Montserrat" w:hAnsi="Montserrat" w:cstheme="minorHAnsi"/>
          <w:sz w:val="22"/>
          <w:szCs w:val="22"/>
        </w:rPr>
        <w:t xml:space="preserve"> El plazo para el envío de la información es el 13 de mayo de</w:t>
      </w:r>
      <w:r w:rsidR="00615359" w:rsidRPr="005579FF">
        <w:rPr>
          <w:rFonts w:ascii="Montserrat" w:hAnsi="Montserrat" w:cstheme="minorHAnsi"/>
          <w:sz w:val="22"/>
          <w:szCs w:val="22"/>
        </w:rPr>
        <w:t>l</w:t>
      </w:r>
      <w:r w:rsidR="00C97A1E" w:rsidRPr="005579FF">
        <w:rPr>
          <w:rFonts w:ascii="Montserrat" w:hAnsi="Montserrat" w:cstheme="minorHAnsi"/>
          <w:sz w:val="22"/>
          <w:szCs w:val="22"/>
        </w:rPr>
        <w:t xml:space="preserve"> 2022.</w:t>
      </w:r>
    </w:p>
    <w:p w14:paraId="244E6B3B" w14:textId="72F141E5" w:rsidR="008437D6" w:rsidRDefault="008437D6" w:rsidP="00055FAF">
      <w:pPr>
        <w:pStyle w:val="Prrafodelista"/>
        <w:spacing w:after="160" w:line="259" w:lineRule="auto"/>
        <w:ind w:left="360"/>
        <w:contextualSpacing/>
        <w:jc w:val="both"/>
        <w:rPr>
          <w:rFonts w:ascii="Montserrat" w:hAnsi="Montserrat" w:cstheme="minorHAnsi"/>
          <w:sz w:val="22"/>
          <w:szCs w:val="22"/>
        </w:rPr>
      </w:pPr>
    </w:p>
    <w:p w14:paraId="69C55DE8" w14:textId="50BB9506" w:rsidR="008437D6" w:rsidRPr="005579FF" w:rsidRDefault="008437D6" w:rsidP="00055FAF">
      <w:pPr>
        <w:pStyle w:val="Prrafodelista"/>
        <w:numPr>
          <w:ilvl w:val="0"/>
          <w:numId w:val="38"/>
        </w:numPr>
        <w:spacing w:after="160" w:line="259" w:lineRule="auto"/>
        <w:contextualSpacing/>
        <w:jc w:val="both"/>
        <w:rPr>
          <w:rFonts w:ascii="Montserrat" w:hAnsi="Montserrat" w:cstheme="minorHAnsi"/>
          <w:sz w:val="22"/>
          <w:szCs w:val="22"/>
        </w:rPr>
      </w:pPr>
      <w:r>
        <w:rPr>
          <w:rFonts w:ascii="Montserrat" w:hAnsi="Montserrat" w:cstheme="minorHAnsi"/>
          <w:sz w:val="22"/>
          <w:szCs w:val="22"/>
        </w:rPr>
        <w:t xml:space="preserve">Los Comités de </w:t>
      </w:r>
      <w:r w:rsidR="008269EF">
        <w:rPr>
          <w:rFonts w:ascii="Montserrat" w:hAnsi="Montserrat" w:cstheme="minorHAnsi"/>
          <w:sz w:val="22"/>
          <w:szCs w:val="22"/>
        </w:rPr>
        <w:t>Distribución</w:t>
      </w:r>
      <w:r w:rsidR="00164207">
        <w:rPr>
          <w:rFonts w:ascii="Montserrat" w:hAnsi="Montserrat" w:cstheme="minorHAnsi"/>
          <w:sz w:val="22"/>
          <w:szCs w:val="22"/>
        </w:rPr>
        <w:t xml:space="preserve">. </w:t>
      </w:r>
      <w:r>
        <w:rPr>
          <w:rFonts w:ascii="Montserrat" w:hAnsi="Montserrat" w:cstheme="minorHAnsi"/>
          <w:sz w:val="22"/>
          <w:szCs w:val="22"/>
        </w:rPr>
        <w:t>Transmisión</w:t>
      </w:r>
      <w:r w:rsidR="00164207">
        <w:rPr>
          <w:rFonts w:ascii="Montserrat" w:hAnsi="Montserrat" w:cstheme="minorHAnsi"/>
          <w:sz w:val="22"/>
          <w:szCs w:val="22"/>
        </w:rPr>
        <w:t>, Supervisión y Ciberseguridad vienen</w:t>
      </w:r>
      <w:r>
        <w:rPr>
          <w:rFonts w:ascii="Montserrat" w:hAnsi="Montserrat" w:cstheme="minorHAnsi"/>
          <w:sz w:val="22"/>
          <w:szCs w:val="22"/>
        </w:rPr>
        <w:t xml:space="preserve"> </w:t>
      </w:r>
      <w:r w:rsidR="008269EF">
        <w:rPr>
          <w:rFonts w:ascii="Montserrat" w:hAnsi="Montserrat" w:cstheme="minorHAnsi"/>
          <w:sz w:val="22"/>
          <w:szCs w:val="22"/>
        </w:rPr>
        <w:t>construyendo</w:t>
      </w:r>
      <w:r>
        <w:rPr>
          <w:rFonts w:ascii="Montserrat" w:hAnsi="Montserrat" w:cstheme="minorHAnsi"/>
          <w:sz w:val="22"/>
          <w:szCs w:val="22"/>
        </w:rPr>
        <w:t xml:space="preserve"> las agendas de sus jornadas, las </w:t>
      </w:r>
      <w:r w:rsidR="008269EF">
        <w:rPr>
          <w:rFonts w:ascii="Montserrat" w:hAnsi="Montserrat" w:cstheme="minorHAnsi"/>
          <w:sz w:val="22"/>
          <w:szCs w:val="22"/>
        </w:rPr>
        <w:t>cuales</w:t>
      </w:r>
      <w:r>
        <w:rPr>
          <w:rFonts w:ascii="Montserrat" w:hAnsi="Montserrat" w:cstheme="minorHAnsi"/>
          <w:sz w:val="22"/>
          <w:szCs w:val="22"/>
        </w:rPr>
        <w:t xml:space="preserve"> se llevarán a cabo el 25 de </w:t>
      </w:r>
      <w:r w:rsidR="00164207">
        <w:rPr>
          <w:rFonts w:ascii="Montserrat" w:hAnsi="Montserrat" w:cstheme="minorHAnsi"/>
          <w:sz w:val="22"/>
          <w:szCs w:val="22"/>
        </w:rPr>
        <w:t>junio,</w:t>
      </w:r>
      <w:r>
        <w:rPr>
          <w:rFonts w:ascii="Montserrat" w:hAnsi="Montserrat" w:cstheme="minorHAnsi"/>
          <w:sz w:val="22"/>
          <w:szCs w:val="22"/>
        </w:rPr>
        <w:t xml:space="preserve"> 23 </w:t>
      </w:r>
      <w:r w:rsidR="009F57DE">
        <w:rPr>
          <w:rFonts w:ascii="Montserrat" w:hAnsi="Montserrat" w:cstheme="minorHAnsi"/>
          <w:sz w:val="22"/>
          <w:szCs w:val="22"/>
        </w:rPr>
        <w:t>-</w:t>
      </w:r>
      <w:r>
        <w:rPr>
          <w:rFonts w:ascii="Montserrat" w:hAnsi="Montserrat" w:cstheme="minorHAnsi"/>
          <w:sz w:val="22"/>
          <w:szCs w:val="22"/>
        </w:rPr>
        <w:t xml:space="preserve"> 24 de </w:t>
      </w:r>
      <w:r w:rsidR="00164207">
        <w:rPr>
          <w:rFonts w:ascii="Montserrat" w:hAnsi="Montserrat" w:cstheme="minorHAnsi"/>
          <w:sz w:val="22"/>
          <w:szCs w:val="22"/>
        </w:rPr>
        <w:t>agosto</w:t>
      </w:r>
      <w:r w:rsidR="00AD772B">
        <w:rPr>
          <w:rFonts w:ascii="Montserrat" w:hAnsi="Montserrat" w:cstheme="minorHAnsi"/>
          <w:sz w:val="22"/>
          <w:szCs w:val="22"/>
        </w:rPr>
        <w:t>,</w:t>
      </w:r>
      <w:r w:rsidR="00164207">
        <w:rPr>
          <w:rFonts w:ascii="Montserrat" w:hAnsi="Montserrat" w:cstheme="minorHAnsi"/>
          <w:sz w:val="22"/>
          <w:szCs w:val="22"/>
        </w:rPr>
        <w:t xml:space="preserve"> y 29</w:t>
      </w:r>
      <w:r w:rsidR="009F57DE">
        <w:rPr>
          <w:rFonts w:ascii="Montserrat" w:hAnsi="Montserrat" w:cstheme="minorHAnsi"/>
          <w:sz w:val="22"/>
          <w:szCs w:val="22"/>
        </w:rPr>
        <w:t>-</w:t>
      </w:r>
      <w:r w:rsidR="00164207">
        <w:rPr>
          <w:rFonts w:ascii="Montserrat" w:hAnsi="Montserrat" w:cstheme="minorHAnsi"/>
          <w:sz w:val="22"/>
          <w:szCs w:val="22"/>
        </w:rPr>
        <w:t xml:space="preserve"> 30 de septiembre </w:t>
      </w:r>
      <w:r>
        <w:rPr>
          <w:rFonts w:ascii="Montserrat" w:hAnsi="Montserrat" w:cstheme="minorHAnsi"/>
          <w:sz w:val="22"/>
          <w:szCs w:val="22"/>
        </w:rPr>
        <w:t>del año en curso, respectivamente.</w:t>
      </w:r>
    </w:p>
    <w:p w14:paraId="41BCB8D2" w14:textId="54ADAF21" w:rsidR="00865E88" w:rsidRPr="00055FAF" w:rsidRDefault="00865E88" w:rsidP="003C691E">
      <w:pPr>
        <w:spacing w:after="160" w:line="259" w:lineRule="auto"/>
        <w:contextualSpacing/>
        <w:jc w:val="both"/>
        <w:rPr>
          <w:rFonts w:ascii="Montserrat" w:hAnsi="Montserrat" w:cs="Arial"/>
          <w:b/>
          <w:bdr w:val="none" w:sz="0" w:space="0" w:color="auto" w:frame="1"/>
        </w:rPr>
      </w:pPr>
      <w:r w:rsidRPr="00055FAF">
        <w:rPr>
          <w:rFonts w:ascii="Montserrat" w:hAnsi="Montserrat" w:cs="Arial"/>
          <w:b/>
          <w:bdr w:val="none" w:sz="0" w:space="0" w:color="auto" w:frame="1"/>
        </w:rPr>
        <w:t>Temas técnicos</w:t>
      </w:r>
    </w:p>
    <w:p w14:paraId="07815C72" w14:textId="77777777" w:rsidR="00FA542B" w:rsidRPr="00055FAF" w:rsidRDefault="00FA542B" w:rsidP="006D5C23">
      <w:pPr>
        <w:ind w:right="-57"/>
        <w:contextualSpacing/>
        <w:jc w:val="both"/>
        <w:textAlignment w:val="baseline"/>
        <w:rPr>
          <w:rFonts w:ascii="Montserrat" w:hAnsi="Montserrat" w:cs="Arial"/>
          <w:b/>
          <w:bdr w:val="none" w:sz="0" w:space="0" w:color="auto" w:frame="1"/>
        </w:rPr>
      </w:pPr>
    </w:p>
    <w:p w14:paraId="678A4900" w14:textId="49E3363C" w:rsidR="00220DB6" w:rsidRPr="00055FAF" w:rsidRDefault="00F40946" w:rsidP="00220DB6">
      <w:pPr>
        <w:pStyle w:val="Prrafodelista"/>
        <w:numPr>
          <w:ilvl w:val="0"/>
          <w:numId w:val="38"/>
        </w:numPr>
        <w:ind w:right="-57"/>
        <w:contextualSpacing/>
        <w:jc w:val="both"/>
        <w:textAlignment w:val="baseline"/>
        <w:rPr>
          <w:rFonts w:ascii="Montserrat" w:hAnsi="Montserrat" w:cs="Arial"/>
          <w:bCs/>
          <w:sz w:val="22"/>
          <w:szCs w:val="22"/>
          <w:bdr w:val="none" w:sz="0" w:space="0" w:color="auto" w:frame="1"/>
        </w:rPr>
      </w:pPr>
      <w:r w:rsidRPr="005579FF">
        <w:rPr>
          <w:rFonts w:ascii="Montserrat" w:hAnsi="Montserrat" w:cstheme="minorHAnsi"/>
          <w:sz w:val="22"/>
          <w:szCs w:val="22"/>
        </w:rPr>
        <w:t xml:space="preserve">Se </w:t>
      </w:r>
      <w:r w:rsidR="001908BD" w:rsidRPr="005579FF">
        <w:rPr>
          <w:rFonts w:ascii="Montserrat" w:hAnsi="Montserrat" w:cstheme="minorHAnsi"/>
          <w:sz w:val="22"/>
          <w:szCs w:val="22"/>
        </w:rPr>
        <w:t>llev</w:t>
      </w:r>
      <w:r w:rsidR="00990657" w:rsidRPr="005579FF">
        <w:rPr>
          <w:rFonts w:ascii="Montserrat" w:hAnsi="Montserrat" w:cstheme="minorHAnsi"/>
          <w:sz w:val="22"/>
          <w:szCs w:val="22"/>
        </w:rPr>
        <w:t>ó</w:t>
      </w:r>
      <w:r w:rsidR="001908BD" w:rsidRPr="005579FF">
        <w:rPr>
          <w:rFonts w:ascii="Montserrat" w:hAnsi="Montserrat" w:cstheme="minorHAnsi"/>
          <w:sz w:val="22"/>
          <w:szCs w:val="22"/>
        </w:rPr>
        <w:t xml:space="preserve"> a cabo la primera reunión de</w:t>
      </w:r>
      <w:r w:rsidRPr="005579FF">
        <w:rPr>
          <w:rFonts w:ascii="Montserrat" w:hAnsi="Montserrat" w:cstheme="minorHAnsi"/>
          <w:sz w:val="22"/>
          <w:szCs w:val="22"/>
        </w:rPr>
        <w:t xml:space="preserve">l grupo de seguimiento </w:t>
      </w:r>
      <w:r w:rsidR="00DE60E6" w:rsidRPr="005579FF">
        <w:rPr>
          <w:rFonts w:ascii="Montserrat" w:hAnsi="Montserrat" w:cstheme="minorHAnsi"/>
          <w:sz w:val="22"/>
          <w:szCs w:val="22"/>
        </w:rPr>
        <w:t>para tratar la problemática que se está presentando</w:t>
      </w:r>
      <w:r w:rsidR="00986F8B" w:rsidRPr="005579FF">
        <w:rPr>
          <w:rFonts w:ascii="Montserrat" w:hAnsi="Montserrat" w:cstheme="minorHAnsi"/>
          <w:sz w:val="22"/>
          <w:szCs w:val="22"/>
        </w:rPr>
        <w:t xml:space="preserve"> en el STR de DISPAC</w:t>
      </w:r>
      <w:r w:rsidR="00DE60E6" w:rsidRPr="005579FF">
        <w:rPr>
          <w:rFonts w:ascii="Montserrat" w:hAnsi="Montserrat" w:cstheme="minorHAnsi"/>
          <w:sz w:val="22"/>
          <w:szCs w:val="22"/>
        </w:rPr>
        <w:t xml:space="preserve"> y mitigar los riesgos de </w:t>
      </w:r>
      <w:r w:rsidR="00697A59" w:rsidRPr="005579FF">
        <w:rPr>
          <w:rFonts w:ascii="Montserrat" w:hAnsi="Montserrat" w:cstheme="minorHAnsi"/>
          <w:sz w:val="22"/>
          <w:szCs w:val="22"/>
        </w:rPr>
        <w:t>desa</w:t>
      </w:r>
      <w:r w:rsidR="00DE60E6" w:rsidRPr="005579FF">
        <w:rPr>
          <w:rFonts w:ascii="Montserrat" w:hAnsi="Montserrat" w:cstheme="minorHAnsi"/>
          <w:sz w:val="22"/>
          <w:szCs w:val="22"/>
        </w:rPr>
        <w:t xml:space="preserve">tención de la demanda. </w:t>
      </w:r>
      <w:r w:rsidR="00615359" w:rsidRPr="005579FF">
        <w:rPr>
          <w:rFonts w:ascii="Montserrat" w:hAnsi="Montserrat" w:cstheme="minorHAnsi"/>
          <w:sz w:val="22"/>
          <w:szCs w:val="22"/>
        </w:rPr>
        <w:t xml:space="preserve">En el encuentro participaron funcionarios del CND, DISPAC, UPME, SSPD, CNO y MINENERGÍA. Al respecto, se evidenció que a la fecha no existe ningún proyecto o medida por </w:t>
      </w:r>
      <w:r w:rsidR="009E60A6" w:rsidRPr="005579FF">
        <w:rPr>
          <w:rFonts w:ascii="Montserrat" w:hAnsi="Montserrat" w:cstheme="minorHAnsi"/>
          <w:sz w:val="22"/>
          <w:szCs w:val="22"/>
        </w:rPr>
        <w:t>parte d</w:t>
      </w:r>
      <w:r w:rsidR="00615359" w:rsidRPr="005579FF">
        <w:rPr>
          <w:rFonts w:ascii="Montserrat" w:hAnsi="Montserrat" w:cstheme="minorHAnsi"/>
          <w:sz w:val="22"/>
          <w:szCs w:val="22"/>
        </w:rPr>
        <w:t xml:space="preserve">el Operador de Red para mitigar la situación. </w:t>
      </w:r>
      <w:r w:rsidR="00B1311A">
        <w:rPr>
          <w:rFonts w:ascii="Montserrat" w:hAnsi="Montserrat" w:cstheme="minorHAnsi"/>
          <w:sz w:val="22"/>
          <w:szCs w:val="22"/>
        </w:rPr>
        <w:t xml:space="preserve"> </w:t>
      </w:r>
      <w:r w:rsidR="00055FAF" w:rsidRPr="005579FF">
        <w:rPr>
          <w:rFonts w:ascii="Montserrat" w:hAnsi="Montserrat" w:cstheme="minorHAnsi"/>
          <w:sz w:val="22"/>
          <w:szCs w:val="22"/>
        </w:rPr>
        <w:t>Con relación a</w:t>
      </w:r>
      <w:r w:rsidR="00615359" w:rsidRPr="005579FF">
        <w:rPr>
          <w:rFonts w:ascii="Montserrat" w:hAnsi="Montserrat" w:cstheme="minorHAnsi"/>
          <w:sz w:val="22"/>
          <w:szCs w:val="22"/>
        </w:rPr>
        <w:t xml:space="preserve"> l</w:t>
      </w:r>
      <w:r w:rsidR="009E60A6" w:rsidRPr="005579FF">
        <w:rPr>
          <w:rFonts w:ascii="Montserrat" w:hAnsi="Montserrat" w:cstheme="minorHAnsi"/>
          <w:sz w:val="22"/>
          <w:szCs w:val="22"/>
        </w:rPr>
        <w:t>os proyectos de</w:t>
      </w:r>
      <w:r w:rsidR="00615359" w:rsidRPr="005579FF">
        <w:rPr>
          <w:rFonts w:ascii="Montserrat" w:hAnsi="Montserrat" w:cstheme="minorHAnsi"/>
          <w:sz w:val="22"/>
          <w:szCs w:val="22"/>
        </w:rPr>
        <w:t xml:space="preserve"> expansión, la Unidad mencionó que </w:t>
      </w:r>
      <w:r w:rsidR="009E60A6" w:rsidRPr="005579FF">
        <w:rPr>
          <w:rFonts w:ascii="Montserrat" w:hAnsi="Montserrat" w:cstheme="minorHAnsi"/>
          <w:sz w:val="22"/>
          <w:szCs w:val="22"/>
        </w:rPr>
        <w:t>la convocatoria</w:t>
      </w:r>
      <w:r w:rsidR="00615359" w:rsidRPr="005579FF">
        <w:rPr>
          <w:rFonts w:ascii="Montserrat" w:hAnsi="Montserrat" w:cstheme="minorHAnsi"/>
          <w:sz w:val="22"/>
          <w:szCs w:val="22"/>
        </w:rPr>
        <w:t xml:space="preserve"> El Siete 230 kV, </w:t>
      </w:r>
      <w:r w:rsidR="00192391" w:rsidRPr="005579FF">
        <w:rPr>
          <w:rFonts w:ascii="Montserrat" w:hAnsi="Montserrat" w:cstheme="minorHAnsi"/>
          <w:sz w:val="22"/>
          <w:szCs w:val="22"/>
        </w:rPr>
        <w:t>obra que resolvería la</w:t>
      </w:r>
      <w:r w:rsidR="009E60A6" w:rsidRPr="005579FF">
        <w:rPr>
          <w:rFonts w:ascii="Montserrat" w:hAnsi="Montserrat" w:cstheme="minorHAnsi"/>
          <w:sz w:val="22"/>
          <w:szCs w:val="22"/>
        </w:rPr>
        <w:t xml:space="preserve"> problemática, se encuentra suspendid</w:t>
      </w:r>
      <w:r w:rsidR="0050356A" w:rsidRPr="005579FF">
        <w:rPr>
          <w:rFonts w:ascii="Montserrat" w:hAnsi="Montserrat" w:cstheme="minorHAnsi"/>
          <w:sz w:val="22"/>
          <w:szCs w:val="22"/>
        </w:rPr>
        <w:t>a</w:t>
      </w:r>
      <w:r w:rsidR="009E60A6" w:rsidRPr="005579FF">
        <w:rPr>
          <w:rFonts w:ascii="Montserrat" w:hAnsi="Montserrat" w:cstheme="minorHAnsi"/>
          <w:sz w:val="22"/>
          <w:szCs w:val="22"/>
        </w:rPr>
        <w:t xml:space="preserve"> y que parte de los beneficios que</w:t>
      </w:r>
      <w:r w:rsidR="0050356A" w:rsidRPr="005579FF">
        <w:rPr>
          <w:rFonts w:ascii="Montserrat" w:hAnsi="Montserrat" w:cstheme="minorHAnsi"/>
          <w:sz w:val="22"/>
          <w:szCs w:val="22"/>
        </w:rPr>
        <w:t xml:space="preserve"> la</w:t>
      </w:r>
      <w:r w:rsidR="009E60A6" w:rsidRPr="005579FF">
        <w:rPr>
          <w:rFonts w:ascii="Montserrat" w:hAnsi="Montserrat" w:cstheme="minorHAnsi"/>
          <w:sz w:val="22"/>
          <w:szCs w:val="22"/>
        </w:rPr>
        <w:t xml:space="preserve"> apalancaron</w:t>
      </w:r>
      <w:r w:rsidR="0050356A" w:rsidRPr="005579FF">
        <w:rPr>
          <w:rFonts w:ascii="Montserrat" w:hAnsi="Montserrat" w:cstheme="minorHAnsi"/>
          <w:sz w:val="22"/>
          <w:szCs w:val="22"/>
        </w:rPr>
        <w:t xml:space="preserve"> se perdieron dado</w:t>
      </w:r>
      <w:r w:rsidR="00220DB6" w:rsidRPr="005579FF">
        <w:rPr>
          <w:rFonts w:ascii="Montserrat" w:hAnsi="Montserrat" w:cstheme="minorHAnsi"/>
          <w:sz w:val="22"/>
          <w:szCs w:val="22"/>
        </w:rPr>
        <w:t xml:space="preserve"> el desistimiento de algunos proyectos de generación (liberación de capacidad). Asimismo, la SSPD hizo un llamado a DISPAC para que este sea más activo en la formulación de alternativas de solución.  </w:t>
      </w:r>
      <w:r w:rsidR="00220DB6" w:rsidRPr="00055FAF">
        <w:rPr>
          <w:rFonts w:ascii="Montserrat" w:hAnsi="Montserrat" w:cstheme="minorHAnsi"/>
          <w:sz w:val="22"/>
          <w:szCs w:val="22"/>
        </w:rPr>
        <w:t xml:space="preserve"> </w:t>
      </w:r>
    </w:p>
    <w:p w14:paraId="73248725" w14:textId="77777777" w:rsidR="00220DB6" w:rsidRPr="005579FF" w:rsidRDefault="00220DB6" w:rsidP="00220DB6">
      <w:pPr>
        <w:pStyle w:val="Prrafodelista"/>
        <w:ind w:left="360" w:right="-57"/>
        <w:contextualSpacing/>
        <w:jc w:val="both"/>
        <w:textAlignment w:val="baseline"/>
        <w:rPr>
          <w:rFonts w:ascii="Montserrat" w:hAnsi="Montserrat" w:cstheme="minorHAnsi"/>
          <w:sz w:val="22"/>
          <w:szCs w:val="22"/>
        </w:rPr>
      </w:pPr>
    </w:p>
    <w:p w14:paraId="2A995D7F" w14:textId="5C204FD7" w:rsidR="00986F8B" w:rsidRPr="00055FAF" w:rsidRDefault="00220DB6" w:rsidP="00055FAF">
      <w:pPr>
        <w:pStyle w:val="Prrafodelista"/>
        <w:ind w:left="360" w:right="-57"/>
        <w:contextualSpacing/>
        <w:jc w:val="both"/>
        <w:textAlignment w:val="baseline"/>
        <w:rPr>
          <w:rFonts w:ascii="Montserrat" w:hAnsi="Montserrat" w:cs="Arial"/>
          <w:bCs/>
          <w:sz w:val="22"/>
          <w:szCs w:val="22"/>
          <w:bdr w:val="none" w:sz="0" w:space="0" w:color="auto" w:frame="1"/>
        </w:rPr>
      </w:pPr>
      <w:r w:rsidRPr="005579FF">
        <w:rPr>
          <w:rFonts w:ascii="Montserrat" w:hAnsi="Montserrat" w:cstheme="minorHAnsi"/>
          <w:sz w:val="22"/>
          <w:szCs w:val="22"/>
        </w:rPr>
        <w:t>Próximamente se reunirá</w:t>
      </w:r>
      <w:r w:rsidR="00A765DE" w:rsidRPr="005579FF">
        <w:rPr>
          <w:rFonts w:ascii="Montserrat" w:hAnsi="Montserrat" w:cstheme="minorHAnsi"/>
          <w:sz w:val="22"/>
          <w:szCs w:val="22"/>
        </w:rPr>
        <w:t>n</w:t>
      </w:r>
      <w:r w:rsidRPr="005579FF">
        <w:rPr>
          <w:rFonts w:ascii="Montserrat" w:hAnsi="Montserrat" w:cstheme="minorHAnsi"/>
          <w:sz w:val="22"/>
          <w:szCs w:val="22"/>
        </w:rPr>
        <w:t xml:space="preserve"> la UPME y DISPAC para establecer rápidamente la expansión estructural </w:t>
      </w:r>
      <w:r w:rsidR="00A765DE" w:rsidRPr="005579FF">
        <w:rPr>
          <w:rFonts w:ascii="Montserrat" w:hAnsi="Montserrat" w:cstheme="minorHAnsi"/>
          <w:sz w:val="22"/>
          <w:szCs w:val="22"/>
        </w:rPr>
        <w:t xml:space="preserve">que evite la desatención de demanda, una vez la Unidad verifique si la actualización de los beneficios del proyecto El Siete 230 kV son superiores a sus costos. También se acordó entre DISPAC y el CND revisar conjuntamente medidas de mitigación de corto plazo.  </w:t>
      </w:r>
    </w:p>
    <w:p w14:paraId="042E29D5" w14:textId="77777777" w:rsidR="001908BD" w:rsidRPr="00055FAF" w:rsidRDefault="001908BD" w:rsidP="001908BD">
      <w:pPr>
        <w:ind w:right="-57"/>
        <w:contextualSpacing/>
        <w:jc w:val="both"/>
        <w:textAlignment w:val="baseline"/>
        <w:rPr>
          <w:rFonts w:ascii="Montserrat" w:hAnsi="Montserrat" w:cs="Arial"/>
          <w:bCs/>
          <w:sz w:val="22"/>
          <w:szCs w:val="22"/>
          <w:bdr w:val="none" w:sz="0" w:space="0" w:color="auto" w:frame="1"/>
        </w:rPr>
      </w:pPr>
    </w:p>
    <w:p w14:paraId="586AD969" w14:textId="2EB118C6" w:rsidR="00A91B6B" w:rsidRPr="00055FAF" w:rsidRDefault="00570CA6" w:rsidP="00055FAF">
      <w:pPr>
        <w:pStyle w:val="Prrafodelista"/>
        <w:numPr>
          <w:ilvl w:val="0"/>
          <w:numId w:val="38"/>
        </w:numPr>
        <w:jc w:val="both"/>
        <w:rPr>
          <w:rFonts w:ascii="Montserrat" w:hAnsi="Montserrat" w:cs="Arial"/>
          <w:bCs/>
          <w:sz w:val="22"/>
          <w:szCs w:val="22"/>
          <w:bdr w:val="none" w:sz="0" w:space="0" w:color="auto" w:frame="1"/>
        </w:rPr>
      </w:pPr>
      <w:r w:rsidRPr="00055FAF">
        <w:rPr>
          <w:rFonts w:ascii="Montserrat" w:hAnsi="Montserrat" w:cstheme="minorHAnsi"/>
          <w:sz w:val="22"/>
          <w:szCs w:val="22"/>
        </w:rPr>
        <w:t>De acuerdo con el requerimiento de la CREG de la comunicación de marzo</w:t>
      </w:r>
      <w:r w:rsidR="00A765DE" w:rsidRPr="00055FAF">
        <w:rPr>
          <w:rFonts w:ascii="Montserrat" w:hAnsi="Montserrat" w:cstheme="minorHAnsi"/>
          <w:sz w:val="22"/>
          <w:szCs w:val="22"/>
        </w:rPr>
        <w:t xml:space="preserve"> del </w:t>
      </w:r>
      <w:r w:rsidR="00A765DE" w:rsidRPr="005579FF">
        <w:rPr>
          <w:rFonts w:ascii="Montserrat" w:hAnsi="Montserrat" w:cstheme="minorHAnsi"/>
          <w:sz w:val="22"/>
          <w:szCs w:val="22"/>
        </w:rPr>
        <w:t>año en curso</w:t>
      </w:r>
      <w:r w:rsidRPr="00055FAF">
        <w:rPr>
          <w:rFonts w:ascii="Montserrat" w:hAnsi="Montserrat" w:cstheme="minorHAnsi"/>
          <w:sz w:val="22"/>
          <w:szCs w:val="22"/>
        </w:rPr>
        <w:t>; el Subcomité de Plantas</w:t>
      </w:r>
      <w:r w:rsidR="001B568E" w:rsidRPr="00055FAF">
        <w:rPr>
          <w:rFonts w:ascii="Montserrat" w:hAnsi="Montserrat" w:cstheme="minorHAnsi"/>
          <w:sz w:val="22"/>
          <w:szCs w:val="22"/>
        </w:rPr>
        <w:t>-SP</w:t>
      </w:r>
      <w:r w:rsidRPr="00055FAF">
        <w:rPr>
          <w:rFonts w:ascii="Montserrat" w:hAnsi="Montserrat" w:cstheme="minorHAnsi"/>
          <w:sz w:val="22"/>
          <w:szCs w:val="22"/>
        </w:rPr>
        <w:t xml:space="preserve"> y el Subcomité de Análisis y Planeamiento Eléctrico</w:t>
      </w:r>
      <w:r w:rsidR="001B568E" w:rsidRPr="00055FAF">
        <w:rPr>
          <w:rFonts w:ascii="Montserrat" w:hAnsi="Montserrat" w:cstheme="minorHAnsi"/>
          <w:sz w:val="22"/>
          <w:szCs w:val="22"/>
        </w:rPr>
        <w:t>-SAPE</w:t>
      </w:r>
      <w:r w:rsidRPr="00055FAF">
        <w:rPr>
          <w:rFonts w:ascii="Montserrat" w:hAnsi="Montserrat" w:cstheme="minorHAnsi"/>
          <w:sz w:val="22"/>
          <w:szCs w:val="22"/>
        </w:rPr>
        <w:t xml:space="preserve"> se encargarán de hacer los análisis de riesgos </w:t>
      </w:r>
      <w:r w:rsidR="00A765DE" w:rsidRPr="00055FAF">
        <w:rPr>
          <w:rFonts w:ascii="Montserrat" w:hAnsi="Montserrat" w:cstheme="minorHAnsi"/>
          <w:sz w:val="22"/>
          <w:szCs w:val="22"/>
        </w:rPr>
        <w:t>por</w:t>
      </w:r>
      <w:r w:rsidRPr="00055FAF">
        <w:rPr>
          <w:rFonts w:ascii="Montserrat" w:hAnsi="Montserrat" w:cstheme="minorHAnsi"/>
          <w:sz w:val="22"/>
          <w:szCs w:val="22"/>
        </w:rPr>
        <w:t xml:space="preserve"> la incorporación de cogeneradores</w:t>
      </w:r>
      <w:r w:rsidR="00A765DE" w:rsidRPr="00055FAF">
        <w:rPr>
          <w:rFonts w:ascii="Montserrat" w:hAnsi="Montserrat" w:cstheme="minorHAnsi"/>
          <w:sz w:val="22"/>
          <w:szCs w:val="22"/>
        </w:rPr>
        <w:t xml:space="preserve"> y </w:t>
      </w:r>
      <w:r w:rsidR="00A765DE" w:rsidRPr="005579FF">
        <w:rPr>
          <w:rFonts w:ascii="Montserrat" w:hAnsi="Montserrat" w:cstheme="minorHAnsi"/>
          <w:sz w:val="22"/>
          <w:szCs w:val="22"/>
        </w:rPr>
        <w:t xml:space="preserve">autogeneradores </w:t>
      </w:r>
      <w:r w:rsidRPr="00055FAF">
        <w:rPr>
          <w:rFonts w:ascii="Montserrat" w:hAnsi="Montserrat" w:cstheme="minorHAnsi"/>
          <w:sz w:val="22"/>
          <w:szCs w:val="22"/>
        </w:rPr>
        <w:t>sin</w:t>
      </w:r>
      <w:r w:rsidR="005A3C02" w:rsidRPr="00055FAF">
        <w:rPr>
          <w:rFonts w:ascii="Montserrat" w:hAnsi="Montserrat" w:cstheme="minorHAnsi"/>
          <w:sz w:val="22"/>
          <w:szCs w:val="22"/>
        </w:rPr>
        <w:t xml:space="preserve"> </w:t>
      </w:r>
      <w:r w:rsidR="005A3C02" w:rsidRPr="005579FF">
        <w:rPr>
          <w:rFonts w:ascii="Montserrat" w:hAnsi="Montserrat" w:cstheme="minorHAnsi"/>
          <w:sz w:val="22"/>
          <w:szCs w:val="22"/>
        </w:rPr>
        <w:t>garantía de potencia y</w:t>
      </w:r>
      <w:r w:rsidRPr="00055FAF">
        <w:rPr>
          <w:rFonts w:ascii="Montserrat" w:hAnsi="Montserrat" w:cstheme="minorHAnsi"/>
          <w:sz w:val="22"/>
          <w:szCs w:val="22"/>
        </w:rPr>
        <w:t xml:space="preserve"> el</w:t>
      </w:r>
      <w:r w:rsidR="005A3C02" w:rsidRPr="00055FAF">
        <w:rPr>
          <w:rFonts w:ascii="Montserrat" w:hAnsi="Montserrat" w:cstheme="minorHAnsi"/>
          <w:sz w:val="22"/>
          <w:szCs w:val="22"/>
        </w:rPr>
        <w:t xml:space="preserve"> no</w:t>
      </w:r>
      <w:r w:rsidRPr="00055FAF">
        <w:rPr>
          <w:rFonts w:ascii="Montserrat" w:hAnsi="Montserrat" w:cstheme="minorHAnsi"/>
          <w:sz w:val="22"/>
          <w:szCs w:val="22"/>
        </w:rPr>
        <w:t xml:space="preserve"> cumplimiento de las pruebas de los generadores despachados centralmente. Los resultados se presentarán al Comité de Operación y al CNO. </w:t>
      </w:r>
    </w:p>
    <w:p w14:paraId="64B3793C" w14:textId="543EDEFE" w:rsidR="00DE60E6" w:rsidRPr="00055FAF" w:rsidRDefault="00DE60E6" w:rsidP="00DE60E6">
      <w:pPr>
        <w:ind w:right="-57"/>
        <w:contextualSpacing/>
        <w:jc w:val="both"/>
        <w:textAlignment w:val="baseline"/>
        <w:rPr>
          <w:rFonts w:ascii="Montserrat" w:hAnsi="Montserrat" w:cs="Arial"/>
          <w:bCs/>
          <w:sz w:val="22"/>
          <w:szCs w:val="22"/>
          <w:bdr w:val="none" w:sz="0" w:space="0" w:color="auto" w:frame="1"/>
        </w:rPr>
      </w:pPr>
    </w:p>
    <w:p w14:paraId="487DC739" w14:textId="165E3FED" w:rsidR="00E96118" w:rsidRPr="00055FAF" w:rsidRDefault="005A3C02" w:rsidP="00055FAF">
      <w:pPr>
        <w:pStyle w:val="Prrafodelista"/>
        <w:numPr>
          <w:ilvl w:val="0"/>
          <w:numId w:val="38"/>
        </w:numPr>
        <w:ind w:right="-57"/>
        <w:contextualSpacing/>
        <w:jc w:val="both"/>
        <w:textAlignment w:val="baseline"/>
        <w:rPr>
          <w:rFonts w:ascii="Montserrat" w:hAnsi="Montserrat" w:cs="Arial"/>
          <w:bCs/>
          <w:bdr w:val="none" w:sz="0" w:space="0" w:color="auto" w:frame="1"/>
        </w:rPr>
      </w:pPr>
      <w:r w:rsidRPr="005579FF">
        <w:rPr>
          <w:rFonts w:ascii="Montserrat" w:hAnsi="Montserrat" w:cstheme="minorHAnsi"/>
          <w:sz w:val="22"/>
          <w:szCs w:val="22"/>
        </w:rPr>
        <w:lastRenderedPageBreak/>
        <w:t xml:space="preserve">Teniendo en cuenta lo definido por el CNO respecto </w:t>
      </w:r>
      <w:r w:rsidR="003F040B" w:rsidRPr="005579FF">
        <w:rPr>
          <w:rFonts w:ascii="Montserrat" w:hAnsi="Montserrat" w:cstheme="minorHAnsi"/>
          <w:sz w:val="22"/>
          <w:szCs w:val="22"/>
        </w:rPr>
        <w:t>a l</w:t>
      </w:r>
      <w:r w:rsidRPr="005579FF">
        <w:rPr>
          <w:rFonts w:ascii="Montserrat" w:hAnsi="Montserrat" w:cstheme="minorHAnsi"/>
          <w:sz w:val="22"/>
          <w:szCs w:val="22"/>
        </w:rPr>
        <w:t xml:space="preserve">a </w:t>
      </w:r>
      <w:r w:rsidR="003F040B" w:rsidRPr="005579FF">
        <w:rPr>
          <w:rFonts w:ascii="Montserrat" w:hAnsi="Montserrat" w:cstheme="minorHAnsi"/>
          <w:sz w:val="22"/>
          <w:szCs w:val="22"/>
        </w:rPr>
        <w:t>identificación de las restricciones de corto, mediano y largo plazo</w:t>
      </w:r>
      <w:r w:rsidR="001B568E" w:rsidRPr="005579FF">
        <w:rPr>
          <w:rFonts w:ascii="Montserrat" w:hAnsi="Montserrat" w:cstheme="minorHAnsi"/>
          <w:sz w:val="22"/>
          <w:szCs w:val="22"/>
        </w:rPr>
        <w:t xml:space="preserve"> que a la fecha no tienen solución de expansión definida por parte de los Operadores de Red-OR y la UPME, se está </w:t>
      </w:r>
      <w:r w:rsidR="00D13DDF" w:rsidRPr="005579FF">
        <w:rPr>
          <w:rFonts w:ascii="Montserrat" w:hAnsi="Montserrat" w:cstheme="minorHAnsi"/>
          <w:sz w:val="22"/>
          <w:szCs w:val="22"/>
        </w:rPr>
        <w:t>gestionando</w:t>
      </w:r>
      <w:r w:rsidR="001B568E" w:rsidRPr="005579FF">
        <w:rPr>
          <w:rFonts w:ascii="Montserrat" w:hAnsi="Montserrat" w:cstheme="minorHAnsi"/>
          <w:sz w:val="22"/>
          <w:szCs w:val="22"/>
        </w:rPr>
        <w:t xml:space="preserve"> desde el SAPE una</w:t>
      </w:r>
      <w:r w:rsidR="006824F0" w:rsidRPr="005579FF">
        <w:rPr>
          <w:rFonts w:ascii="Montserrat" w:hAnsi="Montserrat" w:cstheme="minorHAnsi"/>
          <w:sz w:val="22"/>
          <w:szCs w:val="22"/>
        </w:rPr>
        <w:t xml:space="preserve"> </w:t>
      </w:r>
      <w:r w:rsidR="00ED3EC8" w:rsidRPr="005579FF">
        <w:rPr>
          <w:rFonts w:ascii="Montserrat" w:hAnsi="Montserrat" w:cstheme="minorHAnsi"/>
          <w:sz w:val="22"/>
          <w:szCs w:val="22"/>
        </w:rPr>
        <w:t xml:space="preserve">jornada con los </w:t>
      </w:r>
      <w:r w:rsidR="00D13DDF" w:rsidRPr="005579FF">
        <w:rPr>
          <w:rFonts w:ascii="Montserrat" w:hAnsi="Montserrat" w:cstheme="minorHAnsi"/>
          <w:sz w:val="22"/>
          <w:szCs w:val="22"/>
        </w:rPr>
        <w:t xml:space="preserve">OR involucrados y la Unidad, </w:t>
      </w:r>
      <w:r w:rsidR="00ED3EC8" w:rsidRPr="005579FF">
        <w:rPr>
          <w:rFonts w:ascii="Montserrat" w:hAnsi="Montserrat" w:cstheme="minorHAnsi"/>
          <w:sz w:val="22"/>
          <w:szCs w:val="22"/>
        </w:rPr>
        <w:t xml:space="preserve">para que </w:t>
      </w:r>
      <w:r w:rsidR="00667A31" w:rsidRPr="005579FF">
        <w:rPr>
          <w:rFonts w:ascii="Montserrat" w:hAnsi="Montserrat" w:cstheme="minorHAnsi"/>
          <w:sz w:val="22"/>
          <w:szCs w:val="22"/>
        </w:rPr>
        <w:t xml:space="preserve">estos </w:t>
      </w:r>
      <w:r w:rsidR="00ED3EC8" w:rsidRPr="005579FF">
        <w:rPr>
          <w:rFonts w:ascii="Montserrat" w:hAnsi="Montserrat" w:cstheme="minorHAnsi"/>
          <w:sz w:val="22"/>
          <w:szCs w:val="22"/>
        </w:rPr>
        <w:t>presenten sus planes de expansión</w:t>
      </w:r>
      <w:r w:rsidR="00D13DDF" w:rsidRPr="005579FF">
        <w:rPr>
          <w:rFonts w:ascii="Montserrat" w:hAnsi="Montserrat" w:cstheme="minorHAnsi"/>
          <w:sz w:val="22"/>
          <w:szCs w:val="22"/>
        </w:rPr>
        <w:t xml:space="preserve"> específicos </w:t>
      </w:r>
      <w:r w:rsidR="00A72C4B" w:rsidRPr="005579FF">
        <w:rPr>
          <w:rFonts w:ascii="Montserrat" w:hAnsi="Montserrat" w:cstheme="minorHAnsi"/>
          <w:sz w:val="22"/>
          <w:szCs w:val="22"/>
        </w:rPr>
        <w:t>(</w:t>
      </w:r>
      <w:r w:rsidR="00D13DDF" w:rsidRPr="005579FF">
        <w:rPr>
          <w:rFonts w:ascii="Montserrat" w:hAnsi="Montserrat" w:cstheme="minorHAnsi"/>
          <w:sz w:val="22"/>
          <w:szCs w:val="22"/>
        </w:rPr>
        <w:t>eliminación o mitigación de dichas restricciones</w:t>
      </w:r>
      <w:r w:rsidR="00A72C4B" w:rsidRPr="005579FF">
        <w:rPr>
          <w:rFonts w:ascii="Montserrat" w:hAnsi="Montserrat" w:cstheme="minorHAnsi"/>
          <w:sz w:val="22"/>
          <w:szCs w:val="22"/>
        </w:rPr>
        <w:t>)</w:t>
      </w:r>
      <w:r w:rsidR="00667A31" w:rsidRPr="005579FF">
        <w:rPr>
          <w:rFonts w:ascii="Montserrat" w:hAnsi="Montserrat" w:cstheme="minorHAnsi"/>
          <w:sz w:val="22"/>
          <w:szCs w:val="22"/>
        </w:rPr>
        <w:t>.</w:t>
      </w:r>
      <w:r w:rsidR="00D13DDF" w:rsidRPr="005579FF">
        <w:rPr>
          <w:rFonts w:ascii="Montserrat" w:hAnsi="Montserrat" w:cstheme="minorHAnsi"/>
          <w:sz w:val="22"/>
          <w:szCs w:val="22"/>
        </w:rPr>
        <w:t xml:space="preserve"> Teniendo en cuenta la importancia del tema</w:t>
      </w:r>
      <w:r w:rsidR="008562C1" w:rsidRPr="005579FF">
        <w:rPr>
          <w:rFonts w:ascii="Montserrat" w:hAnsi="Montserrat" w:cstheme="minorHAnsi"/>
          <w:sz w:val="22"/>
          <w:szCs w:val="22"/>
        </w:rPr>
        <w:t>,</w:t>
      </w:r>
      <w:r w:rsidR="00A72C4B" w:rsidRPr="005579FF">
        <w:rPr>
          <w:rFonts w:ascii="Montserrat" w:hAnsi="Montserrat" w:cstheme="minorHAnsi"/>
          <w:sz w:val="22"/>
          <w:szCs w:val="22"/>
        </w:rPr>
        <w:t xml:space="preserve"> </w:t>
      </w:r>
      <w:r w:rsidR="00D13DDF" w:rsidRPr="005579FF">
        <w:rPr>
          <w:rFonts w:ascii="Montserrat" w:hAnsi="Montserrat" w:cstheme="minorHAnsi"/>
          <w:sz w:val="22"/>
          <w:szCs w:val="22"/>
        </w:rPr>
        <w:t>se propone al C</w:t>
      </w:r>
      <w:r w:rsidR="008562C1" w:rsidRPr="005579FF">
        <w:rPr>
          <w:rFonts w:ascii="Montserrat" w:hAnsi="Montserrat" w:cstheme="minorHAnsi"/>
          <w:sz w:val="22"/>
          <w:szCs w:val="22"/>
        </w:rPr>
        <w:t>NO</w:t>
      </w:r>
      <w:r w:rsidR="00D13DDF" w:rsidRPr="005579FF">
        <w:rPr>
          <w:rFonts w:ascii="Montserrat" w:hAnsi="Montserrat" w:cstheme="minorHAnsi"/>
          <w:sz w:val="22"/>
          <w:szCs w:val="22"/>
        </w:rPr>
        <w:t xml:space="preserve"> enviar comunicaciones específicas a</w:t>
      </w:r>
      <w:r w:rsidR="00A72C4B" w:rsidRPr="005579FF">
        <w:rPr>
          <w:rFonts w:ascii="Montserrat" w:hAnsi="Montserrat" w:cstheme="minorHAnsi"/>
          <w:sz w:val="22"/>
          <w:szCs w:val="22"/>
        </w:rPr>
        <w:t xml:space="preserve"> </w:t>
      </w:r>
      <w:r w:rsidR="00D13DDF" w:rsidRPr="005579FF">
        <w:rPr>
          <w:rFonts w:ascii="Montserrat" w:hAnsi="Montserrat" w:cstheme="minorHAnsi"/>
          <w:sz w:val="22"/>
          <w:szCs w:val="22"/>
        </w:rPr>
        <w:t xml:space="preserve">la UPME y los Operadores de Red, </w:t>
      </w:r>
      <w:r w:rsidR="00F84A86" w:rsidRPr="005579FF">
        <w:rPr>
          <w:rFonts w:ascii="Montserrat" w:hAnsi="Montserrat" w:cstheme="minorHAnsi"/>
          <w:sz w:val="22"/>
          <w:szCs w:val="22"/>
        </w:rPr>
        <w:t>mostrándole las restricciones</w:t>
      </w:r>
      <w:r w:rsidR="00A72C4B" w:rsidRPr="005579FF">
        <w:rPr>
          <w:rFonts w:ascii="Montserrat" w:hAnsi="Montserrat" w:cstheme="minorHAnsi"/>
          <w:sz w:val="22"/>
          <w:szCs w:val="22"/>
        </w:rPr>
        <w:t xml:space="preserve"> particulares </w:t>
      </w:r>
      <w:r w:rsidR="00F84A86" w:rsidRPr="005579FF">
        <w:rPr>
          <w:rFonts w:ascii="Montserrat" w:hAnsi="Montserrat" w:cstheme="minorHAnsi"/>
          <w:sz w:val="22"/>
          <w:szCs w:val="22"/>
        </w:rPr>
        <w:t xml:space="preserve">que a la fecha </w:t>
      </w:r>
      <w:r w:rsidR="00A72C4B" w:rsidRPr="005579FF">
        <w:rPr>
          <w:rFonts w:ascii="Montserrat" w:hAnsi="Montserrat" w:cstheme="minorHAnsi"/>
          <w:sz w:val="22"/>
          <w:szCs w:val="22"/>
        </w:rPr>
        <w:t xml:space="preserve">no tienen obra definida e invitándoles a presentar las </w:t>
      </w:r>
      <w:r w:rsidR="008562C1" w:rsidRPr="005579FF">
        <w:rPr>
          <w:rFonts w:ascii="Montserrat" w:hAnsi="Montserrat" w:cstheme="minorHAnsi"/>
          <w:sz w:val="22"/>
          <w:szCs w:val="22"/>
        </w:rPr>
        <w:t>soluciones correspondientes</w:t>
      </w:r>
      <w:r w:rsidR="00753894" w:rsidRPr="005579FF">
        <w:rPr>
          <w:rFonts w:ascii="Montserrat" w:hAnsi="Montserrat" w:cstheme="minorHAnsi"/>
          <w:sz w:val="22"/>
          <w:szCs w:val="22"/>
        </w:rPr>
        <w:t xml:space="preserve">. </w:t>
      </w:r>
      <w:r w:rsidR="008562C1" w:rsidRPr="00055FAF">
        <w:rPr>
          <w:rFonts w:ascii="Montserrat" w:hAnsi="Montserrat" w:cstheme="minorHAnsi"/>
          <w:sz w:val="22"/>
          <w:szCs w:val="22"/>
        </w:rPr>
        <w:t>También se invitaría a MINENERGÍA y la SSPD a esta jornada.</w:t>
      </w:r>
      <w:r w:rsidR="00667A31" w:rsidRPr="00055FAF">
        <w:rPr>
          <w:rFonts w:ascii="Montserrat" w:hAnsi="Montserrat" w:cstheme="minorHAnsi"/>
          <w:sz w:val="22"/>
          <w:szCs w:val="22"/>
        </w:rPr>
        <w:t xml:space="preserve"> </w:t>
      </w:r>
    </w:p>
    <w:p w14:paraId="50C9C1EE" w14:textId="77777777" w:rsidR="006824F0" w:rsidRPr="00055FAF" w:rsidRDefault="006824F0" w:rsidP="006824F0">
      <w:pPr>
        <w:ind w:right="-57"/>
        <w:contextualSpacing/>
        <w:jc w:val="both"/>
        <w:textAlignment w:val="baseline"/>
        <w:rPr>
          <w:rFonts w:ascii="Montserrat" w:hAnsi="Montserrat" w:cs="Arial"/>
          <w:bCs/>
          <w:bdr w:val="none" w:sz="0" w:space="0" w:color="auto" w:frame="1"/>
        </w:rPr>
      </w:pPr>
    </w:p>
    <w:p w14:paraId="218EFD26" w14:textId="16B636B9" w:rsidR="00143230" w:rsidRPr="005579FF" w:rsidRDefault="00143230" w:rsidP="00055FAF">
      <w:pPr>
        <w:pStyle w:val="Prrafodelista"/>
        <w:numPr>
          <w:ilvl w:val="0"/>
          <w:numId w:val="38"/>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AFINIA le presentó al Comité de Distribución</w:t>
      </w:r>
      <w:r w:rsidR="00D13142" w:rsidRPr="005579FF">
        <w:rPr>
          <w:rFonts w:ascii="Montserrat" w:hAnsi="Montserrat" w:cstheme="minorHAnsi"/>
          <w:sz w:val="22"/>
          <w:szCs w:val="22"/>
        </w:rPr>
        <w:t>-CD</w:t>
      </w:r>
      <w:r w:rsidRPr="005579FF">
        <w:rPr>
          <w:rFonts w:ascii="Montserrat" w:hAnsi="Montserrat" w:cstheme="minorHAnsi"/>
          <w:sz w:val="22"/>
          <w:szCs w:val="22"/>
        </w:rPr>
        <w:t xml:space="preserve"> el seguimiento al plan de acción para la entrada en operación del segundo circuito Chinú</w:t>
      </w:r>
      <w:r w:rsidR="00D13142" w:rsidRPr="005579FF">
        <w:rPr>
          <w:rFonts w:ascii="Montserrat" w:hAnsi="Montserrat" w:cstheme="minorHAnsi"/>
          <w:sz w:val="22"/>
          <w:szCs w:val="22"/>
        </w:rPr>
        <w:t>-</w:t>
      </w:r>
      <w:r w:rsidRPr="005579FF">
        <w:rPr>
          <w:rFonts w:ascii="Montserrat" w:hAnsi="Montserrat" w:cstheme="minorHAnsi"/>
          <w:sz w:val="22"/>
          <w:szCs w:val="22"/>
        </w:rPr>
        <w:t>Boston 110 kV, se resalta lo siguiente:</w:t>
      </w:r>
    </w:p>
    <w:p w14:paraId="0592630A" w14:textId="77777777" w:rsidR="00143230" w:rsidRPr="005579FF" w:rsidRDefault="00143230" w:rsidP="00143230">
      <w:pPr>
        <w:ind w:right="-57"/>
        <w:contextualSpacing/>
        <w:jc w:val="both"/>
        <w:textAlignment w:val="baseline"/>
        <w:rPr>
          <w:rFonts w:ascii="Montserrat" w:hAnsi="Montserrat" w:cstheme="minorHAnsi"/>
          <w:spacing w:val="-20"/>
          <w:sz w:val="22"/>
          <w:szCs w:val="22"/>
        </w:rPr>
      </w:pPr>
    </w:p>
    <w:p w14:paraId="065B32C2" w14:textId="77777777" w:rsidR="00143230" w:rsidRPr="005579FF" w:rsidRDefault="00143230" w:rsidP="00143230">
      <w:pPr>
        <w:pStyle w:val="Prrafodelista"/>
        <w:numPr>
          <w:ilvl w:val="0"/>
          <w:numId w:val="40"/>
        </w:numPr>
        <w:ind w:right="-57"/>
        <w:contextualSpacing/>
        <w:jc w:val="both"/>
        <w:textAlignment w:val="baseline"/>
        <w:rPr>
          <w:rFonts w:ascii="Montserrat" w:hAnsi="Montserrat" w:cstheme="minorHAnsi"/>
          <w:sz w:val="22"/>
          <w:szCs w:val="22"/>
        </w:rPr>
      </w:pPr>
      <w:r w:rsidRPr="00055FAF">
        <w:rPr>
          <w:rFonts w:ascii="Montserrat" w:hAnsi="Montserrat" w:cstheme="minorHAnsi"/>
          <w:sz w:val="22"/>
          <w:szCs w:val="22"/>
        </w:rPr>
        <w:t>Se realizó consignación el 13</w:t>
      </w:r>
      <w:r w:rsidRPr="005579FF">
        <w:rPr>
          <w:rFonts w:ascii="Montserrat" w:hAnsi="Montserrat" w:cstheme="minorHAnsi"/>
          <w:sz w:val="22"/>
          <w:szCs w:val="22"/>
        </w:rPr>
        <w:t xml:space="preserve"> de abril,</w:t>
      </w:r>
      <w:r w:rsidRPr="00055FAF">
        <w:rPr>
          <w:rFonts w:ascii="Montserrat" w:hAnsi="Montserrat" w:cstheme="minorHAnsi"/>
          <w:sz w:val="22"/>
          <w:szCs w:val="22"/>
        </w:rPr>
        <w:t xml:space="preserve"> donde se ejecutó l</w:t>
      </w:r>
      <w:r w:rsidRPr="005579FF">
        <w:rPr>
          <w:rFonts w:ascii="Montserrat" w:hAnsi="Montserrat" w:cstheme="minorHAnsi"/>
          <w:sz w:val="22"/>
          <w:szCs w:val="22"/>
        </w:rPr>
        <w:t xml:space="preserve">a </w:t>
      </w:r>
      <w:r w:rsidRPr="00055FAF">
        <w:rPr>
          <w:rFonts w:ascii="Montserrat" w:hAnsi="Montserrat" w:cstheme="minorHAnsi"/>
          <w:sz w:val="22"/>
          <w:szCs w:val="22"/>
        </w:rPr>
        <w:t xml:space="preserve">instalación de </w:t>
      </w:r>
      <w:r w:rsidRPr="005579FF">
        <w:rPr>
          <w:rFonts w:ascii="Montserrat" w:hAnsi="Montserrat" w:cstheme="minorHAnsi"/>
          <w:sz w:val="22"/>
          <w:szCs w:val="22"/>
        </w:rPr>
        <w:t xml:space="preserve">una </w:t>
      </w:r>
      <w:r w:rsidRPr="00055FAF">
        <w:rPr>
          <w:rFonts w:ascii="Montserrat" w:hAnsi="Montserrat" w:cstheme="minorHAnsi"/>
          <w:sz w:val="22"/>
          <w:szCs w:val="22"/>
        </w:rPr>
        <w:t>estructura triple circuito para la ubicación de las línea</w:t>
      </w:r>
      <w:r w:rsidRPr="005579FF">
        <w:rPr>
          <w:rFonts w:ascii="Montserrat" w:hAnsi="Montserrat" w:cstheme="minorHAnsi"/>
          <w:sz w:val="22"/>
          <w:szCs w:val="22"/>
        </w:rPr>
        <w:t>s</w:t>
      </w:r>
      <w:r w:rsidRPr="00055FAF">
        <w:rPr>
          <w:rFonts w:ascii="Montserrat" w:hAnsi="Montserrat" w:cstheme="minorHAnsi"/>
          <w:sz w:val="22"/>
          <w:szCs w:val="22"/>
        </w:rPr>
        <w:t xml:space="preserve"> LN762 Boston – Sierra Flor 110 kV, LN731 Chinú – Boston 1 110 kV y LN768 Chinú – Boston 2 110 kV.</w:t>
      </w:r>
    </w:p>
    <w:p w14:paraId="3345CF66" w14:textId="1888825D" w:rsidR="00143230" w:rsidRPr="005579FF" w:rsidRDefault="00143230" w:rsidP="00143230">
      <w:pPr>
        <w:pStyle w:val="Prrafodelista"/>
        <w:numPr>
          <w:ilvl w:val="0"/>
          <w:numId w:val="40"/>
        </w:numPr>
        <w:ind w:right="-57"/>
        <w:contextualSpacing/>
        <w:jc w:val="both"/>
        <w:textAlignment w:val="baseline"/>
        <w:rPr>
          <w:rFonts w:ascii="Montserrat" w:hAnsi="Montserrat" w:cstheme="minorHAnsi"/>
          <w:sz w:val="22"/>
          <w:szCs w:val="22"/>
        </w:rPr>
      </w:pPr>
      <w:r w:rsidRPr="00055FAF">
        <w:rPr>
          <w:rFonts w:ascii="Montserrat" w:hAnsi="Montserrat" w:cstheme="minorHAnsi"/>
          <w:sz w:val="22"/>
          <w:szCs w:val="22"/>
        </w:rPr>
        <w:t>Finaliz</w:t>
      </w:r>
      <w:r w:rsidRPr="005579FF">
        <w:rPr>
          <w:rFonts w:ascii="Montserrat" w:hAnsi="Montserrat" w:cstheme="minorHAnsi"/>
          <w:sz w:val="22"/>
          <w:szCs w:val="22"/>
        </w:rPr>
        <w:t xml:space="preserve">ó </w:t>
      </w:r>
      <w:r w:rsidRPr="00055FAF">
        <w:rPr>
          <w:rFonts w:ascii="Montserrat" w:hAnsi="Montserrat" w:cstheme="minorHAnsi"/>
          <w:sz w:val="22"/>
          <w:szCs w:val="22"/>
        </w:rPr>
        <w:t>e</w:t>
      </w:r>
      <w:r w:rsidRPr="005579FF">
        <w:rPr>
          <w:rFonts w:ascii="Montserrat" w:hAnsi="Montserrat" w:cstheme="minorHAnsi"/>
          <w:sz w:val="22"/>
          <w:szCs w:val="22"/>
        </w:rPr>
        <w:t>l</w:t>
      </w:r>
      <w:r w:rsidRPr="00055FAF">
        <w:rPr>
          <w:rFonts w:ascii="Montserrat" w:hAnsi="Montserrat" w:cstheme="minorHAnsi"/>
          <w:sz w:val="22"/>
          <w:szCs w:val="22"/>
        </w:rPr>
        <w:t xml:space="preserve"> tendido de</w:t>
      </w:r>
      <w:r w:rsidRPr="005579FF">
        <w:rPr>
          <w:rFonts w:ascii="Montserrat" w:hAnsi="Montserrat" w:cstheme="minorHAnsi"/>
          <w:sz w:val="22"/>
          <w:szCs w:val="22"/>
        </w:rPr>
        <w:t>l</w:t>
      </w:r>
      <w:r w:rsidRPr="00055FAF">
        <w:rPr>
          <w:rFonts w:ascii="Montserrat" w:hAnsi="Montserrat" w:cstheme="minorHAnsi"/>
          <w:sz w:val="22"/>
          <w:szCs w:val="22"/>
        </w:rPr>
        <w:t xml:space="preserve"> cable conductor hasta la subestación Boston</w:t>
      </w:r>
      <w:r w:rsidRPr="005579FF">
        <w:rPr>
          <w:rFonts w:ascii="Montserrat" w:hAnsi="Montserrat" w:cstheme="minorHAnsi"/>
          <w:sz w:val="22"/>
          <w:szCs w:val="22"/>
        </w:rPr>
        <w:t>, y la r</w:t>
      </w:r>
      <w:r w:rsidRPr="00055FAF">
        <w:rPr>
          <w:rFonts w:ascii="Montserrat" w:hAnsi="Montserrat" w:cstheme="minorHAnsi"/>
          <w:sz w:val="22"/>
          <w:szCs w:val="22"/>
        </w:rPr>
        <w:t>egulación, tendido y amarre de la segunda línea Chinú</w:t>
      </w:r>
      <w:r w:rsidR="00D13142" w:rsidRPr="005579FF">
        <w:rPr>
          <w:rFonts w:ascii="Montserrat" w:hAnsi="Montserrat" w:cstheme="minorHAnsi"/>
          <w:sz w:val="22"/>
          <w:szCs w:val="22"/>
        </w:rPr>
        <w:t>-</w:t>
      </w:r>
      <w:r w:rsidRPr="00055FAF">
        <w:rPr>
          <w:rFonts w:ascii="Montserrat" w:hAnsi="Montserrat" w:cstheme="minorHAnsi"/>
          <w:sz w:val="22"/>
          <w:szCs w:val="22"/>
        </w:rPr>
        <w:t>Boston</w:t>
      </w:r>
      <w:r w:rsidRPr="005579FF">
        <w:rPr>
          <w:rFonts w:ascii="Montserrat" w:hAnsi="Montserrat" w:cstheme="minorHAnsi"/>
          <w:sz w:val="22"/>
          <w:szCs w:val="22"/>
        </w:rPr>
        <w:t xml:space="preserve"> 110 kV</w:t>
      </w:r>
      <w:r w:rsidRPr="00055FAF">
        <w:rPr>
          <w:rFonts w:ascii="Montserrat" w:hAnsi="Montserrat" w:cstheme="minorHAnsi"/>
          <w:sz w:val="22"/>
          <w:szCs w:val="22"/>
        </w:rPr>
        <w:t>.</w:t>
      </w:r>
    </w:p>
    <w:p w14:paraId="4AE1B2BF" w14:textId="366ACE08" w:rsidR="00143230" w:rsidRPr="005579FF" w:rsidRDefault="00143230" w:rsidP="00143230">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Están p</w:t>
      </w:r>
      <w:r w:rsidRPr="00055FAF">
        <w:rPr>
          <w:rFonts w:ascii="Montserrat" w:hAnsi="Montserrat" w:cstheme="minorHAnsi"/>
          <w:sz w:val="22"/>
          <w:szCs w:val="22"/>
        </w:rPr>
        <w:t>endiente</w:t>
      </w:r>
      <w:r w:rsidRPr="005579FF">
        <w:rPr>
          <w:rFonts w:ascii="Montserrat" w:hAnsi="Montserrat" w:cstheme="minorHAnsi"/>
          <w:sz w:val="22"/>
          <w:szCs w:val="22"/>
        </w:rPr>
        <w:t xml:space="preserve">: </w:t>
      </w:r>
      <w:r w:rsidR="00D13142" w:rsidRPr="005579FF">
        <w:rPr>
          <w:rFonts w:ascii="Montserrat" w:hAnsi="Montserrat" w:cstheme="minorHAnsi"/>
          <w:sz w:val="22"/>
          <w:szCs w:val="22"/>
        </w:rPr>
        <w:t xml:space="preserve">i) </w:t>
      </w:r>
      <w:r w:rsidRPr="005579FF">
        <w:rPr>
          <w:rFonts w:ascii="Montserrat" w:hAnsi="Montserrat" w:cstheme="minorHAnsi"/>
          <w:sz w:val="22"/>
          <w:szCs w:val="22"/>
        </w:rPr>
        <w:t>I</w:t>
      </w:r>
      <w:r w:rsidRPr="00055FAF">
        <w:rPr>
          <w:rFonts w:ascii="Montserrat" w:hAnsi="Montserrat" w:cstheme="minorHAnsi"/>
          <w:sz w:val="22"/>
          <w:szCs w:val="22"/>
        </w:rPr>
        <w:t xml:space="preserve">nstalación de bajantes hacia </w:t>
      </w:r>
      <w:r w:rsidRPr="005579FF">
        <w:rPr>
          <w:rFonts w:ascii="Montserrat" w:hAnsi="Montserrat" w:cstheme="minorHAnsi"/>
          <w:sz w:val="22"/>
          <w:szCs w:val="22"/>
        </w:rPr>
        <w:t xml:space="preserve">las </w:t>
      </w:r>
      <w:r w:rsidRPr="00055FAF">
        <w:rPr>
          <w:rFonts w:ascii="Montserrat" w:hAnsi="Montserrat" w:cstheme="minorHAnsi"/>
          <w:sz w:val="22"/>
          <w:szCs w:val="22"/>
        </w:rPr>
        <w:t>bahías asociadas a la línea LN768 Chinú – Boston 2 – 110 kV</w:t>
      </w:r>
      <w:r w:rsidR="00D13142" w:rsidRPr="005579FF">
        <w:rPr>
          <w:rFonts w:ascii="Montserrat" w:hAnsi="Montserrat" w:cstheme="minorHAnsi"/>
          <w:sz w:val="22"/>
          <w:szCs w:val="22"/>
        </w:rPr>
        <w:t>; ii) c</w:t>
      </w:r>
      <w:r w:rsidRPr="00055FAF">
        <w:rPr>
          <w:rFonts w:ascii="Montserrat" w:hAnsi="Montserrat" w:cstheme="minorHAnsi"/>
          <w:sz w:val="22"/>
          <w:szCs w:val="22"/>
        </w:rPr>
        <w:t>ierre de puentes en estructuras N°76A (</w:t>
      </w:r>
      <w:r w:rsidR="00D13142" w:rsidRPr="005579FF">
        <w:rPr>
          <w:rFonts w:ascii="Montserrat" w:hAnsi="Montserrat" w:cstheme="minorHAnsi"/>
          <w:sz w:val="22"/>
          <w:szCs w:val="22"/>
        </w:rPr>
        <w:t>s</w:t>
      </w:r>
      <w:r w:rsidRPr="00055FAF">
        <w:rPr>
          <w:rFonts w:ascii="Montserrat" w:hAnsi="Montserrat" w:cstheme="minorHAnsi"/>
          <w:sz w:val="22"/>
          <w:szCs w:val="22"/>
        </w:rPr>
        <w:t>ubestación Boston) y N°01 (</w:t>
      </w:r>
      <w:r w:rsidR="00D13142" w:rsidRPr="005579FF">
        <w:rPr>
          <w:rFonts w:ascii="Montserrat" w:hAnsi="Montserrat" w:cstheme="minorHAnsi"/>
          <w:sz w:val="22"/>
          <w:szCs w:val="22"/>
        </w:rPr>
        <w:t>s</w:t>
      </w:r>
      <w:r w:rsidRPr="00055FAF">
        <w:rPr>
          <w:rFonts w:ascii="Montserrat" w:hAnsi="Montserrat" w:cstheme="minorHAnsi"/>
          <w:sz w:val="22"/>
          <w:szCs w:val="22"/>
        </w:rPr>
        <w:t xml:space="preserve">ubestación Chinú) y </w:t>
      </w:r>
      <w:r w:rsidR="00D13142" w:rsidRPr="005579FF">
        <w:rPr>
          <w:rFonts w:ascii="Montserrat" w:hAnsi="Montserrat" w:cstheme="minorHAnsi"/>
          <w:sz w:val="22"/>
          <w:szCs w:val="22"/>
        </w:rPr>
        <w:t xml:space="preserve">iii) </w:t>
      </w:r>
      <w:r w:rsidRPr="00055FAF">
        <w:rPr>
          <w:rFonts w:ascii="Montserrat" w:hAnsi="Montserrat" w:cstheme="minorHAnsi"/>
          <w:sz w:val="22"/>
          <w:szCs w:val="22"/>
        </w:rPr>
        <w:t>retiro de condición actual de interconexión LN731 y LN768 para puesta en operación.</w:t>
      </w:r>
    </w:p>
    <w:p w14:paraId="3A6EC9A5" w14:textId="77777777" w:rsidR="00D13142" w:rsidRPr="00055FAF" w:rsidRDefault="00D13142" w:rsidP="00055FAF">
      <w:pPr>
        <w:pStyle w:val="Prrafodelista"/>
        <w:ind w:left="720" w:right="-57"/>
        <w:contextualSpacing/>
        <w:jc w:val="both"/>
        <w:textAlignment w:val="baseline"/>
        <w:rPr>
          <w:rFonts w:ascii="Montserrat" w:hAnsi="Montserrat" w:cstheme="minorHAnsi"/>
          <w:sz w:val="22"/>
          <w:szCs w:val="22"/>
        </w:rPr>
      </w:pPr>
    </w:p>
    <w:p w14:paraId="22529373" w14:textId="4750DBA0" w:rsidR="00143230" w:rsidRPr="005579FF" w:rsidRDefault="00D13142" w:rsidP="00D13142">
      <w:pPr>
        <w:pStyle w:val="Prrafodelista"/>
        <w:ind w:left="360"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Teniendo en cuenta lo anterior, l</w:t>
      </w:r>
      <w:r w:rsidR="00143230" w:rsidRPr="00055FAF">
        <w:rPr>
          <w:rFonts w:ascii="Montserrat" w:hAnsi="Montserrat" w:cstheme="minorHAnsi"/>
          <w:sz w:val="22"/>
          <w:szCs w:val="22"/>
        </w:rPr>
        <w:t>a entrada en operación de la línea Chinú Boston 2 110 kV está programada para el día 15 de mayo de 2022, pero esta fecha puede verse modificada debido a que se requiere la des</w:t>
      </w:r>
      <w:r w:rsidRPr="005579FF">
        <w:rPr>
          <w:rFonts w:ascii="Montserrat" w:hAnsi="Montserrat" w:cstheme="minorHAnsi"/>
          <w:sz w:val="22"/>
          <w:szCs w:val="22"/>
        </w:rPr>
        <w:t xml:space="preserve"> </w:t>
      </w:r>
      <w:r w:rsidR="00143230" w:rsidRPr="00055FAF">
        <w:rPr>
          <w:rFonts w:ascii="Montserrat" w:hAnsi="Montserrat" w:cstheme="minorHAnsi"/>
          <w:sz w:val="22"/>
          <w:szCs w:val="22"/>
        </w:rPr>
        <w:t>energización de la subestación Boston 11</w:t>
      </w:r>
      <w:r w:rsidR="00AD772B">
        <w:rPr>
          <w:rFonts w:ascii="Montserrat" w:hAnsi="Montserrat" w:cstheme="minorHAnsi"/>
          <w:sz w:val="22"/>
          <w:szCs w:val="22"/>
        </w:rPr>
        <w:t>0</w:t>
      </w:r>
      <w:r w:rsidR="00143230" w:rsidRPr="00055FAF">
        <w:rPr>
          <w:rFonts w:ascii="Montserrat" w:hAnsi="Montserrat" w:cstheme="minorHAnsi"/>
          <w:sz w:val="22"/>
          <w:szCs w:val="22"/>
        </w:rPr>
        <w:t xml:space="preserve"> </w:t>
      </w:r>
      <w:r w:rsidR="00055FAF" w:rsidRPr="00055FAF">
        <w:rPr>
          <w:rFonts w:ascii="Montserrat" w:hAnsi="Montserrat" w:cstheme="minorHAnsi"/>
          <w:sz w:val="22"/>
          <w:szCs w:val="22"/>
        </w:rPr>
        <w:t>kV,</w:t>
      </w:r>
      <w:r w:rsidRPr="005579FF">
        <w:rPr>
          <w:rFonts w:ascii="Montserrat" w:hAnsi="Montserrat" w:cstheme="minorHAnsi"/>
          <w:sz w:val="22"/>
          <w:szCs w:val="22"/>
        </w:rPr>
        <w:t xml:space="preserve"> </w:t>
      </w:r>
      <w:r w:rsidR="00143230" w:rsidRPr="00055FAF">
        <w:rPr>
          <w:rFonts w:ascii="Montserrat" w:hAnsi="Montserrat" w:cstheme="minorHAnsi"/>
          <w:sz w:val="22"/>
          <w:szCs w:val="22"/>
        </w:rPr>
        <w:t xml:space="preserve">y la última </w:t>
      </w:r>
      <w:r w:rsidRPr="005579FF">
        <w:rPr>
          <w:rFonts w:ascii="Montserrat" w:hAnsi="Montserrat" w:cstheme="minorHAnsi"/>
          <w:sz w:val="22"/>
          <w:szCs w:val="22"/>
        </w:rPr>
        <w:t xml:space="preserve">vez que se llevó esta acción la misma </w:t>
      </w:r>
      <w:r w:rsidR="00143230" w:rsidRPr="00055FAF">
        <w:rPr>
          <w:rFonts w:ascii="Montserrat" w:hAnsi="Montserrat" w:cstheme="minorHAnsi"/>
          <w:sz w:val="22"/>
          <w:szCs w:val="22"/>
        </w:rPr>
        <w:t>tuvo una duración de 30 horas.</w:t>
      </w:r>
    </w:p>
    <w:p w14:paraId="557FF31C" w14:textId="77777777" w:rsidR="00D13142" w:rsidRPr="00055FAF" w:rsidRDefault="00D13142" w:rsidP="00055FAF">
      <w:pPr>
        <w:pStyle w:val="Prrafodelista"/>
        <w:ind w:left="360" w:right="-57"/>
        <w:contextualSpacing/>
        <w:jc w:val="both"/>
        <w:textAlignment w:val="baseline"/>
        <w:rPr>
          <w:rFonts w:ascii="Montserrat" w:hAnsi="Montserrat" w:cstheme="minorHAnsi"/>
          <w:sz w:val="22"/>
          <w:szCs w:val="22"/>
        </w:rPr>
      </w:pPr>
    </w:p>
    <w:p w14:paraId="2DCCB0F0" w14:textId="5FE3BDA3" w:rsidR="00680768" w:rsidRPr="005579FF" w:rsidRDefault="00827A9C" w:rsidP="009F57DE">
      <w:pPr>
        <w:pStyle w:val="Prrafodelista"/>
        <w:numPr>
          <w:ilvl w:val="0"/>
          <w:numId w:val="38"/>
        </w:numPr>
        <w:ind w:right="-57"/>
        <w:contextualSpacing/>
        <w:jc w:val="both"/>
        <w:textAlignment w:val="baseline"/>
        <w:rPr>
          <w:rFonts w:ascii="Montserrat" w:hAnsi="Montserrat" w:cstheme="minorHAnsi"/>
          <w:sz w:val="22"/>
          <w:szCs w:val="22"/>
        </w:rPr>
      </w:pPr>
      <w:r>
        <w:rPr>
          <w:rFonts w:ascii="Montserrat" w:hAnsi="Montserrat" w:cstheme="minorHAnsi"/>
          <w:sz w:val="22"/>
          <w:szCs w:val="22"/>
        </w:rPr>
        <w:t>E</w:t>
      </w:r>
      <w:r w:rsidR="004E7FE1" w:rsidRPr="005579FF">
        <w:rPr>
          <w:rFonts w:ascii="Montserrat" w:hAnsi="Montserrat" w:cstheme="minorHAnsi"/>
          <w:sz w:val="22"/>
          <w:szCs w:val="22"/>
        </w:rPr>
        <w:t xml:space="preserve">n el CD </w:t>
      </w:r>
      <w:r w:rsidR="000049D1" w:rsidRPr="005579FF">
        <w:rPr>
          <w:rFonts w:ascii="Montserrat" w:hAnsi="Montserrat" w:cstheme="minorHAnsi"/>
          <w:sz w:val="22"/>
          <w:szCs w:val="22"/>
        </w:rPr>
        <w:t>s</w:t>
      </w:r>
      <w:r w:rsidR="00094043" w:rsidRPr="005579FF">
        <w:rPr>
          <w:rFonts w:ascii="Montserrat" w:hAnsi="Montserrat" w:cstheme="minorHAnsi"/>
          <w:sz w:val="22"/>
          <w:szCs w:val="22"/>
        </w:rPr>
        <w:t xml:space="preserve">e </w:t>
      </w:r>
      <w:r w:rsidR="00094043" w:rsidRPr="009F57DE">
        <w:rPr>
          <w:rFonts w:ascii="Montserrat" w:hAnsi="Montserrat" w:cstheme="minorHAnsi"/>
          <w:sz w:val="22"/>
          <w:szCs w:val="22"/>
        </w:rPr>
        <w:t xml:space="preserve">realizó el seguimiento a la implementación de los planes de acción definidos por los Operadores de Red </w:t>
      </w:r>
      <w:r w:rsidR="00055FAF" w:rsidRPr="009F57DE">
        <w:rPr>
          <w:rFonts w:ascii="Montserrat" w:hAnsi="Montserrat" w:cstheme="minorHAnsi"/>
          <w:sz w:val="22"/>
          <w:szCs w:val="22"/>
        </w:rPr>
        <w:t>DISPAC,</w:t>
      </w:r>
      <w:r w:rsidR="00094043" w:rsidRPr="009F57DE">
        <w:rPr>
          <w:rFonts w:ascii="Montserrat" w:hAnsi="Montserrat" w:cstheme="minorHAnsi"/>
          <w:sz w:val="22"/>
          <w:szCs w:val="22"/>
        </w:rPr>
        <w:t xml:space="preserve"> EBSA</w:t>
      </w:r>
      <w:r w:rsidR="004E7FE1" w:rsidRPr="009F57DE">
        <w:rPr>
          <w:rFonts w:ascii="Montserrat" w:hAnsi="Montserrat" w:cstheme="minorHAnsi"/>
          <w:sz w:val="22"/>
          <w:szCs w:val="22"/>
        </w:rPr>
        <w:t xml:space="preserve"> </w:t>
      </w:r>
      <w:r w:rsidR="00094043" w:rsidRPr="009F57DE">
        <w:rPr>
          <w:rFonts w:ascii="Montserrat" w:hAnsi="Montserrat" w:cstheme="minorHAnsi"/>
          <w:sz w:val="22"/>
          <w:szCs w:val="22"/>
        </w:rPr>
        <w:t xml:space="preserve">y </w:t>
      </w:r>
      <w:r w:rsidR="004E7FE1" w:rsidRPr="009F57DE">
        <w:rPr>
          <w:rFonts w:ascii="Montserrat" w:hAnsi="Montserrat" w:cstheme="minorHAnsi"/>
          <w:sz w:val="22"/>
          <w:szCs w:val="22"/>
        </w:rPr>
        <w:t xml:space="preserve">ENERCA </w:t>
      </w:r>
      <w:r w:rsidR="00094043" w:rsidRPr="009F57DE">
        <w:rPr>
          <w:rFonts w:ascii="Montserrat" w:hAnsi="Montserrat" w:cstheme="minorHAnsi"/>
          <w:sz w:val="22"/>
          <w:szCs w:val="22"/>
        </w:rPr>
        <w:t xml:space="preserve">para solucionar las acciones pendientes derivadas de los análisis de los eventos del SIN, según lo establecido en el Acuerdo CNO 787. </w:t>
      </w:r>
    </w:p>
    <w:p w14:paraId="539579C0" w14:textId="77777777" w:rsidR="00E80727" w:rsidRPr="005579FF" w:rsidRDefault="00E80727" w:rsidP="00E80727">
      <w:pPr>
        <w:pStyle w:val="Prrafodelista"/>
        <w:rPr>
          <w:rFonts w:ascii="Montserrat" w:hAnsi="Montserrat" w:cstheme="minorHAnsi"/>
          <w:sz w:val="22"/>
          <w:szCs w:val="22"/>
        </w:rPr>
      </w:pPr>
    </w:p>
    <w:p w14:paraId="3115DE28" w14:textId="0B163AA5" w:rsidR="003B50F8" w:rsidRPr="005579FF" w:rsidRDefault="00412016" w:rsidP="00055FAF">
      <w:pPr>
        <w:pStyle w:val="Prrafodelista"/>
        <w:numPr>
          <w:ilvl w:val="0"/>
          <w:numId w:val="38"/>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En el Comité de Operación</w:t>
      </w:r>
      <w:r w:rsidR="004E7FE1" w:rsidRPr="005579FF">
        <w:rPr>
          <w:rFonts w:ascii="Montserrat" w:hAnsi="Montserrat" w:cstheme="minorHAnsi"/>
          <w:sz w:val="22"/>
          <w:szCs w:val="22"/>
        </w:rPr>
        <w:t>-CO</w:t>
      </w:r>
      <w:r w:rsidRPr="005579FF">
        <w:rPr>
          <w:rFonts w:ascii="Montserrat" w:hAnsi="Montserrat" w:cstheme="minorHAnsi"/>
          <w:sz w:val="22"/>
          <w:szCs w:val="22"/>
        </w:rPr>
        <w:t xml:space="preserve"> se</w:t>
      </w:r>
      <w:r w:rsidR="00022505" w:rsidRPr="005579FF">
        <w:rPr>
          <w:rFonts w:ascii="Montserrat" w:hAnsi="Montserrat" w:cstheme="minorHAnsi"/>
          <w:sz w:val="22"/>
          <w:szCs w:val="22"/>
        </w:rPr>
        <w:t xml:space="preserve"> </w:t>
      </w:r>
      <w:r w:rsidR="004E7FE1" w:rsidRPr="005579FF">
        <w:rPr>
          <w:rFonts w:ascii="Montserrat" w:hAnsi="Montserrat" w:cstheme="minorHAnsi"/>
          <w:sz w:val="22"/>
          <w:szCs w:val="22"/>
        </w:rPr>
        <w:t xml:space="preserve">sigue </w:t>
      </w:r>
      <w:r w:rsidR="00022505" w:rsidRPr="005579FF">
        <w:rPr>
          <w:rFonts w:ascii="Montserrat" w:hAnsi="Montserrat" w:cstheme="minorHAnsi"/>
          <w:sz w:val="22"/>
          <w:szCs w:val="22"/>
        </w:rPr>
        <w:t>analizando</w:t>
      </w:r>
      <w:r w:rsidR="00ED4071" w:rsidRPr="005579FF">
        <w:rPr>
          <w:rFonts w:ascii="Montserrat" w:hAnsi="Montserrat" w:cstheme="minorHAnsi"/>
          <w:sz w:val="22"/>
          <w:szCs w:val="22"/>
        </w:rPr>
        <w:t xml:space="preserve"> </w:t>
      </w:r>
      <w:r w:rsidR="00FE4D14" w:rsidRPr="005579FF">
        <w:rPr>
          <w:rFonts w:ascii="Montserrat" w:hAnsi="Montserrat" w:cstheme="minorHAnsi"/>
          <w:sz w:val="22"/>
          <w:szCs w:val="22"/>
        </w:rPr>
        <w:t xml:space="preserve">los altos </w:t>
      </w:r>
      <w:r w:rsidR="00ED4071" w:rsidRPr="005579FF">
        <w:rPr>
          <w:rFonts w:ascii="Montserrat" w:hAnsi="Montserrat" w:cstheme="minorHAnsi"/>
          <w:sz w:val="22"/>
          <w:szCs w:val="22"/>
        </w:rPr>
        <w:t>p</w:t>
      </w:r>
      <w:r w:rsidR="00944004" w:rsidRPr="005579FF">
        <w:rPr>
          <w:rFonts w:ascii="Montserrat" w:hAnsi="Montserrat" w:cstheme="minorHAnsi"/>
          <w:sz w:val="22"/>
          <w:szCs w:val="22"/>
        </w:rPr>
        <w:t>recios</w:t>
      </w:r>
      <w:r w:rsidR="00FE4D14" w:rsidRPr="005579FF">
        <w:rPr>
          <w:rFonts w:ascii="Montserrat" w:hAnsi="Montserrat" w:cstheme="minorHAnsi"/>
          <w:sz w:val="22"/>
          <w:szCs w:val="22"/>
        </w:rPr>
        <w:t xml:space="preserve"> de los energéticos (carbón y </w:t>
      </w:r>
      <w:r w:rsidR="00944004" w:rsidRPr="005579FF">
        <w:rPr>
          <w:rFonts w:ascii="Montserrat" w:hAnsi="Montserrat" w:cstheme="minorHAnsi"/>
          <w:sz w:val="22"/>
          <w:szCs w:val="22"/>
        </w:rPr>
        <w:t>combustibles</w:t>
      </w:r>
      <w:r w:rsidR="004E7FE1" w:rsidRPr="005579FF">
        <w:rPr>
          <w:rFonts w:ascii="Montserrat" w:hAnsi="Montserrat" w:cstheme="minorHAnsi"/>
          <w:sz w:val="22"/>
          <w:szCs w:val="22"/>
        </w:rPr>
        <w:t xml:space="preserve"> líquidos</w:t>
      </w:r>
      <w:r w:rsidR="00FE4D14" w:rsidRPr="005579FF">
        <w:rPr>
          <w:rFonts w:ascii="Montserrat" w:hAnsi="Montserrat" w:cstheme="minorHAnsi"/>
          <w:sz w:val="22"/>
          <w:szCs w:val="22"/>
        </w:rPr>
        <w:t xml:space="preserve">) que son utilizados por las plantas de generación para la producción de energía. </w:t>
      </w:r>
      <w:r w:rsidR="004E7FE1" w:rsidRPr="005579FF">
        <w:rPr>
          <w:rFonts w:ascii="Montserrat" w:hAnsi="Montserrat" w:cstheme="minorHAnsi"/>
          <w:sz w:val="22"/>
          <w:szCs w:val="22"/>
        </w:rPr>
        <w:t xml:space="preserve"> Asimismo, </w:t>
      </w:r>
      <w:r w:rsidR="00990657" w:rsidRPr="00055FAF">
        <w:rPr>
          <w:rFonts w:ascii="Montserrat" w:hAnsi="Montserrat" w:cstheme="minorHAnsi"/>
          <w:sz w:val="22"/>
          <w:szCs w:val="22"/>
        </w:rPr>
        <w:t xml:space="preserve">NATURGAS </w:t>
      </w:r>
      <w:r w:rsidR="004E7FE1" w:rsidRPr="005579FF">
        <w:rPr>
          <w:rFonts w:ascii="Montserrat" w:hAnsi="Montserrat" w:cstheme="minorHAnsi"/>
          <w:sz w:val="22"/>
          <w:szCs w:val="22"/>
        </w:rPr>
        <w:t>mostró</w:t>
      </w:r>
      <w:r w:rsidR="00990657" w:rsidRPr="00055FAF">
        <w:rPr>
          <w:rFonts w:ascii="Montserrat" w:hAnsi="Montserrat" w:cstheme="minorHAnsi"/>
          <w:sz w:val="22"/>
          <w:szCs w:val="22"/>
        </w:rPr>
        <w:t xml:space="preserve"> </w:t>
      </w:r>
      <w:r w:rsidR="003B50F8" w:rsidRPr="005579FF">
        <w:rPr>
          <w:rFonts w:ascii="Montserrat" w:hAnsi="Montserrat" w:cstheme="minorHAnsi"/>
          <w:sz w:val="22"/>
          <w:szCs w:val="22"/>
        </w:rPr>
        <w:t>e</w:t>
      </w:r>
      <w:r w:rsidR="00F248E7" w:rsidRPr="005579FF">
        <w:rPr>
          <w:rFonts w:ascii="Montserrat" w:hAnsi="Montserrat" w:cstheme="minorHAnsi"/>
          <w:sz w:val="22"/>
          <w:szCs w:val="22"/>
        </w:rPr>
        <w:t>n la misma reunión e</w:t>
      </w:r>
      <w:r w:rsidR="003B50F8" w:rsidRPr="005579FF">
        <w:rPr>
          <w:rFonts w:ascii="Montserrat" w:hAnsi="Montserrat" w:cstheme="minorHAnsi"/>
          <w:sz w:val="22"/>
          <w:szCs w:val="22"/>
        </w:rPr>
        <w:t>l</w:t>
      </w:r>
      <w:r w:rsidR="00990657" w:rsidRPr="00055FAF">
        <w:rPr>
          <w:rFonts w:ascii="Montserrat" w:hAnsi="Montserrat" w:cstheme="minorHAnsi"/>
          <w:sz w:val="22"/>
          <w:szCs w:val="22"/>
        </w:rPr>
        <w:t xml:space="preserve"> contexto </w:t>
      </w:r>
      <w:r w:rsidR="003B50F8" w:rsidRPr="005579FF">
        <w:rPr>
          <w:rFonts w:ascii="Montserrat" w:hAnsi="Montserrat" w:cstheme="minorHAnsi"/>
          <w:sz w:val="22"/>
          <w:szCs w:val="22"/>
        </w:rPr>
        <w:t>de la situación geopolítica actual y su efe</w:t>
      </w:r>
      <w:r w:rsidR="00F248E7" w:rsidRPr="005579FF">
        <w:rPr>
          <w:rFonts w:ascii="Montserrat" w:hAnsi="Montserrat" w:cstheme="minorHAnsi"/>
          <w:sz w:val="22"/>
          <w:szCs w:val="22"/>
        </w:rPr>
        <w:t>c</w:t>
      </w:r>
      <w:r w:rsidR="003B50F8" w:rsidRPr="005579FF">
        <w:rPr>
          <w:rFonts w:ascii="Montserrat" w:hAnsi="Montserrat" w:cstheme="minorHAnsi"/>
          <w:sz w:val="22"/>
          <w:szCs w:val="22"/>
        </w:rPr>
        <w:t>to en los incrementos de</w:t>
      </w:r>
      <w:r w:rsidR="00990657" w:rsidRPr="00055FAF">
        <w:rPr>
          <w:rFonts w:ascii="Montserrat" w:hAnsi="Montserrat" w:cstheme="minorHAnsi"/>
          <w:sz w:val="22"/>
          <w:szCs w:val="22"/>
        </w:rPr>
        <w:t xml:space="preserve"> </w:t>
      </w:r>
      <w:r w:rsidR="003B50F8" w:rsidRPr="005579FF">
        <w:rPr>
          <w:rFonts w:ascii="Montserrat" w:hAnsi="Montserrat" w:cstheme="minorHAnsi"/>
          <w:sz w:val="22"/>
          <w:szCs w:val="22"/>
        </w:rPr>
        <w:t>l</w:t>
      </w:r>
      <w:r w:rsidR="00990657" w:rsidRPr="00055FAF">
        <w:rPr>
          <w:rFonts w:ascii="Montserrat" w:hAnsi="Montserrat" w:cstheme="minorHAnsi"/>
          <w:sz w:val="22"/>
          <w:szCs w:val="22"/>
        </w:rPr>
        <w:t>os precios del gas</w:t>
      </w:r>
      <w:r w:rsidR="00F248E7" w:rsidRPr="005579FF">
        <w:rPr>
          <w:rFonts w:ascii="Montserrat" w:hAnsi="Montserrat" w:cstheme="minorHAnsi"/>
          <w:sz w:val="22"/>
          <w:szCs w:val="22"/>
        </w:rPr>
        <w:t xml:space="preserve"> natural</w:t>
      </w:r>
      <w:r w:rsidR="003B50F8" w:rsidRPr="005579FF">
        <w:rPr>
          <w:rFonts w:ascii="Montserrat" w:hAnsi="Montserrat" w:cstheme="minorHAnsi"/>
          <w:sz w:val="22"/>
          <w:szCs w:val="22"/>
        </w:rPr>
        <w:t xml:space="preserve">. De dicha reunión se destaca: </w:t>
      </w:r>
    </w:p>
    <w:p w14:paraId="241F2A66" w14:textId="77777777" w:rsidR="003B50F8" w:rsidRPr="00055FAF" w:rsidRDefault="003B50F8" w:rsidP="00055FAF">
      <w:pPr>
        <w:pStyle w:val="Prrafodelista"/>
        <w:ind w:left="360"/>
        <w:jc w:val="both"/>
        <w:rPr>
          <w:rFonts w:ascii="Montserrat" w:hAnsi="Montserrat" w:cstheme="minorHAnsi"/>
          <w:sz w:val="22"/>
          <w:szCs w:val="22"/>
        </w:rPr>
      </w:pPr>
    </w:p>
    <w:p w14:paraId="28652613" w14:textId="080E97E3" w:rsidR="003B50F8" w:rsidRPr="00055FAF" w:rsidRDefault="009F57DE" w:rsidP="00055FAF">
      <w:pPr>
        <w:pStyle w:val="Prrafodelista"/>
        <w:shd w:val="clear" w:color="auto" w:fill="FFFFFF"/>
        <w:ind w:left="360" w:right="-57"/>
        <w:contextualSpacing/>
        <w:jc w:val="both"/>
        <w:textAlignment w:val="baseline"/>
        <w:rPr>
          <w:rFonts w:ascii="Montserrat" w:hAnsi="Montserrat" w:cstheme="minorHAnsi"/>
          <w:sz w:val="22"/>
          <w:szCs w:val="22"/>
          <w:u w:val="single"/>
        </w:rPr>
      </w:pPr>
      <w:r>
        <w:rPr>
          <w:rFonts w:ascii="Montserrat" w:hAnsi="Montserrat" w:cstheme="minorHAnsi"/>
          <w:sz w:val="22"/>
          <w:szCs w:val="22"/>
          <w:u w:val="single"/>
        </w:rPr>
        <w:t>C</w:t>
      </w:r>
      <w:r w:rsidR="00990657" w:rsidRPr="00055FAF">
        <w:rPr>
          <w:rFonts w:ascii="Montserrat" w:hAnsi="Montserrat" w:cstheme="minorHAnsi"/>
          <w:sz w:val="22"/>
          <w:szCs w:val="22"/>
          <w:u w:val="single"/>
        </w:rPr>
        <w:t>arbón</w:t>
      </w:r>
      <w:r w:rsidR="003B50F8" w:rsidRPr="00055FAF">
        <w:rPr>
          <w:rFonts w:ascii="Montserrat" w:hAnsi="Montserrat" w:cstheme="minorHAnsi"/>
          <w:sz w:val="22"/>
          <w:szCs w:val="22"/>
          <w:u w:val="single"/>
        </w:rPr>
        <w:t>.</w:t>
      </w:r>
    </w:p>
    <w:p w14:paraId="04CA0431" w14:textId="77777777" w:rsidR="00990657" w:rsidRPr="005579FF" w:rsidRDefault="00990657" w:rsidP="00055FAF">
      <w:pPr>
        <w:pStyle w:val="Prrafodelista"/>
      </w:pPr>
    </w:p>
    <w:p w14:paraId="550F80ED" w14:textId="1A9F7DAF" w:rsidR="00990657" w:rsidRPr="005579FF" w:rsidRDefault="00990657" w:rsidP="00055FAF">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 xml:space="preserve">GECELCA no observa riesgos de suministro para sus plantas. El carbón de Guajira, aunque es exportable, </w:t>
      </w:r>
      <w:r w:rsidR="0096627C" w:rsidRPr="005579FF">
        <w:rPr>
          <w:rFonts w:ascii="Montserrat" w:hAnsi="Montserrat" w:cstheme="minorHAnsi"/>
          <w:sz w:val="22"/>
          <w:szCs w:val="22"/>
        </w:rPr>
        <w:t>es suficiente,</w:t>
      </w:r>
      <w:r w:rsidRPr="005579FF">
        <w:rPr>
          <w:rFonts w:ascii="Montserrat" w:hAnsi="Montserrat" w:cstheme="minorHAnsi"/>
          <w:sz w:val="22"/>
          <w:szCs w:val="22"/>
        </w:rPr>
        <w:t xml:space="preserve"> y las plantas pueden operar de manera dual.</w:t>
      </w:r>
    </w:p>
    <w:p w14:paraId="4ED1D59E" w14:textId="040657CE" w:rsidR="00990657" w:rsidRPr="005579FF" w:rsidRDefault="00990657" w:rsidP="00055FAF">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GENSA</w:t>
      </w:r>
      <w:r w:rsidR="0096627C" w:rsidRPr="005579FF">
        <w:rPr>
          <w:rFonts w:ascii="Montserrat" w:hAnsi="Montserrat" w:cstheme="minorHAnsi"/>
          <w:sz w:val="22"/>
          <w:szCs w:val="22"/>
        </w:rPr>
        <w:t xml:space="preserve"> m</w:t>
      </w:r>
      <w:r w:rsidRPr="005579FF">
        <w:rPr>
          <w:rFonts w:ascii="Montserrat" w:hAnsi="Montserrat" w:cstheme="minorHAnsi"/>
          <w:sz w:val="22"/>
          <w:szCs w:val="22"/>
        </w:rPr>
        <w:t xml:space="preserve">anifiesta dificultades para la consecución de carbón. </w:t>
      </w:r>
      <w:r w:rsidR="00F248E7" w:rsidRPr="005579FF">
        <w:rPr>
          <w:rFonts w:ascii="Montserrat" w:hAnsi="Montserrat" w:cstheme="minorHAnsi"/>
          <w:sz w:val="22"/>
          <w:szCs w:val="22"/>
        </w:rPr>
        <w:t>Menciona que e</w:t>
      </w:r>
      <w:r w:rsidRPr="005579FF">
        <w:rPr>
          <w:rFonts w:ascii="Montserrat" w:hAnsi="Montserrat" w:cstheme="minorHAnsi"/>
          <w:sz w:val="22"/>
          <w:szCs w:val="22"/>
        </w:rPr>
        <w:t xml:space="preserve">stá comprando el </w:t>
      </w:r>
      <w:r w:rsidR="0096627C" w:rsidRPr="005579FF">
        <w:rPr>
          <w:rFonts w:ascii="Montserrat" w:hAnsi="Montserrat" w:cstheme="minorHAnsi"/>
          <w:sz w:val="22"/>
          <w:szCs w:val="22"/>
        </w:rPr>
        <w:t>energético</w:t>
      </w:r>
      <w:r w:rsidRPr="005579FF">
        <w:rPr>
          <w:rFonts w:ascii="Montserrat" w:hAnsi="Montserrat" w:cstheme="minorHAnsi"/>
          <w:sz w:val="22"/>
          <w:szCs w:val="22"/>
        </w:rPr>
        <w:t xml:space="preserve"> a precios más altos.</w:t>
      </w:r>
    </w:p>
    <w:p w14:paraId="62FD0036" w14:textId="49D830A9" w:rsidR="00990657" w:rsidRPr="005579FF" w:rsidRDefault="00990657" w:rsidP="00055FAF">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ENEL</w:t>
      </w:r>
      <w:r w:rsidR="0096627C" w:rsidRPr="005579FF">
        <w:rPr>
          <w:rFonts w:ascii="Montserrat" w:hAnsi="Montserrat" w:cstheme="minorHAnsi"/>
          <w:sz w:val="22"/>
          <w:szCs w:val="22"/>
        </w:rPr>
        <w:t xml:space="preserve"> </w:t>
      </w:r>
      <w:r w:rsidRPr="005579FF">
        <w:rPr>
          <w:rFonts w:ascii="Montserrat" w:hAnsi="Montserrat" w:cstheme="minorHAnsi"/>
          <w:sz w:val="22"/>
          <w:szCs w:val="22"/>
        </w:rPr>
        <w:t xml:space="preserve">indicó que cuentan con los contratos para respaldar sus </w:t>
      </w:r>
      <w:r w:rsidR="0096627C" w:rsidRPr="005579FF">
        <w:rPr>
          <w:rFonts w:ascii="Montserrat" w:hAnsi="Montserrat" w:cstheme="minorHAnsi"/>
          <w:sz w:val="22"/>
          <w:szCs w:val="22"/>
        </w:rPr>
        <w:t>Obligaciones de Energía en Firme-</w:t>
      </w:r>
      <w:r w:rsidRPr="005579FF">
        <w:rPr>
          <w:rFonts w:ascii="Montserrat" w:hAnsi="Montserrat" w:cstheme="minorHAnsi"/>
          <w:sz w:val="22"/>
          <w:szCs w:val="22"/>
        </w:rPr>
        <w:t>OEF. D</w:t>
      </w:r>
      <w:r w:rsidR="0096627C" w:rsidRPr="005579FF">
        <w:rPr>
          <w:rFonts w:ascii="Montserrat" w:hAnsi="Montserrat" w:cstheme="minorHAnsi"/>
          <w:sz w:val="22"/>
          <w:szCs w:val="22"/>
        </w:rPr>
        <w:t>ice que d</w:t>
      </w:r>
      <w:r w:rsidRPr="005579FF">
        <w:rPr>
          <w:rFonts w:ascii="Montserrat" w:hAnsi="Montserrat" w:cstheme="minorHAnsi"/>
          <w:sz w:val="22"/>
          <w:szCs w:val="22"/>
        </w:rPr>
        <w:t>esde el mes de enero han</w:t>
      </w:r>
      <w:r w:rsidR="00F248E7" w:rsidRPr="005579FF">
        <w:rPr>
          <w:rFonts w:ascii="Montserrat" w:hAnsi="Montserrat" w:cstheme="minorHAnsi"/>
          <w:sz w:val="22"/>
          <w:szCs w:val="22"/>
        </w:rPr>
        <w:t xml:space="preserve"> sufrido</w:t>
      </w:r>
      <w:r w:rsidRPr="005579FF">
        <w:rPr>
          <w:rFonts w:ascii="Montserrat" w:hAnsi="Montserrat" w:cstheme="minorHAnsi"/>
          <w:sz w:val="22"/>
          <w:szCs w:val="22"/>
        </w:rPr>
        <w:t xml:space="preserve"> incumplimientos en fechas de </w:t>
      </w:r>
      <w:r w:rsidRPr="005579FF">
        <w:rPr>
          <w:rFonts w:ascii="Montserrat" w:hAnsi="Montserrat" w:cstheme="minorHAnsi"/>
          <w:sz w:val="22"/>
          <w:szCs w:val="22"/>
        </w:rPr>
        <w:lastRenderedPageBreak/>
        <w:t xml:space="preserve">entrega por partes de los proveedores, </w:t>
      </w:r>
      <w:r w:rsidR="0096627C" w:rsidRPr="005579FF">
        <w:rPr>
          <w:rFonts w:ascii="Montserrat" w:hAnsi="Montserrat" w:cstheme="minorHAnsi"/>
          <w:sz w:val="22"/>
          <w:szCs w:val="22"/>
        </w:rPr>
        <w:t xml:space="preserve">razón por la cual </w:t>
      </w:r>
      <w:r w:rsidRPr="005579FF">
        <w:rPr>
          <w:rFonts w:ascii="Montserrat" w:hAnsi="Montserrat" w:cstheme="minorHAnsi"/>
          <w:sz w:val="22"/>
          <w:szCs w:val="22"/>
        </w:rPr>
        <w:t>recomienda en los modelos energéticos incluir variaci</w:t>
      </w:r>
      <w:r w:rsidR="00252003" w:rsidRPr="005579FF">
        <w:rPr>
          <w:rFonts w:ascii="Montserrat" w:hAnsi="Montserrat" w:cstheme="minorHAnsi"/>
          <w:sz w:val="22"/>
          <w:szCs w:val="22"/>
        </w:rPr>
        <w:t>ones</w:t>
      </w:r>
      <w:r w:rsidRPr="005579FF">
        <w:rPr>
          <w:rFonts w:ascii="Montserrat" w:hAnsi="Montserrat" w:cstheme="minorHAnsi"/>
          <w:sz w:val="22"/>
          <w:szCs w:val="22"/>
        </w:rPr>
        <w:t xml:space="preserve"> en los costos de las plantas térmicas a carbón.</w:t>
      </w:r>
    </w:p>
    <w:p w14:paraId="1EFE1473" w14:textId="08BBB961" w:rsidR="00990657" w:rsidRPr="005579FF" w:rsidRDefault="00990657" w:rsidP="004E7FE1">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CES indica afecta</w:t>
      </w:r>
      <w:r w:rsidR="0096627C" w:rsidRPr="005579FF">
        <w:rPr>
          <w:rFonts w:ascii="Montserrat" w:hAnsi="Montserrat" w:cstheme="minorHAnsi"/>
          <w:sz w:val="22"/>
          <w:szCs w:val="22"/>
        </w:rPr>
        <w:t>ciones</w:t>
      </w:r>
      <w:r w:rsidRPr="005579FF">
        <w:rPr>
          <w:rFonts w:ascii="Montserrat" w:hAnsi="Montserrat" w:cstheme="minorHAnsi"/>
          <w:sz w:val="22"/>
          <w:szCs w:val="22"/>
        </w:rPr>
        <w:t xml:space="preserve"> por los actuales precios del carbón</w:t>
      </w:r>
      <w:r w:rsidR="00F248E7" w:rsidRPr="005579FF">
        <w:rPr>
          <w:rFonts w:ascii="Montserrat" w:hAnsi="Montserrat" w:cstheme="minorHAnsi"/>
          <w:sz w:val="22"/>
          <w:szCs w:val="22"/>
        </w:rPr>
        <w:t>. Menciona</w:t>
      </w:r>
      <w:r w:rsidR="0096627C" w:rsidRPr="005579FF">
        <w:rPr>
          <w:rFonts w:ascii="Montserrat" w:hAnsi="Montserrat" w:cstheme="minorHAnsi"/>
          <w:sz w:val="22"/>
          <w:szCs w:val="22"/>
        </w:rPr>
        <w:t xml:space="preserve"> que</w:t>
      </w:r>
      <w:r w:rsidRPr="005579FF">
        <w:rPr>
          <w:rFonts w:ascii="Montserrat" w:hAnsi="Montserrat" w:cstheme="minorHAnsi"/>
          <w:sz w:val="22"/>
          <w:szCs w:val="22"/>
        </w:rPr>
        <w:t xml:space="preserve"> el precio est</w:t>
      </w:r>
      <w:r w:rsidR="0096627C" w:rsidRPr="005579FF">
        <w:rPr>
          <w:rFonts w:ascii="Montserrat" w:hAnsi="Montserrat" w:cstheme="minorHAnsi"/>
          <w:sz w:val="22"/>
          <w:szCs w:val="22"/>
        </w:rPr>
        <w:t>á</w:t>
      </w:r>
      <w:r w:rsidRPr="005579FF">
        <w:rPr>
          <w:rFonts w:ascii="Montserrat" w:hAnsi="Montserrat" w:cstheme="minorHAnsi"/>
          <w:sz w:val="22"/>
          <w:szCs w:val="22"/>
        </w:rPr>
        <w:t xml:space="preserve"> alrededor de USD</w:t>
      </w:r>
      <w:r w:rsidR="0096627C" w:rsidRPr="005579FF">
        <w:rPr>
          <w:rFonts w:ascii="Montserrat" w:hAnsi="Montserrat" w:cstheme="minorHAnsi"/>
          <w:sz w:val="22"/>
          <w:szCs w:val="22"/>
        </w:rPr>
        <w:t xml:space="preserve"> </w:t>
      </w:r>
      <w:r w:rsidRPr="005579FF">
        <w:rPr>
          <w:rFonts w:ascii="Montserrat" w:hAnsi="Montserrat" w:cstheme="minorHAnsi"/>
          <w:sz w:val="22"/>
          <w:szCs w:val="22"/>
        </w:rPr>
        <w:t>300/Tonelada (precio internacional).</w:t>
      </w:r>
    </w:p>
    <w:p w14:paraId="6CB28AF1" w14:textId="4BF41F8B" w:rsidR="0096627C" w:rsidRPr="005579FF" w:rsidRDefault="0096627C" w:rsidP="0096627C">
      <w:pPr>
        <w:pStyle w:val="Prrafodelista"/>
        <w:ind w:left="720" w:right="-57"/>
        <w:contextualSpacing/>
        <w:jc w:val="both"/>
        <w:textAlignment w:val="baseline"/>
        <w:rPr>
          <w:rFonts w:ascii="Montserrat" w:hAnsi="Montserrat" w:cstheme="minorHAnsi"/>
          <w:sz w:val="22"/>
          <w:szCs w:val="22"/>
        </w:rPr>
      </w:pPr>
    </w:p>
    <w:p w14:paraId="6F6AEAE4" w14:textId="32E5A18D" w:rsidR="0096627C" w:rsidRPr="00055FAF" w:rsidRDefault="009F57DE" w:rsidP="00055FAF">
      <w:pPr>
        <w:pStyle w:val="Prrafodelista"/>
        <w:shd w:val="clear" w:color="auto" w:fill="FFFFFF"/>
        <w:ind w:left="360" w:right="-57"/>
        <w:contextualSpacing/>
        <w:jc w:val="both"/>
        <w:textAlignment w:val="baseline"/>
        <w:rPr>
          <w:rFonts w:ascii="Montserrat" w:hAnsi="Montserrat" w:cstheme="minorHAnsi"/>
          <w:sz w:val="22"/>
          <w:szCs w:val="22"/>
          <w:u w:val="single"/>
        </w:rPr>
      </w:pPr>
      <w:r>
        <w:rPr>
          <w:rFonts w:ascii="Montserrat" w:hAnsi="Montserrat" w:cstheme="minorHAnsi"/>
          <w:sz w:val="22"/>
          <w:szCs w:val="22"/>
          <w:u w:val="single"/>
        </w:rPr>
        <w:t>G</w:t>
      </w:r>
      <w:r w:rsidR="0096627C" w:rsidRPr="00055FAF">
        <w:rPr>
          <w:rFonts w:ascii="Montserrat" w:hAnsi="Montserrat" w:cstheme="minorHAnsi"/>
          <w:sz w:val="22"/>
          <w:szCs w:val="22"/>
          <w:u w:val="single"/>
        </w:rPr>
        <w:t>as:</w:t>
      </w:r>
    </w:p>
    <w:p w14:paraId="7B7FDF76" w14:textId="77777777" w:rsidR="0096627C" w:rsidRPr="005579FF" w:rsidRDefault="0096627C" w:rsidP="00E80644">
      <w:pPr>
        <w:pStyle w:val="Prrafodelista"/>
        <w:ind w:left="720" w:right="-57"/>
        <w:contextualSpacing/>
        <w:jc w:val="both"/>
        <w:textAlignment w:val="baseline"/>
        <w:rPr>
          <w:rFonts w:ascii="Montserrat" w:hAnsi="Montserrat" w:cstheme="minorHAnsi"/>
          <w:sz w:val="22"/>
          <w:szCs w:val="22"/>
        </w:rPr>
      </w:pPr>
    </w:p>
    <w:p w14:paraId="43227C5C" w14:textId="127E169D" w:rsidR="003B50F8" w:rsidRPr="005579FF" w:rsidRDefault="003B50F8" w:rsidP="003B50F8">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 xml:space="preserve">Al importar </w:t>
      </w:r>
      <w:r w:rsidR="00F248E7" w:rsidRPr="005579FF">
        <w:rPr>
          <w:rFonts w:ascii="Montserrat" w:hAnsi="Montserrat" w:cstheme="minorHAnsi"/>
          <w:sz w:val="22"/>
          <w:szCs w:val="22"/>
        </w:rPr>
        <w:t>este energético los generadores están expuestos</w:t>
      </w:r>
      <w:r w:rsidRPr="005579FF">
        <w:rPr>
          <w:rFonts w:ascii="Montserrat" w:hAnsi="Montserrat" w:cstheme="minorHAnsi"/>
          <w:sz w:val="22"/>
          <w:szCs w:val="22"/>
        </w:rPr>
        <w:t xml:space="preserve"> a la volatilidad de los precios internacionales. En 2021 la importación de gas tenía un costo de 12</w:t>
      </w:r>
      <w:r w:rsidR="00F248E7" w:rsidRPr="005579FF">
        <w:rPr>
          <w:rFonts w:ascii="Montserrat" w:hAnsi="Montserrat" w:cstheme="minorHAnsi"/>
          <w:sz w:val="22"/>
          <w:szCs w:val="22"/>
        </w:rPr>
        <w:t>.</w:t>
      </w:r>
      <w:r w:rsidRPr="005579FF">
        <w:rPr>
          <w:rFonts w:ascii="Montserrat" w:hAnsi="Montserrat" w:cstheme="minorHAnsi"/>
          <w:sz w:val="22"/>
          <w:szCs w:val="22"/>
        </w:rPr>
        <w:t>90 USD/MBTU, en enero de 2022 el precio fue 35.36 USD/MBTU.</w:t>
      </w:r>
    </w:p>
    <w:p w14:paraId="1D099F61" w14:textId="1B4C00FC" w:rsidR="003B50F8" w:rsidRPr="005579FF" w:rsidRDefault="003B50F8" w:rsidP="003B50F8">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E</w:t>
      </w:r>
      <w:r w:rsidR="00252003" w:rsidRPr="005579FF">
        <w:rPr>
          <w:rFonts w:ascii="Montserrat" w:hAnsi="Montserrat" w:cstheme="minorHAnsi"/>
          <w:sz w:val="22"/>
          <w:szCs w:val="22"/>
        </w:rPr>
        <w:t>n principio e</w:t>
      </w:r>
      <w:r w:rsidRPr="005579FF">
        <w:rPr>
          <w:rFonts w:ascii="Montserrat" w:hAnsi="Montserrat" w:cstheme="minorHAnsi"/>
          <w:sz w:val="22"/>
          <w:szCs w:val="22"/>
        </w:rPr>
        <w:t>l mercado de gas local no debería verse afectado por los actuales precios internacionales.</w:t>
      </w:r>
    </w:p>
    <w:p w14:paraId="15340A6F" w14:textId="026322AD" w:rsidR="003B50F8" w:rsidRPr="005579FF" w:rsidRDefault="003B50F8" w:rsidP="003B50F8">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 xml:space="preserve">Las importaciones de GNL spot reflejarán el costo de oportunidad internacional </w:t>
      </w:r>
      <w:r w:rsidR="009F5970">
        <w:rPr>
          <w:rFonts w:ascii="Montserrat" w:hAnsi="Montserrat" w:cstheme="minorHAnsi"/>
          <w:sz w:val="22"/>
          <w:szCs w:val="22"/>
        </w:rPr>
        <w:t>(</w:t>
      </w:r>
      <w:r w:rsidRPr="005579FF">
        <w:rPr>
          <w:rFonts w:ascii="Montserrat" w:hAnsi="Montserrat" w:cstheme="minorHAnsi"/>
          <w:sz w:val="22"/>
          <w:szCs w:val="22"/>
        </w:rPr>
        <w:t>precios en Europa</w:t>
      </w:r>
      <w:r w:rsidR="00252003" w:rsidRPr="005579FF">
        <w:rPr>
          <w:rFonts w:ascii="Montserrat" w:hAnsi="Montserrat" w:cstheme="minorHAnsi"/>
          <w:sz w:val="22"/>
          <w:szCs w:val="22"/>
        </w:rPr>
        <w:t>)</w:t>
      </w:r>
      <w:r w:rsidRPr="005579FF">
        <w:rPr>
          <w:rFonts w:ascii="Montserrat" w:hAnsi="Montserrat" w:cstheme="minorHAnsi"/>
          <w:sz w:val="22"/>
          <w:szCs w:val="22"/>
        </w:rPr>
        <w:t>.</w:t>
      </w:r>
    </w:p>
    <w:p w14:paraId="23DFC2DE" w14:textId="2BA5716D" w:rsidR="003B50F8" w:rsidRPr="005579FF" w:rsidRDefault="00F248E7" w:rsidP="006E5A22">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La de</w:t>
      </w:r>
      <w:r w:rsidR="003B50F8" w:rsidRPr="005579FF">
        <w:rPr>
          <w:rFonts w:ascii="Montserrat" w:hAnsi="Montserrat" w:cstheme="minorHAnsi"/>
          <w:sz w:val="22"/>
          <w:szCs w:val="22"/>
        </w:rPr>
        <w:t>manda local, distinta a G</w:t>
      </w:r>
      <w:r w:rsidRPr="005579FF">
        <w:rPr>
          <w:rFonts w:ascii="Montserrat" w:hAnsi="Montserrat" w:cstheme="minorHAnsi"/>
          <w:sz w:val="22"/>
          <w:szCs w:val="22"/>
        </w:rPr>
        <w:t xml:space="preserve">rupo </w:t>
      </w:r>
      <w:r w:rsidR="003B50F8" w:rsidRPr="005579FF">
        <w:rPr>
          <w:rFonts w:ascii="Montserrat" w:hAnsi="Montserrat" w:cstheme="minorHAnsi"/>
          <w:sz w:val="22"/>
          <w:szCs w:val="22"/>
        </w:rPr>
        <w:t>T</w:t>
      </w:r>
      <w:r w:rsidRPr="005579FF">
        <w:rPr>
          <w:rFonts w:ascii="Montserrat" w:hAnsi="Montserrat" w:cstheme="minorHAnsi"/>
          <w:sz w:val="22"/>
          <w:szCs w:val="22"/>
        </w:rPr>
        <w:t>érmico</w:t>
      </w:r>
      <w:r w:rsidR="003B50F8" w:rsidRPr="005579FF">
        <w:rPr>
          <w:rFonts w:ascii="Montserrat" w:hAnsi="Montserrat" w:cstheme="minorHAnsi"/>
          <w:sz w:val="22"/>
          <w:szCs w:val="22"/>
        </w:rPr>
        <w:t xml:space="preserve"> para respaldo, es abastecida con gas local.</w:t>
      </w:r>
    </w:p>
    <w:p w14:paraId="1E3651EC" w14:textId="77777777" w:rsidR="00DF2C95" w:rsidRPr="005579FF" w:rsidRDefault="00DF2C95" w:rsidP="00990657">
      <w:pPr>
        <w:pStyle w:val="Prrafodelista"/>
        <w:ind w:left="360"/>
        <w:rPr>
          <w:rFonts w:ascii="Montserrat" w:hAnsi="Montserrat" w:cstheme="minorHAnsi"/>
          <w:sz w:val="22"/>
          <w:szCs w:val="22"/>
        </w:rPr>
      </w:pPr>
    </w:p>
    <w:p w14:paraId="14634AC9" w14:textId="24C367C0" w:rsidR="00990657" w:rsidRPr="005579FF" w:rsidRDefault="00252003" w:rsidP="006E5A22">
      <w:pPr>
        <w:pStyle w:val="Prrafodelista"/>
        <w:ind w:left="360"/>
        <w:jc w:val="both"/>
        <w:rPr>
          <w:rFonts w:ascii="Montserrat" w:hAnsi="Montserrat" w:cstheme="minorHAnsi"/>
          <w:sz w:val="22"/>
          <w:szCs w:val="22"/>
        </w:rPr>
      </w:pPr>
      <w:r w:rsidRPr="005579FF">
        <w:rPr>
          <w:rFonts w:ascii="Montserrat" w:hAnsi="Montserrat" w:cstheme="minorHAnsi"/>
          <w:sz w:val="22"/>
          <w:szCs w:val="22"/>
        </w:rPr>
        <w:t>Finalmente, a</w:t>
      </w:r>
      <w:r w:rsidR="00990657" w:rsidRPr="005579FF">
        <w:rPr>
          <w:rFonts w:ascii="Montserrat" w:hAnsi="Montserrat" w:cstheme="minorHAnsi"/>
          <w:sz w:val="22"/>
          <w:szCs w:val="22"/>
        </w:rPr>
        <w:t>dicional a estas señales</w:t>
      </w:r>
      <w:r w:rsidR="00DF2C95" w:rsidRPr="005579FF">
        <w:rPr>
          <w:rFonts w:ascii="Montserrat" w:hAnsi="Montserrat" w:cstheme="minorHAnsi"/>
          <w:sz w:val="22"/>
          <w:szCs w:val="22"/>
        </w:rPr>
        <w:t>,</w:t>
      </w:r>
      <w:r w:rsidR="00990657" w:rsidRPr="005579FF">
        <w:rPr>
          <w:rFonts w:ascii="Montserrat" w:hAnsi="Montserrat" w:cstheme="minorHAnsi"/>
          <w:sz w:val="22"/>
          <w:szCs w:val="22"/>
        </w:rPr>
        <w:t xml:space="preserve"> el </w:t>
      </w:r>
      <w:r w:rsidRPr="005579FF">
        <w:rPr>
          <w:rFonts w:ascii="Montserrat" w:hAnsi="Montserrat" w:cstheme="minorHAnsi"/>
          <w:sz w:val="22"/>
          <w:szCs w:val="22"/>
        </w:rPr>
        <w:t>Subcomité de Recursos Energéticos Renovables-</w:t>
      </w:r>
      <w:r w:rsidR="00990657" w:rsidRPr="005579FF">
        <w:rPr>
          <w:rFonts w:ascii="Montserrat" w:hAnsi="Montserrat" w:cstheme="minorHAnsi"/>
          <w:sz w:val="22"/>
          <w:szCs w:val="22"/>
        </w:rPr>
        <w:t>SURER indic</w:t>
      </w:r>
      <w:r w:rsidRPr="005579FF">
        <w:rPr>
          <w:rFonts w:ascii="Montserrat" w:hAnsi="Montserrat" w:cstheme="minorHAnsi"/>
          <w:sz w:val="22"/>
          <w:szCs w:val="22"/>
        </w:rPr>
        <w:t>ó</w:t>
      </w:r>
      <w:r w:rsidR="00990657" w:rsidRPr="005579FF">
        <w:rPr>
          <w:rFonts w:ascii="Montserrat" w:hAnsi="Montserrat" w:cstheme="minorHAnsi"/>
          <w:sz w:val="22"/>
          <w:szCs w:val="22"/>
        </w:rPr>
        <w:t xml:space="preserve"> que debe</w:t>
      </w:r>
      <w:r w:rsidR="00DF2C95" w:rsidRPr="005579FF">
        <w:rPr>
          <w:rFonts w:ascii="Montserrat" w:hAnsi="Montserrat" w:cstheme="minorHAnsi"/>
          <w:sz w:val="22"/>
          <w:szCs w:val="22"/>
        </w:rPr>
        <w:t xml:space="preserve">n </w:t>
      </w:r>
      <w:r w:rsidR="00990657" w:rsidRPr="005579FF">
        <w:rPr>
          <w:rFonts w:ascii="Montserrat" w:hAnsi="Montserrat" w:cstheme="minorHAnsi"/>
          <w:sz w:val="22"/>
          <w:szCs w:val="22"/>
        </w:rPr>
        <w:t>evaluarse este tipo de situaciones en conjunto con la aplicación de la guía de caudal ambiental</w:t>
      </w:r>
      <w:r w:rsidRPr="005579FF">
        <w:rPr>
          <w:rFonts w:ascii="Montserrat" w:hAnsi="Montserrat" w:cstheme="minorHAnsi"/>
          <w:sz w:val="22"/>
          <w:szCs w:val="22"/>
        </w:rPr>
        <w:t>, la cual es probable que se reactive en el corto plazo</w:t>
      </w:r>
      <w:r w:rsidR="00990657" w:rsidRPr="005579FF">
        <w:rPr>
          <w:rFonts w:ascii="Montserrat" w:hAnsi="Montserrat" w:cstheme="minorHAnsi"/>
          <w:sz w:val="22"/>
          <w:szCs w:val="22"/>
        </w:rPr>
        <w:t>.</w:t>
      </w:r>
    </w:p>
    <w:p w14:paraId="44B4CE2B" w14:textId="13A2669B" w:rsidR="00944004" w:rsidRPr="005579FF" w:rsidRDefault="00807967" w:rsidP="003C691E">
      <w:pPr>
        <w:pStyle w:val="Prrafodelista"/>
        <w:ind w:left="360"/>
        <w:jc w:val="both"/>
      </w:pPr>
      <w:r w:rsidRPr="005579FF">
        <w:rPr>
          <w:rFonts w:ascii="Montserrat" w:hAnsi="Montserrat" w:cstheme="minorHAnsi"/>
          <w:sz w:val="22"/>
          <w:szCs w:val="22"/>
        </w:rPr>
        <w:t xml:space="preserve"> </w:t>
      </w:r>
      <w:r w:rsidR="00AA7F6E" w:rsidRPr="005579FF">
        <w:rPr>
          <w:rFonts w:ascii="Montserrat" w:hAnsi="Montserrat" w:cstheme="minorHAnsi"/>
          <w:sz w:val="22"/>
          <w:szCs w:val="22"/>
        </w:rPr>
        <w:t xml:space="preserve">  </w:t>
      </w:r>
      <w:r w:rsidR="007F3DD2" w:rsidRPr="005579FF">
        <w:rPr>
          <w:rFonts w:ascii="Montserrat" w:hAnsi="Montserrat" w:cstheme="minorHAnsi"/>
          <w:sz w:val="22"/>
          <w:szCs w:val="22"/>
        </w:rPr>
        <w:t xml:space="preserve"> </w:t>
      </w:r>
      <w:r w:rsidR="00C467D1" w:rsidRPr="005579FF">
        <w:rPr>
          <w:rFonts w:ascii="Montserrat" w:hAnsi="Montserrat" w:cstheme="minorHAnsi"/>
          <w:sz w:val="22"/>
          <w:szCs w:val="22"/>
        </w:rPr>
        <w:t xml:space="preserve">  </w:t>
      </w:r>
      <w:r w:rsidR="005564DB" w:rsidRPr="005579FF">
        <w:rPr>
          <w:rFonts w:ascii="Montserrat" w:hAnsi="Montserrat" w:cstheme="minorHAnsi"/>
          <w:sz w:val="22"/>
          <w:szCs w:val="22"/>
        </w:rPr>
        <w:t xml:space="preserve"> </w:t>
      </w:r>
    </w:p>
    <w:p w14:paraId="25579313" w14:textId="776FFC59" w:rsidR="002B5038" w:rsidRPr="005579FF" w:rsidRDefault="00252003" w:rsidP="00115026">
      <w:pPr>
        <w:pStyle w:val="Prrafodelista"/>
        <w:numPr>
          <w:ilvl w:val="0"/>
          <w:numId w:val="38"/>
        </w:numPr>
        <w:jc w:val="both"/>
        <w:rPr>
          <w:rFonts w:ascii="Montserrat" w:hAnsi="Montserrat" w:cstheme="minorHAnsi"/>
          <w:sz w:val="22"/>
          <w:szCs w:val="22"/>
        </w:rPr>
      </w:pPr>
      <w:r w:rsidRPr="005579FF">
        <w:rPr>
          <w:rFonts w:ascii="Montserrat" w:hAnsi="Montserrat" w:cstheme="minorHAnsi"/>
          <w:sz w:val="22"/>
          <w:szCs w:val="22"/>
        </w:rPr>
        <w:t>En el Comité de Transmisión-CT s</w:t>
      </w:r>
      <w:r w:rsidR="00FC6890" w:rsidRPr="005579FF">
        <w:rPr>
          <w:rFonts w:ascii="Montserrat" w:hAnsi="Montserrat" w:cstheme="minorHAnsi"/>
          <w:sz w:val="22"/>
          <w:szCs w:val="22"/>
        </w:rPr>
        <w:t>e acordó estudiar</w:t>
      </w:r>
      <w:r w:rsidRPr="005579FF">
        <w:rPr>
          <w:rFonts w:ascii="Montserrat" w:hAnsi="Montserrat" w:cstheme="minorHAnsi"/>
          <w:sz w:val="22"/>
          <w:szCs w:val="22"/>
        </w:rPr>
        <w:t xml:space="preserve"> detalladamente </w:t>
      </w:r>
      <w:r w:rsidR="00070980" w:rsidRPr="005579FF">
        <w:rPr>
          <w:rFonts w:ascii="Montserrat" w:hAnsi="Montserrat" w:cstheme="minorHAnsi"/>
          <w:sz w:val="22"/>
          <w:szCs w:val="22"/>
        </w:rPr>
        <w:t>los cruces</w:t>
      </w:r>
      <w:r w:rsidRPr="005579FF">
        <w:rPr>
          <w:rFonts w:ascii="Montserrat" w:hAnsi="Montserrat" w:cstheme="minorHAnsi"/>
          <w:sz w:val="22"/>
          <w:szCs w:val="22"/>
        </w:rPr>
        <w:t xml:space="preserve"> de circuitos</w:t>
      </w:r>
      <w:r w:rsidR="002B5038" w:rsidRPr="005579FF">
        <w:rPr>
          <w:rFonts w:ascii="Montserrat" w:hAnsi="Montserrat" w:cstheme="minorHAnsi"/>
          <w:sz w:val="22"/>
          <w:szCs w:val="22"/>
        </w:rPr>
        <w:t xml:space="preserve"> en el STN y STR. Asimismo,</w:t>
      </w:r>
      <w:r w:rsidRPr="005579FF">
        <w:rPr>
          <w:rFonts w:ascii="Montserrat" w:hAnsi="Montserrat" w:cstheme="minorHAnsi"/>
          <w:sz w:val="22"/>
          <w:szCs w:val="22"/>
        </w:rPr>
        <w:t xml:space="preserve"> </w:t>
      </w:r>
      <w:r w:rsidR="005301C4" w:rsidRPr="005579FF">
        <w:rPr>
          <w:rFonts w:ascii="Montserrat" w:hAnsi="Montserrat" w:cstheme="minorHAnsi"/>
          <w:sz w:val="22"/>
          <w:szCs w:val="22"/>
        </w:rPr>
        <w:t>enviar nuevamente</w:t>
      </w:r>
      <w:r w:rsidR="00FC6890" w:rsidRPr="005579FF">
        <w:rPr>
          <w:rFonts w:ascii="Montserrat" w:hAnsi="Montserrat" w:cstheme="minorHAnsi"/>
          <w:sz w:val="22"/>
          <w:szCs w:val="22"/>
        </w:rPr>
        <w:t xml:space="preserve"> a la CREG</w:t>
      </w:r>
      <w:r w:rsidR="005301C4" w:rsidRPr="005579FF">
        <w:rPr>
          <w:rFonts w:ascii="Montserrat" w:hAnsi="Montserrat" w:cstheme="minorHAnsi"/>
          <w:sz w:val="22"/>
          <w:szCs w:val="22"/>
        </w:rPr>
        <w:t xml:space="preserve"> la propuesta del Consejo sobre delimitar el número de cruces por nivel de tensión</w:t>
      </w:r>
      <w:r w:rsidR="002B5038" w:rsidRPr="005579FF">
        <w:rPr>
          <w:rFonts w:ascii="Montserrat" w:hAnsi="Montserrat" w:cstheme="minorHAnsi"/>
          <w:sz w:val="22"/>
          <w:szCs w:val="22"/>
        </w:rPr>
        <w:t>, entre otras opciones</w:t>
      </w:r>
      <w:r w:rsidR="005301C4" w:rsidRPr="005579FF">
        <w:rPr>
          <w:rFonts w:ascii="Montserrat" w:hAnsi="Montserrat" w:cstheme="minorHAnsi"/>
          <w:sz w:val="22"/>
          <w:szCs w:val="22"/>
        </w:rPr>
        <w:t xml:space="preserve">. </w:t>
      </w:r>
      <w:r w:rsidR="0067278F" w:rsidRPr="005579FF">
        <w:rPr>
          <w:rFonts w:ascii="Montserrat" w:hAnsi="Montserrat" w:cstheme="minorHAnsi"/>
          <w:sz w:val="22"/>
          <w:szCs w:val="22"/>
        </w:rPr>
        <w:t>El tema está siendo liderado por el C</w:t>
      </w:r>
      <w:r w:rsidR="002B5038" w:rsidRPr="005579FF">
        <w:rPr>
          <w:rFonts w:ascii="Montserrat" w:hAnsi="Montserrat" w:cstheme="minorHAnsi"/>
          <w:sz w:val="22"/>
          <w:szCs w:val="22"/>
        </w:rPr>
        <w:t>T y apoyado por el SAPE</w:t>
      </w:r>
      <w:r w:rsidR="0067278F" w:rsidRPr="005579FF">
        <w:rPr>
          <w:rFonts w:ascii="Montserrat" w:hAnsi="Montserrat" w:cstheme="minorHAnsi"/>
          <w:sz w:val="22"/>
          <w:szCs w:val="22"/>
        </w:rPr>
        <w:t>.</w:t>
      </w:r>
    </w:p>
    <w:p w14:paraId="7F4133B9" w14:textId="77777777" w:rsidR="002B5038" w:rsidRPr="005579FF" w:rsidRDefault="002B5038" w:rsidP="002B5038">
      <w:pPr>
        <w:pStyle w:val="Prrafodelista"/>
        <w:ind w:left="360"/>
        <w:jc w:val="both"/>
        <w:rPr>
          <w:rFonts w:ascii="Montserrat" w:hAnsi="Montserrat" w:cstheme="minorHAnsi"/>
          <w:sz w:val="22"/>
          <w:szCs w:val="22"/>
        </w:rPr>
      </w:pPr>
    </w:p>
    <w:p w14:paraId="10E65D6D" w14:textId="5EC66BD7" w:rsidR="002911DF" w:rsidRPr="005579FF" w:rsidRDefault="002B5038" w:rsidP="006E5A22">
      <w:pPr>
        <w:pStyle w:val="Prrafodelista"/>
        <w:ind w:left="360"/>
        <w:jc w:val="both"/>
        <w:rPr>
          <w:rFonts w:ascii="Montserrat" w:hAnsi="Montserrat" w:cstheme="minorHAnsi"/>
          <w:sz w:val="22"/>
          <w:szCs w:val="22"/>
        </w:rPr>
      </w:pPr>
      <w:r w:rsidRPr="005579FF">
        <w:rPr>
          <w:rFonts w:ascii="Montserrat" w:hAnsi="Montserrat" w:cstheme="minorHAnsi"/>
          <w:sz w:val="22"/>
          <w:szCs w:val="22"/>
        </w:rPr>
        <w:t>En este sentido, el Consejo</w:t>
      </w:r>
      <w:r w:rsidR="0067278F" w:rsidRPr="005579FF">
        <w:rPr>
          <w:rFonts w:ascii="Montserrat" w:hAnsi="Montserrat" w:cstheme="minorHAnsi"/>
          <w:sz w:val="22"/>
          <w:szCs w:val="22"/>
        </w:rPr>
        <w:t xml:space="preserve"> e</w:t>
      </w:r>
      <w:r w:rsidRPr="005579FF">
        <w:rPr>
          <w:rFonts w:ascii="Montserrat" w:hAnsi="Montserrat" w:cstheme="minorHAnsi"/>
          <w:sz w:val="22"/>
          <w:szCs w:val="22"/>
        </w:rPr>
        <w:t>xpid</w:t>
      </w:r>
      <w:r w:rsidR="0067278F" w:rsidRPr="005579FF">
        <w:rPr>
          <w:rFonts w:ascii="Montserrat" w:hAnsi="Montserrat" w:cstheme="minorHAnsi"/>
          <w:sz w:val="22"/>
          <w:szCs w:val="22"/>
        </w:rPr>
        <w:t xml:space="preserve">ió la Circular </w:t>
      </w:r>
      <w:r w:rsidR="002911DF" w:rsidRPr="005579FF">
        <w:rPr>
          <w:rFonts w:ascii="Montserrat" w:hAnsi="Montserrat" w:cstheme="minorHAnsi"/>
          <w:sz w:val="22"/>
          <w:szCs w:val="22"/>
        </w:rPr>
        <w:t xml:space="preserve">100 </w:t>
      </w:r>
      <w:r w:rsidRPr="005579FF">
        <w:rPr>
          <w:rFonts w:ascii="Montserrat" w:hAnsi="Montserrat" w:cstheme="minorHAnsi"/>
          <w:sz w:val="22"/>
          <w:szCs w:val="22"/>
        </w:rPr>
        <w:t>dirigida a</w:t>
      </w:r>
      <w:r w:rsidR="002911DF" w:rsidRPr="005579FF">
        <w:rPr>
          <w:rFonts w:ascii="Montserrat" w:hAnsi="Montserrat" w:cstheme="minorHAnsi"/>
          <w:sz w:val="22"/>
          <w:szCs w:val="22"/>
        </w:rPr>
        <w:t xml:space="preserve"> los transmisores nacionales, regionales y operadores de red</w:t>
      </w:r>
      <w:r w:rsidR="001553A2" w:rsidRPr="005579FF">
        <w:rPr>
          <w:rFonts w:ascii="Montserrat" w:hAnsi="Montserrat" w:cstheme="minorHAnsi"/>
          <w:sz w:val="22"/>
          <w:szCs w:val="22"/>
        </w:rPr>
        <w:t>. En ella se</w:t>
      </w:r>
      <w:r w:rsidR="002911DF" w:rsidRPr="005579FF">
        <w:rPr>
          <w:rFonts w:ascii="Montserrat" w:hAnsi="Montserrat" w:cstheme="minorHAnsi"/>
          <w:sz w:val="22"/>
          <w:szCs w:val="22"/>
        </w:rPr>
        <w:t xml:space="preserve"> solicita el </w:t>
      </w:r>
      <w:r w:rsidR="002911DF" w:rsidRPr="006E5A22">
        <w:rPr>
          <w:rFonts w:ascii="Montserrat" w:hAnsi="Montserrat" w:cstheme="minorHAnsi"/>
          <w:sz w:val="22"/>
          <w:szCs w:val="22"/>
        </w:rPr>
        <w:t>i</w:t>
      </w:r>
      <w:r w:rsidR="002911DF" w:rsidRPr="00055FAF">
        <w:rPr>
          <w:rFonts w:ascii="Montserrat" w:hAnsi="Montserrat" w:cstheme="minorHAnsi"/>
          <w:sz w:val="22"/>
          <w:szCs w:val="22"/>
        </w:rPr>
        <w:t>nventario actualizado de cruces de líneas de transmisión existentes</w:t>
      </w:r>
      <w:r w:rsidR="001553A2" w:rsidRPr="005579FF">
        <w:rPr>
          <w:rFonts w:ascii="Montserrat" w:hAnsi="Montserrat" w:cstheme="minorHAnsi"/>
          <w:sz w:val="22"/>
          <w:szCs w:val="22"/>
        </w:rPr>
        <w:t>,</w:t>
      </w:r>
      <w:r w:rsidR="002911DF" w:rsidRPr="00055FAF">
        <w:rPr>
          <w:rFonts w:ascii="Montserrat" w:hAnsi="Montserrat" w:cstheme="minorHAnsi"/>
          <w:sz w:val="22"/>
          <w:szCs w:val="22"/>
        </w:rPr>
        <w:t xml:space="preserve"> o en construcción</w:t>
      </w:r>
      <w:r w:rsidR="001553A2" w:rsidRPr="005579FF">
        <w:rPr>
          <w:rFonts w:ascii="Montserrat" w:hAnsi="Montserrat" w:cstheme="minorHAnsi"/>
          <w:sz w:val="22"/>
          <w:szCs w:val="22"/>
        </w:rPr>
        <w:t>,</w:t>
      </w:r>
      <w:r w:rsidR="002911DF" w:rsidRPr="00055FAF">
        <w:rPr>
          <w:rFonts w:ascii="Montserrat" w:hAnsi="Montserrat" w:cstheme="minorHAnsi"/>
          <w:sz w:val="22"/>
          <w:szCs w:val="22"/>
        </w:rPr>
        <w:t xml:space="preserve"> con otras líneas del SIN</w:t>
      </w:r>
      <w:r w:rsidR="001553A2" w:rsidRPr="005579FF">
        <w:rPr>
          <w:rFonts w:ascii="Montserrat" w:hAnsi="Montserrat" w:cstheme="minorHAnsi"/>
          <w:sz w:val="22"/>
          <w:szCs w:val="22"/>
        </w:rPr>
        <w:t>. También se requirió</w:t>
      </w:r>
      <w:r w:rsidRPr="005579FF">
        <w:rPr>
          <w:rFonts w:ascii="Montserrat" w:hAnsi="Montserrat" w:cstheme="minorHAnsi"/>
          <w:sz w:val="22"/>
          <w:szCs w:val="22"/>
        </w:rPr>
        <w:t>:</w:t>
      </w:r>
      <w:r w:rsidR="002911DF" w:rsidRPr="00055FAF">
        <w:rPr>
          <w:rFonts w:ascii="Montserrat" w:hAnsi="Montserrat" w:cstheme="minorHAnsi"/>
          <w:sz w:val="22"/>
          <w:szCs w:val="22"/>
        </w:rPr>
        <w:t xml:space="preserve"> </w:t>
      </w:r>
      <w:r w:rsidRPr="005579FF">
        <w:rPr>
          <w:rFonts w:ascii="Montserrat" w:hAnsi="Montserrat" w:cstheme="minorHAnsi"/>
          <w:sz w:val="22"/>
          <w:szCs w:val="22"/>
        </w:rPr>
        <w:t xml:space="preserve">i) </w:t>
      </w:r>
      <w:r w:rsidR="002911DF" w:rsidRPr="00055FAF">
        <w:rPr>
          <w:rFonts w:ascii="Montserrat" w:hAnsi="Montserrat" w:cstheme="minorHAnsi"/>
          <w:sz w:val="22"/>
          <w:szCs w:val="22"/>
        </w:rPr>
        <w:t>probabilidad de falla y</w:t>
      </w:r>
      <w:r w:rsidRPr="005579FF">
        <w:rPr>
          <w:rFonts w:ascii="Montserrat" w:hAnsi="Montserrat" w:cstheme="minorHAnsi"/>
          <w:sz w:val="22"/>
          <w:szCs w:val="22"/>
        </w:rPr>
        <w:t xml:space="preserve"> ii) </w:t>
      </w:r>
      <w:r w:rsidR="002911DF" w:rsidRPr="00055FAF">
        <w:rPr>
          <w:rFonts w:ascii="Montserrat" w:hAnsi="Montserrat" w:cstheme="minorHAnsi"/>
          <w:sz w:val="22"/>
          <w:szCs w:val="22"/>
        </w:rPr>
        <w:t xml:space="preserve">medida de mitigación implementada </w:t>
      </w:r>
      <w:r w:rsidR="001553A2" w:rsidRPr="005579FF">
        <w:rPr>
          <w:rFonts w:ascii="Montserrat" w:hAnsi="Montserrat" w:cstheme="minorHAnsi"/>
          <w:sz w:val="22"/>
          <w:szCs w:val="22"/>
        </w:rPr>
        <w:t>para los cruces</w:t>
      </w:r>
      <w:r w:rsidRPr="005579FF">
        <w:rPr>
          <w:rFonts w:ascii="Montserrat" w:hAnsi="Montserrat" w:cstheme="minorHAnsi"/>
          <w:sz w:val="22"/>
          <w:szCs w:val="22"/>
        </w:rPr>
        <w:t xml:space="preserve">. </w:t>
      </w:r>
      <w:r w:rsidR="001553A2" w:rsidRPr="005579FF">
        <w:rPr>
          <w:rFonts w:ascii="Montserrat" w:hAnsi="Montserrat" w:cstheme="minorHAnsi"/>
          <w:sz w:val="22"/>
          <w:szCs w:val="22"/>
        </w:rPr>
        <w:t xml:space="preserve">El plazo para el envío de esta información es el </w:t>
      </w:r>
      <w:r w:rsidR="002911DF" w:rsidRPr="00055FAF">
        <w:rPr>
          <w:rFonts w:ascii="Montserrat" w:hAnsi="Montserrat" w:cstheme="minorHAnsi"/>
          <w:sz w:val="22"/>
          <w:szCs w:val="22"/>
        </w:rPr>
        <w:t>20 de mayo de 2022</w:t>
      </w:r>
      <w:r w:rsidR="0038403A" w:rsidRPr="00055FAF">
        <w:rPr>
          <w:rFonts w:ascii="Montserrat" w:hAnsi="Montserrat" w:cstheme="minorHAnsi"/>
          <w:sz w:val="22"/>
          <w:szCs w:val="22"/>
        </w:rPr>
        <w:t>.</w:t>
      </w:r>
    </w:p>
    <w:p w14:paraId="2ACB1742" w14:textId="77777777" w:rsidR="0038403A" w:rsidRPr="00055FAF" w:rsidRDefault="0038403A" w:rsidP="00055FAF">
      <w:pPr>
        <w:pStyle w:val="Prrafodelista"/>
        <w:ind w:left="360"/>
        <w:jc w:val="both"/>
        <w:rPr>
          <w:rFonts w:ascii="Montserrat" w:hAnsi="Montserrat" w:cstheme="minorHAnsi"/>
          <w:sz w:val="22"/>
          <w:szCs w:val="22"/>
        </w:rPr>
      </w:pPr>
    </w:p>
    <w:p w14:paraId="57021A3B" w14:textId="3388E8CE" w:rsidR="0038403A" w:rsidRPr="005579FF" w:rsidRDefault="0038403A" w:rsidP="00115026">
      <w:pPr>
        <w:pStyle w:val="Prrafodelista"/>
        <w:numPr>
          <w:ilvl w:val="0"/>
          <w:numId w:val="38"/>
        </w:numPr>
        <w:jc w:val="both"/>
        <w:rPr>
          <w:rFonts w:ascii="Montserrat" w:hAnsi="Montserrat" w:cstheme="minorHAnsi"/>
          <w:sz w:val="22"/>
          <w:szCs w:val="22"/>
        </w:rPr>
      </w:pPr>
      <w:r w:rsidRPr="00055FAF">
        <w:rPr>
          <w:rFonts w:ascii="Montserrat" w:hAnsi="Montserrat" w:cstheme="minorHAnsi"/>
          <w:sz w:val="22"/>
          <w:szCs w:val="22"/>
        </w:rPr>
        <w:t>El Grupo de Trabajo del Subcomité de Análisis y Planeamiento E</w:t>
      </w:r>
      <w:r w:rsidR="007F0117" w:rsidRPr="005579FF">
        <w:rPr>
          <w:rFonts w:ascii="Montserrat" w:hAnsi="Montserrat" w:cstheme="minorHAnsi"/>
          <w:sz w:val="22"/>
          <w:szCs w:val="22"/>
        </w:rPr>
        <w:t>léctrico-SAPE</w:t>
      </w:r>
      <w:r w:rsidRPr="005579FF">
        <w:rPr>
          <w:rFonts w:ascii="Montserrat" w:hAnsi="Montserrat" w:cstheme="minorHAnsi"/>
          <w:sz w:val="22"/>
          <w:szCs w:val="22"/>
        </w:rPr>
        <w:t xml:space="preserve"> y el Subcomité de Controles</w:t>
      </w:r>
      <w:r w:rsidR="007F0117" w:rsidRPr="005579FF">
        <w:rPr>
          <w:rFonts w:ascii="Montserrat" w:hAnsi="Montserrat" w:cstheme="minorHAnsi"/>
          <w:sz w:val="22"/>
          <w:szCs w:val="22"/>
        </w:rPr>
        <w:t>-SC,</w:t>
      </w:r>
      <w:r w:rsidRPr="005579FF">
        <w:rPr>
          <w:rFonts w:ascii="Montserrat" w:hAnsi="Montserrat" w:cstheme="minorHAnsi"/>
          <w:sz w:val="22"/>
          <w:szCs w:val="22"/>
        </w:rPr>
        <w:t xml:space="preserve"> que </w:t>
      </w:r>
      <w:r w:rsidR="00F50B91" w:rsidRPr="005579FF">
        <w:rPr>
          <w:rFonts w:ascii="Montserrat" w:hAnsi="Montserrat" w:cstheme="minorHAnsi"/>
          <w:sz w:val="22"/>
          <w:szCs w:val="22"/>
        </w:rPr>
        <w:t xml:space="preserve">tiene el compromiso </w:t>
      </w:r>
      <w:r w:rsidR="00103C3F" w:rsidRPr="005579FF">
        <w:rPr>
          <w:rFonts w:ascii="Montserrat" w:hAnsi="Montserrat" w:cstheme="minorHAnsi"/>
          <w:sz w:val="22"/>
          <w:szCs w:val="22"/>
        </w:rPr>
        <w:t xml:space="preserve">de </w:t>
      </w:r>
      <w:r w:rsidR="00F50B91" w:rsidRPr="005579FF">
        <w:rPr>
          <w:rFonts w:ascii="Montserrat" w:hAnsi="Montserrat" w:cstheme="minorHAnsi"/>
          <w:sz w:val="22"/>
          <w:szCs w:val="22"/>
        </w:rPr>
        <w:t xml:space="preserve">revisar </w:t>
      </w:r>
      <w:r w:rsidR="00103C3F" w:rsidRPr="005579FF">
        <w:rPr>
          <w:rFonts w:ascii="Montserrat" w:hAnsi="Montserrat" w:cstheme="minorHAnsi"/>
          <w:sz w:val="22"/>
          <w:szCs w:val="22"/>
        </w:rPr>
        <w:t xml:space="preserve">aspectos técnicos asociados al control de tensión de las plantas eólicas y solares </w:t>
      </w:r>
      <w:r w:rsidR="00055FAF" w:rsidRPr="005579FF">
        <w:rPr>
          <w:rFonts w:ascii="Montserrat" w:hAnsi="Montserrat" w:cstheme="minorHAnsi"/>
          <w:sz w:val="22"/>
          <w:szCs w:val="22"/>
        </w:rPr>
        <w:t>fotovoltaicas,</w:t>
      </w:r>
      <w:r w:rsidR="00F50B91" w:rsidRPr="005579FF">
        <w:rPr>
          <w:rFonts w:ascii="Montserrat" w:hAnsi="Montserrat" w:cstheme="minorHAnsi"/>
          <w:sz w:val="22"/>
          <w:szCs w:val="22"/>
        </w:rPr>
        <w:t xml:space="preserve"> </w:t>
      </w:r>
      <w:r w:rsidRPr="005579FF">
        <w:rPr>
          <w:rFonts w:ascii="Montserrat" w:hAnsi="Montserrat" w:cstheme="minorHAnsi"/>
          <w:sz w:val="22"/>
          <w:szCs w:val="22"/>
        </w:rPr>
        <w:t>presentar</w:t>
      </w:r>
      <w:r w:rsidR="00570CA6" w:rsidRPr="005579FF">
        <w:rPr>
          <w:rFonts w:ascii="Montserrat" w:hAnsi="Montserrat" w:cstheme="minorHAnsi"/>
          <w:sz w:val="22"/>
          <w:szCs w:val="22"/>
        </w:rPr>
        <w:t>á</w:t>
      </w:r>
      <w:r w:rsidRPr="005579FF">
        <w:rPr>
          <w:rFonts w:ascii="Montserrat" w:hAnsi="Montserrat" w:cstheme="minorHAnsi"/>
          <w:sz w:val="22"/>
          <w:szCs w:val="22"/>
        </w:rPr>
        <w:t xml:space="preserve"> </w:t>
      </w:r>
      <w:r w:rsidR="00103C3F" w:rsidRPr="005579FF">
        <w:rPr>
          <w:rFonts w:ascii="Montserrat" w:hAnsi="Montserrat" w:cstheme="minorHAnsi"/>
          <w:sz w:val="22"/>
          <w:szCs w:val="22"/>
        </w:rPr>
        <w:t>su</w:t>
      </w:r>
      <w:r w:rsidRPr="005579FF">
        <w:rPr>
          <w:rFonts w:ascii="Montserrat" w:hAnsi="Montserrat" w:cstheme="minorHAnsi"/>
          <w:sz w:val="22"/>
          <w:szCs w:val="22"/>
        </w:rPr>
        <w:t xml:space="preserve"> plan de trabajo al Comité de Operación</w:t>
      </w:r>
      <w:r w:rsidR="005234C6" w:rsidRPr="005579FF">
        <w:rPr>
          <w:rFonts w:ascii="Montserrat" w:hAnsi="Montserrat" w:cstheme="minorHAnsi"/>
          <w:sz w:val="22"/>
          <w:szCs w:val="22"/>
        </w:rPr>
        <w:t>-CO</w:t>
      </w:r>
      <w:r w:rsidRPr="005579FF">
        <w:rPr>
          <w:rFonts w:ascii="Montserrat" w:hAnsi="Montserrat" w:cstheme="minorHAnsi"/>
          <w:sz w:val="22"/>
          <w:szCs w:val="22"/>
        </w:rPr>
        <w:t xml:space="preserve"> en la reunión del mes de mayo</w:t>
      </w:r>
      <w:r w:rsidR="007F0117" w:rsidRPr="005579FF">
        <w:rPr>
          <w:rFonts w:ascii="Montserrat" w:hAnsi="Montserrat" w:cstheme="minorHAnsi"/>
          <w:sz w:val="22"/>
          <w:szCs w:val="22"/>
        </w:rPr>
        <w:t xml:space="preserve"> del año en curso</w:t>
      </w:r>
      <w:r w:rsidRPr="005579FF">
        <w:rPr>
          <w:rFonts w:ascii="Montserrat" w:hAnsi="Montserrat" w:cstheme="minorHAnsi"/>
          <w:sz w:val="22"/>
          <w:szCs w:val="22"/>
        </w:rPr>
        <w:t>.</w:t>
      </w:r>
      <w:r w:rsidR="00E121DD" w:rsidRPr="005579FF">
        <w:rPr>
          <w:rFonts w:ascii="Montserrat" w:hAnsi="Montserrat" w:cstheme="minorHAnsi"/>
          <w:sz w:val="22"/>
          <w:szCs w:val="22"/>
        </w:rPr>
        <w:t xml:space="preserve"> </w:t>
      </w:r>
      <w:r w:rsidR="00103C3F" w:rsidRPr="005579FF">
        <w:rPr>
          <w:rFonts w:ascii="Montserrat" w:hAnsi="Montserrat" w:cstheme="minorHAnsi"/>
          <w:sz w:val="22"/>
          <w:szCs w:val="22"/>
        </w:rPr>
        <w:t>Lo anterior teniendo en cuenta lo definido por el CO en su reunión 380.</w:t>
      </w:r>
    </w:p>
    <w:p w14:paraId="557DF268" w14:textId="5113DE49" w:rsidR="00103C3F" w:rsidRPr="005579FF" w:rsidRDefault="00103C3F" w:rsidP="00103C3F">
      <w:pPr>
        <w:pStyle w:val="Prrafodelista"/>
        <w:ind w:left="360"/>
        <w:jc w:val="both"/>
        <w:rPr>
          <w:rFonts w:ascii="Montserrat" w:hAnsi="Montserrat" w:cstheme="minorHAnsi"/>
          <w:sz w:val="22"/>
          <w:szCs w:val="22"/>
        </w:rPr>
      </w:pPr>
    </w:p>
    <w:p w14:paraId="7ECDAF10" w14:textId="622C671F" w:rsidR="007C1431" w:rsidRPr="005579FF" w:rsidRDefault="005234C6" w:rsidP="00055FAF">
      <w:pPr>
        <w:pStyle w:val="Prrafodelista"/>
        <w:numPr>
          <w:ilvl w:val="0"/>
          <w:numId w:val="38"/>
        </w:numPr>
        <w:jc w:val="both"/>
        <w:rPr>
          <w:rFonts w:ascii="Montserrat" w:hAnsi="Montserrat" w:cstheme="minorHAnsi"/>
          <w:sz w:val="22"/>
          <w:szCs w:val="22"/>
        </w:rPr>
      </w:pPr>
      <w:r w:rsidRPr="005579FF">
        <w:rPr>
          <w:rFonts w:ascii="Montserrat" w:hAnsi="Montserrat" w:cstheme="minorHAnsi"/>
          <w:sz w:val="22"/>
          <w:szCs w:val="22"/>
        </w:rPr>
        <w:t>En el Subcomité de Planeamiento Operativo</w:t>
      </w:r>
      <w:r w:rsidR="00474639" w:rsidRPr="005579FF">
        <w:rPr>
          <w:rFonts w:ascii="Montserrat" w:hAnsi="Montserrat" w:cstheme="minorHAnsi"/>
          <w:sz w:val="22"/>
          <w:szCs w:val="22"/>
        </w:rPr>
        <w:t>-SPO</w:t>
      </w:r>
      <w:r w:rsidRPr="005579FF">
        <w:rPr>
          <w:rFonts w:ascii="Montserrat" w:hAnsi="Montserrat" w:cstheme="minorHAnsi"/>
          <w:sz w:val="22"/>
          <w:szCs w:val="22"/>
        </w:rPr>
        <w:t xml:space="preserve"> el CND presentó su propuesta para la </w:t>
      </w:r>
      <w:r w:rsidR="00474639" w:rsidRPr="005579FF">
        <w:rPr>
          <w:rFonts w:ascii="Montserrat" w:hAnsi="Montserrat" w:cstheme="minorHAnsi"/>
          <w:sz w:val="22"/>
          <w:szCs w:val="22"/>
        </w:rPr>
        <w:t>formulación</w:t>
      </w:r>
      <w:r w:rsidRPr="005579FF">
        <w:rPr>
          <w:rFonts w:ascii="Montserrat" w:hAnsi="Montserrat" w:cstheme="minorHAnsi"/>
          <w:sz w:val="22"/>
          <w:szCs w:val="22"/>
        </w:rPr>
        <w:t xml:space="preserve"> </w:t>
      </w:r>
      <w:r w:rsidR="008E5EE3" w:rsidRPr="005579FF">
        <w:rPr>
          <w:rFonts w:ascii="Montserrat" w:hAnsi="Montserrat" w:cstheme="minorHAnsi"/>
          <w:sz w:val="22"/>
          <w:szCs w:val="22"/>
        </w:rPr>
        <w:t xml:space="preserve">de eventos de alto impacto </w:t>
      </w:r>
      <w:r w:rsidR="00474639" w:rsidRPr="005579FF">
        <w:rPr>
          <w:rFonts w:ascii="Montserrat" w:hAnsi="Montserrat" w:cstheme="minorHAnsi"/>
          <w:sz w:val="22"/>
          <w:szCs w:val="22"/>
        </w:rPr>
        <w:t>y baja probabilidad de ocurrencia, lo anterior en el marco del primer estudio de Resiliencia del SIN. To</w:t>
      </w:r>
      <w:r w:rsidR="00AD1AC7" w:rsidRPr="005579FF">
        <w:rPr>
          <w:rFonts w:ascii="Montserrat" w:hAnsi="Montserrat" w:cstheme="minorHAnsi"/>
          <w:sz w:val="22"/>
          <w:szCs w:val="22"/>
        </w:rPr>
        <w:t>mando</w:t>
      </w:r>
      <w:r w:rsidR="00474639" w:rsidRPr="005579FF">
        <w:rPr>
          <w:rFonts w:ascii="Montserrat" w:hAnsi="Montserrat" w:cstheme="minorHAnsi"/>
          <w:sz w:val="22"/>
          <w:szCs w:val="22"/>
        </w:rPr>
        <w:t xml:space="preserve"> en consideración lo transversal que sería este estudio, dad</w:t>
      </w:r>
      <w:r w:rsidR="00AD1AC7" w:rsidRPr="005579FF">
        <w:rPr>
          <w:rFonts w:ascii="Montserrat" w:hAnsi="Montserrat" w:cstheme="minorHAnsi"/>
          <w:sz w:val="22"/>
          <w:szCs w:val="22"/>
        </w:rPr>
        <w:t>a la naturaleza de los eventos desencadenadores</w:t>
      </w:r>
      <w:r w:rsidR="0077791B" w:rsidRPr="005579FF">
        <w:rPr>
          <w:rFonts w:ascii="Montserrat" w:hAnsi="Montserrat" w:cstheme="minorHAnsi"/>
          <w:sz w:val="22"/>
          <w:szCs w:val="22"/>
        </w:rPr>
        <w:t xml:space="preserve"> y su relación con otros procesos operativos</w:t>
      </w:r>
      <w:r w:rsidR="00AD1AC7" w:rsidRPr="005579FF">
        <w:rPr>
          <w:rFonts w:ascii="Montserrat" w:hAnsi="Montserrat" w:cstheme="minorHAnsi"/>
          <w:sz w:val="22"/>
          <w:szCs w:val="22"/>
        </w:rPr>
        <w:t xml:space="preserve"> (fallas en cascada, contingencias N-K, </w:t>
      </w:r>
      <w:r w:rsidR="0077791B" w:rsidRPr="005579FF">
        <w:rPr>
          <w:rFonts w:ascii="Montserrat" w:hAnsi="Montserrat" w:cstheme="minorHAnsi"/>
          <w:sz w:val="22"/>
          <w:szCs w:val="22"/>
        </w:rPr>
        <w:t xml:space="preserve">valoración DNA, </w:t>
      </w:r>
      <w:r w:rsidR="00AD1AC7" w:rsidRPr="005579FF">
        <w:rPr>
          <w:rFonts w:ascii="Montserrat" w:hAnsi="Montserrat" w:cstheme="minorHAnsi"/>
          <w:sz w:val="22"/>
          <w:szCs w:val="22"/>
        </w:rPr>
        <w:t>restablecimiento,</w:t>
      </w:r>
      <w:r w:rsidR="0077791B" w:rsidRPr="005579FF">
        <w:rPr>
          <w:rFonts w:ascii="Montserrat" w:hAnsi="Montserrat" w:cstheme="minorHAnsi"/>
          <w:sz w:val="22"/>
          <w:szCs w:val="22"/>
        </w:rPr>
        <w:t xml:space="preserve"> entre otros</w:t>
      </w:r>
      <w:r w:rsidR="00AD1AC7" w:rsidRPr="005579FF">
        <w:rPr>
          <w:rFonts w:ascii="Montserrat" w:hAnsi="Montserrat" w:cstheme="minorHAnsi"/>
          <w:sz w:val="22"/>
          <w:szCs w:val="22"/>
        </w:rPr>
        <w:t>)</w:t>
      </w:r>
      <w:r w:rsidR="0077791B" w:rsidRPr="005579FF">
        <w:rPr>
          <w:rFonts w:ascii="Montserrat" w:hAnsi="Montserrat" w:cstheme="minorHAnsi"/>
          <w:sz w:val="22"/>
          <w:szCs w:val="22"/>
        </w:rPr>
        <w:t>, e</w:t>
      </w:r>
      <w:r w:rsidR="007C1431" w:rsidRPr="005579FF">
        <w:rPr>
          <w:rFonts w:ascii="Montserrat" w:hAnsi="Montserrat" w:cstheme="minorHAnsi"/>
          <w:sz w:val="22"/>
          <w:szCs w:val="22"/>
        </w:rPr>
        <w:t>l C</w:t>
      </w:r>
      <w:r w:rsidR="0054493E" w:rsidRPr="005579FF">
        <w:rPr>
          <w:rFonts w:ascii="Montserrat" w:hAnsi="Montserrat" w:cstheme="minorHAnsi"/>
          <w:sz w:val="22"/>
          <w:szCs w:val="22"/>
        </w:rPr>
        <w:t xml:space="preserve">omité de </w:t>
      </w:r>
      <w:r w:rsidR="007C1431" w:rsidRPr="005579FF">
        <w:rPr>
          <w:rFonts w:ascii="Montserrat" w:hAnsi="Montserrat" w:cstheme="minorHAnsi"/>
          <w:sz w:val="22"/>
          <w:szCs w:val="22"/>
        </w:rPr>
        <w:t>O</w:t>
      </w:r>
      <w:r w:rsidR="0054493E" w:rsidRPr="005579FF">
        <w:rPr>
          <w:rFonts w:ascii="Montserrat" w:hAnsi="Montserrat" w:cstheme="minorHAnsi"/>
          <w:sz w:val="22"/>
          <w:szCs w:val="22"/>
        </w:rPr>
        <w:t>peración</w:t>
      </w:r>
      <w:r w:rsidR="0077791B" w:rsidRPr="005579FF">
        <w:rPr>
          <w:rFonts w:ascii="Montserrat" w:hAnsi="Montserrat" w:cstheme="minorHAnsi"/>
          <w:sz w:val="22"/>
          <w:szCs w:val="22"/>
        </w:rPr>
        <w:t>-CO</w:t>
      </w:r>
      <w:r w:rsidR="007C1431" w:rsidRPr="005579FF">
        <w:rPr>
          <w:rFonts w:ascii="Montserrat" w:hAnsi="Montserrat" w:cstheme="minorHAnsi"/>
          <w:sz w:val="22"/>
          <w:szCs w:val="22"/>
        </w:rPr>
        <w:t xml:space="preserve"> </w:t>
      </w:r>
      <w:r w:rsidR="0077791B" w:rsidRPr="005579FF">
        <w:rPr>
          <w:rFonts w:ascii="Montserrat" w:hAnsi="Montserrat" w:cstheme="minorHAnsi"/>
          <w:sz w:val="22"/>
          <w:szCs w:val="22"/>
        </w:rPr>
        <w:t>recomendó</w:t>
      </w:r>
      <w:r w:rsidR="007C1431" w:rsidRPr="005579FF">
        <w:rPr>
          <w:rFonts w:ascii="Montserrat" w:hAnsi="Montserrat" w:cstheme="minorHAnsi"/>
          <w:sz w:val="22"/>
          <w:szCs w:val="22"/>
        </w:rPr>
        <w:t xml:space="preserve"> hacer un Taller de Resiliencia en el mes de mayo con </w:t>
      </w:r>
      <w:r w:rsidR="0077791B" w:rsidRPr="005579FF">
        <w:rPr>
          <w:rFonts w:ascii="Montserrat" w:hAnsi="Montserrat" w:cstheme="minorHAnsi"/>
          <w:sz w:val="22"/>
          <w:szCs w:val="22"/>
        </w:rPr>
        <w:t xml:space="preserve">todos </w:t>
      </w:r>
      <w:r w:rsidR="007C1431" w:rsidRPr="005579FF">
        <w:rPr>
          <w:rFonts w:ascii="Montserrat" w:hAnsi="Montserrat" w:cstheme="minorHAnsi"/>
          <w:sz w:val="22"/>
          <w:szCs w:val="22"/>
        </w:rPr>
        <w:t>los comités y subcomités.</w:t>
      </w:r>
    </w:p>
    <w:p w14:paraId="0738DEF1" w14:textId="77777777" w:rsidR="00570CA6" w:rsidRPr="00055FAF" w:rsidRDefault="00570CA6" w:rsidP="00055FAF">
      <w:pPr>
        <w:pStyle w:val="Prrafodelista"/>
        <w:rPr>
          <w:rFonts w:ascii="Montserrat" w:hAnsi="Montserrat" w:cstheme="minorHAnsi"/>
          <w:sz w:val="22"/>
          <w:szCs w:val="22"/>
        </w:rPr>
      </w:pPr>
    </w:p>
    <w:p w14:paraId="76301BB3" w14:textId="6FDFE5AB" w:rsidR="00767DE7" w:rsidRPr="005579FF" w:rsidRDefault="0077791B" w:rsidP="00055FAF">
      <w:pPr>
        <w:pStyle w:val="Prrafodelista"/>
        <w:numPr>
          <w:ilvl w:val="0"/>
          <w:numId w:val="38"/>
        </w:numPr>
        <w:jc w:val="both"/>
        <w:rPr>
          <w:rFonts w:ascii="Montserrat" w:hAnsi="Montserrat" w:cstheme="minorHAnsi"/>
          <w:sz w:val="22"/>
          <w:szCs w:val="22"/>
        </w:rPr>
      </w:pPr>
      <w:r w:rsidRPr="005579FF">
        <w:rPr>
          <w:rFonts w:ascii="Montserrat" w:hAnsi="Montserrat" w:cstheme="minorHAnsi"/>
          <w:sz w:val="22"/>
          <w:szCs w:val="22"/>
        </w:rPr>
        <w:lastRenderedPageBreak/>
        <w:t>El CND</w:t>
      </w:r>
      <w:r w:rsidR="00570CA6" w:rsidRPr="005579FF">
        <w:rPr>
          <w:rFonts w:ascii="Montserrat" w:hAnsi="Montserrat" w:cstheme="minorHAnsi"/>
          <w:sz w:val="22"/>
          <w:szCs w:val="22"/>
        </w:rPr>
        <w:t xml:space="preserve"> presentó en el Comité de Operación</w:t>
      </w:r>
      <w:r w:rsidRPr="005579FF">
        <w:rPr>
          <w:rFonts w:ascii="Montserrat" w:hAnsi="Montserrat" w:cstheme="minorHAnsi"/>
          <w:sz w:val="22"/>
          <w:szCs w:val="22"/>
        </w:rPr>
        <w:t>-CO</w:t>
      </w:r>
      <w:r w:rsidR="00570CA6" w:rsidRPr="005579FF">
        <w:rPr>
          <w:rFonts w:ascii="Montserrat" w:hAnsi="Montserrat" w:cstheme="minorHAnsi"/>
          <w:sz w:val="22"/>
          <w:szCs w:val="22"/>
        </w:rPr>
        <w:t xml:space="preserve"> </w:t>
      </w:r>
      <w:r w:rsidR="00767DE7" w:rsidRPr="005579FF">
        <w:rPr>
          <w:rFonts w:ascii="Montserrat" w:hAnsi="Montserrat" w:cstheme="minorHAnsi"/>
          <w:sz w:val="22"/>
          <w:szCs w:val="22"/>
        </w:rPr>
        <w:t xml:space="preserve">un resumen de seguimiento </w:t>
      </w:r>
      <w:r w:rsidR="00EA1D3E" w:rsidRPr="005579FF">
        <w:rPr>
          <w:rFonts w:ascii="Montserrat" w:hAnsi="Montserrat" w:cstheme="minorHAnsi"/>
          <w:sz w:val="22"/>
          <w:szCs w:val="22"/>
        </w:rPr>
        <w:t>a</w:t>
      </w:r>
      <w:r w:rsidR="00767DE7" w:rsidRPr="005579FF">
        <w:rPr>
          <w:rFonts w:ascii="Montserrat" w:hAnsi="Montserrat" w:cstheme="minorHAnsi"/>
          <w:sz w:val="22"/>
          <w:szCs w:val="22"/>
        </w:rPr>
        <w:t>l</w:t>
      </w:r>
      <w:r w:rsidR="00EA1D3E" w:rsidRPr="005579FF">
        <w:rPr>
          <w:rFonts w:ascii="Montserrat" w:hAnsi="Montserrat" w:cstheme="minorHAnsi"/>
          <w:sz w:val="22"/>
          <w:szCs w:val="22"/>
        </w:rPr>
        <w:t xml:space="preserve"> Plan Semestral de Mantenimientos-</w:t>
      </w:r>
      <w:r w:rsidR="00767DE7" w:rsidRPr="005579FF">
        <w:rPr>
          <w:rFonts w:ascii="Montserrat" w:hAnsi="Montserrat" w:cstheme="minorHAnsi"/>
          <w:sz w:val="22"/>
          <w:szCs w:val="22"/>
        </w:rPr>
        <w:t>PSM y las coordinaciones previas que se realizan en el marco del Acuerdo CNO 963. Respecto a este tema se definió lo siguiente: </w:t>
      </w:r>
    </w:p>
    <w:p w14:paraId="52558528" w14:textId="77777777" w:rsidR="00767DE7" w:rsidRPr="005579FF" w:rsidRDefault="00767DE7" w:rsidP="00767DE7">
      <w:pPr>
        <w:rPr>
          <w:rFonts w:ascii="Montserrat" w:hAnsi="Montserrat" w:cstheme="minorHAnsi"/>
          <w:sz w:val="22"/>
          <w:szCs w:val="22"/>
        </w:rPr>
      </w:pPr>
    </w:p>
    <w:p w14:paraId="2EA3A9B9" w14:textId="3035FA1A" w:rsidR="00767DE7" w:rsidRPr="00055FAF" w:rsidRDefault="00767DE7" w:rsidP="00055FAF">
      <w:pPr>
        <w:pStyle w:val="Prrafodelista"/>
        <w:numPr>
          <w:ilvl w:val="0"/>
          <w:numId w:val="40"/>
        </w:numPr>
        <w:ind w:right="-57"/>
        <w:contextualSpacing/>
        <w:jc w:val="both"/>
        <w:textAlignment w:val="baseline"/>
        <w:rPr>
          <w:rFonts w:ascii="Montserrat" w:hAnsi="Montserrat" w:cstheme="minorHAnsi"/>
          <w:sz w:val="22"/>
          <w:szCs w:val="22"/>
        </w:rPr>
      </w:pPr>
      <w:r w:rsidRPr="00055FAF">
        <w:rPr>
          <w:rFonts w:ascii="Montserrat" w:hAnsi="Montserrat" w:cstheme="minorHAnsi"/>
          <w:sz w:val="22"/>
          <w:szCs w:val="22"/>
        </w:rPr>
        <w:t>El CND agendará las reuniones</w:t>
      </w:r>
      <w:r w:rsidR="00EA1D3E" w:rsidRPr="005579FF">
        <w:rPr>
          <w:rFonts w:ascii="Montserrat" w:hAnsi="Montserrat" w:cstheme="minorHAnsi"/>
          <w:sz w:val="22"/>
          <w:szCs w:val="22"/>
        </w:rPr>
        <w:t xml:space="preserve"> con </w:t>
      </w:r>
      <w:r w:rsidR="005579FF" w:rsidRPr="005579FF">
        <w:rPr>
          <w:rFonts w:ascii="Montserrat" w:hAnsi="Montserrat" w:cstheme="minorHAnsi"/>
          <w:sz w:val="22"/>
          <w:szCs w:val="22"/>
        </w:rPr>
        <w:t>los agentes</w:t>
      </w:r>
      <w:r w:rsidR="00EA1D3E" w:rsidRPr="005579FF">
        <w:rPr>
          <w:rFonts w:ascii="Montserrat" w:hAnsi="Montserrat" w:cstheme="minorHAnsi"/>
          <w:sz w:val="22"/>
          <w:szCs w:val="22"/>
        </w:rPr>
        <w:t xml:space="preserve"> </w:t>
      </w:r>
      <w:r w:rsidRPr="00055FAF">
        <w:rPr>
          <w:rFonts w:ascii="Montserrat" w:hAnsi="Montserrat" w:cstheme="minorHAnsi"/>
          <w:sz w:val="22"/>
          <w:szCs w:val="22"/>
        </w:rPr>
        <w:t>con mayor anterioridad, no obstante, se recuerda que en el Acuerdo CNO 963 están definidos los plazos de realización de la reunión y el envío de la información previa</w:t>
      </w:r>
      <w:r w:rsidRPr="005579FF">
        <w:rPr>
          <w:rFonts w:ascii="Montserrat" w:hAnsi="Montserrat" w:cstheme="minorHAnsi"/>
          <w:sz w:val="22"/>
          <w:szCs w:val="22"/>
        </w:rPr>
        <w:t>.</w:t>
      </w:r>
    </w:p>
    <w:p w14:paraId="57B2F63F" w14:textId="52F61B41" w:rsidR="00767DE7" w:rsidRPr="005579FF" w:rsidRDefault="00767DE7" w:rsidP="00055FAF">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El CO hace un llamado a los agentes sobre la importancia de planear adecuadamente los trabajos y llevar a las reuniones la mejor información disponible</w:t>
      </w:r>
      <w:r w:rsidR="00EA1D3E" w:rsidRPr="005579FF">
        <w:rPr>
          <w:rFonts w:ascii="Montserrat" w:hAnsi="Montserrat" w:cstheme="minorHAnsi"/>
          <w:sz w:val="22"/>
          <w:szCs w:val="22"/>
        </w:rPr>
        <w:t>, ello</w:t>
      </w:r>
      <w:r w:rsidRPr="005579FF">
        <w:rPr>
          <w:rFonts w:ascii="Montserrat" w:hAnsi="Montserrat" w:cstheme="minorHAnsi"/>
          <w:sz w:val="22"/>
          <w:szCs w:val="22"/>
        </w:rPr>
        <w:t xml:space="preserve"> para coordinar adecuadamente las actividades en especial cuando involucran a otros agentes.</w:t>
      </w:r>
    </w:p>
    <w:p w14:paraId="079DB924" w14:textId="31C0A53F" w:rsidR="00767DE7" w:rsidRPr="005579FF" w:rsidRDefault="00767DE7" w:rsidP="00055FAF">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Agendar para la próxima reunión del CO un punto para definir acciones que ayuden a mejorar la situación presentada por el CND.</w:t>
      </w:r>
    </w:p>
    <w:p w14:paraId="48D43CEB" w14:textId="307CFF81" w:rsidR="00767DE7" w:rsidRPr="005579FF" w:rsidRDefault="00767DE7" w:rsidP="00055FAF">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Tener acercamientos con la CREG para retomar el tema del plan trimestral de mantenimientos que fue propuesto en un proyecto de Resolución</w:t>
      </w:r>
      <w:r w:rsidR="00EA1D3E" w:rsidRPr="005579FF">
        <w:rPr>
          <w:rFonts w:ascii="Montserrat" w:hAnsi="Montserrat" w:cstheme="minorHAnsi"/>
          <w:sz w:val="22"/>
          <w:szCs w:val="22"/>
        </w:rPr>
        <w:t xml:space="preserve"> de la Comisión</w:t>
      </w:r>
      <w:r w:rsidRPr="005579FF">
        <w:rPr>
          <w:rFonts w:ascii="Montserrat" w:hAnsi="Montserrat" w:cstheme="minorHAnsi"/>
          <w:sz w:val="22"/>
          <w:szCs w:val="22"/>
        </w:rPr>
        <w:t>.</w:t>
      </w:r>
    </w:p>
    <w:p w14:paraId="1131EEF9" w14:textId="63C8204A" w:rsidR="00767DE7" w:rsidRPr="005579FF" w:rsidRDefault="00767DE7" w:rsidP="00055FAF">
      <w:pPr>
        <w:pStyle w:val="Prrafodelista"/>
        <w:numPr>
          <w:ilvl w:val="0"/>
          <w:numId w:val="40"/>
        </w:numPr>
        <w:ind w:right="-57"/>
        <w:contextualSpacing/>
        <w:jc w:val="both"/>
        <w:textAlignment w:val="baseline"/>
        <w:rPr>
          <w:rFonts w:ascii="Montserrat" w:hAnsi="Montserrat" w:cstheme="minorHAnsi"/>
          <w:sz w:val="22"/>
          <w:szCs w:val="22"/>
        </w:rPr>
      </w:pPr>
      <w:r w:rsidRPr="005579FF">
        <w:rPr>
          <w:rFonts w:ascii="Montserrat" w:hAnsi="Montserrat" w:cstheme="minorHAnsi"/>
          <w:sz w:val="22"/>
          <w:szCs w:val="22"/>
        </w:rPr>
        <w:t xml:space="preserve">Revisar al interior de las empresas si las personas encargadas de la planeación de mantenimientos tienen total claridad de lo definido en el Acuerdo </w:t>
      </w:r>
      <w:r w:rsidR="00EA1D3E" w:rsidRPr="005579FF">
        <w:rPr>
          <w:rFonts w:ascii="Montserrat" w:hAnsi="Montserrat" w:cstheme="minorHAnsi"/>
          <w:sz w:val="22"/>
          <w:szCs w:val="22"/>
        </w:rPr>
        <w:t>CNO 963.</w:t>
      </w:r>
    </w:p>
    <w:p w14:paraId="4EF0CEC3" w14:textId="43A973A4" w:rsidR="00570CA6" w:rsidRPr="00055FAF" w:rsidRDefault="00570CA6" w:rsidP="00055FAF">
      <w:pPr>
        <w:pStyle w:val="Prrafodelista"/>
        <w:ind w:left="360"/>
        <w:jc w:val="both"/>
        <w:rPr>
          <w:rFonts w:ascii="Montserrat" w:hAnsi="Montserrat" w:cstheme="minorHAnsi"/>
          <w:sz w:val="22"/>
          <w:szCs w:val="22"/>
        </w:rPr>
      </w:pPr>
    </w:p>
    <w:p w14:paraId="26C3607E" w14:textId="1A8B87CA" w:rsidR="007C2F3C" w:rsidRPr="005579FF" w:rsidRDefault="007C2F3C" w:rsidP="00055FAF">
      <w:pPr>
        <w:pStyle w:val="Prrafodelista"/>
        <w:numPr>
          <w:ilvl w:val="0"/>
          <w:numId w:val="38"/>
        </w:numPr>
        <w:jc w:val="both"/>
        <w:rPr>
          <w:rFonts w:ascii="Montserrat" w:hAnsi="Montserrat" w:cstheme="minorHAnsi"/>
          <w:sz w:val="22"/>
          <w:szCs w:val="22"/>
        </w:rPr>
      </w:pPr>
      <w:r w:rsidRPr="005579FF">
        <w:rPr>
          <w:rFonts w:ascii="Montserrat" w:hAnsi="Montserrat" w:cstheme="minorHAnsi"/>
          <w:sz w:val="22"/>
          <w:szCs w:val="22"/>
        </w:rPr>
        <w:t>El Comité de Ciberseguridad</w:t>
      </w:r>
      <w:r w:rsidR="00C26765" w:rsidRPr="005579FF">
        <w:rPr>
          <w:rFonts w:ascii="Montserrat" w:hAnsi="Montserrat" w:cstheme="minorHAnsi"/>
          <w:sz w:val="22"/>
          <w:szCs w:val="22"/>
        </w:rPr>
        <w:t xml:space="preserve"> analizará</w:t>
      </w:r>
      <w:r w:rsidRPr="005579FF">
        <w:rPr>
          <w:rFonts w:ascii="Montserrat" w:hAnsi="Montserrat" w:cstheme="minorHAnsi"/>
          <w:sz w:val="22"/>
          <w:szCs w:val="22"/>
        </w:rPr>
        <w:t xml:space="preserve"> el impacto del Decreto 338 de 2022 </w:t>
      </w:r>
      <w:r w:rsidRPr="00055FAF">
        <w:rPr>
          <w:rFonts w:ascii="Montserrat" w:hAnsi="Montserrat" w:cstheme="minorHAnsi"/>
          <w:sz w:val="22"/>
          <w:szCs w:val="22"/>
        </w:rPr>
        <w:t>"</w:t>
      </w:r>
      <w:r w:rsidRPr="00055FAF">
        <w:rPr>
          <w:rFonts w:ascii="Montserrat" w:hAnsi="Montserrat" w:cstheme="minorHAnsi"/>
          <w:i/>
          <w:iCs/>
          <w:sz w:val="22"/>
          <w:szCs w:val="22"/>
        </w:rPr>
        <w:t>Por el cual se adiciona el Titulo 21 a la parte 2 del Libro 2 del Decreto Único 1078 de 2015, Reglamentario del Sector de Tecnologías de la Información y las Comunicaciones, con el fin de establecer los lineamientos generales para fortalecer la gobernanza de la seguridad digital, se crea el Modelo y las instancias de Gobernanza de Seguridad Digital y se dictan otras disposiciones</w:t>
      </w:r>
      <w:r w:rsidRPr="00055FAF">
        <w:rPr>
          <w:rFonts w:ascii="Montserrat" w:hAnsi="Montserrat" w:cstheme="minorHAnsi"/>
          <w:sz w:val="22"/>
          <w:szCs w:val="22"/>
        </w:rPr>
        <w:t>"</w:t>
      </w:r>
      <w:r w:rsidR="00C26765" w:rsidRPr="005579FF">
        <w:rPr>
          <w:rFonts w:ascii="Montserrat" w:hAnsi="Montserrat" w:cstheme="minorHAnsi"/>
          <w:sz w:val="22"/>
          <w:szCs w:val="22"/>
        </w:rPr>
        <w:t>,</w:t>
      </w:r>
      <w:r w:rsidRPr="00055FAF">
        <w:rPr>
          <w:rFonts w:ascii="Montserrat" w:hAnsi="Montserrat" w:cstheme="minorHAnsi"/>
          <w:sz w:val="22"/>
          <w:szCs w:val="22"/>
        </w:rPr>
        <w:t xml:space="preserve">  en la Guía de Ciberseguridad adoptada mediante el Acuerdo 1502 de 2021</w:t>
      </w:r>
      <w:r w:rsidR="00C26765" w:rsidRPr="005579FF">
        <w:rPr>
          <w:rFonts w:ascii="Montserrat" w:hAnsi="Montserrat" w:cstheme="minorHAnsi"/>
          <w:sz w:val="22"/>
          <w:szCs w:val="22"/>
        </w:rPr>
        <w:t>.</w:t>
      </w:r>
      <w:r w:rsidR="007D788B">
        <w:rPr>
          <w:rFonts w:ascii="Montserrat" w:hAnsi="Montserrat" w:cstheme="minorHAnsi"/>
          <w:sz w:val="22"/>
          <w:szCs w:val="22"/>
        </w:rPr>
        <w:t xml:space="preserve"> P</w:t>
      </w:r>
      <w:r w:rsidR="00C26765" w:rsidRPr="005579FF">
        <w:rPr>
          <w:rFonts w:ascii="Montserrat" w:hAnsi="Montserrat" w:cstheme="minorHAnsi"/>
          <w:sz w:val="22"/>
          <w:szCs w:val="22"/>
        </w:rPr>
        <w:t>or ello dicho Comité</w:t>
      </w:r>
      <w:r w:rsidRPr="00055FAF">
        <w:rPr>
          <w:rFonts w:ascii="Montserrat" w:hAnsi="Montserrat" w:cstheme="minorHAnsi"/>
          <w:sz w:val="22"/>
          <w:szCs w:val="22"/>
        </w:rPr>
        <w:t xml:space="preserve"> recomienda el envío de una comunicación a la CREG con el objetivo de aclarar el rol del CNO en el nuevo marco de gobernanza de la seguridad digital.</w:t>
      </w:r>
    </w:p>
    <w:p w14:paraId="3BD40C72" w14:textId="247D4B5C" w:rsidR="007C2F3C" w:rsidRPr="005579FF" w:rsidRDefault="007C2F3C" w:rsidP="00055FAF">
      <w:pPr>
        <w:pStyle w:val="Prrafodelista"/>
        <w:ind w:left="360"/>
        <w:jc w:val="both"/>
        <w:rPr>
          <w:rFonts w:ascii="Montserrat" w:hAnsi="Montserrat" w:cstheme="minorHAnsi"/>
          <w:sz w:val="22"/>
          <w:szCs w:val="22"/>
        </w:rPr>
      </w:pPr>
    </w:p>
    <w:p w14:paraId="13E985AC" w14:textId="75E50D5F" w:rsidR="005579FF" w:rsidRDefault="00691859" w:rsidP="00115026">
      <w:pPr>
        <w:pStyle w:val="Prrafodelista"/>
        <w:numPr>
          <w:ilvl w:val="0"/>
          <w:numId w:val="38"/>
        </w:numPr>
        <w:jc w:val="both"/>
        <w:rPr>
          <w:rFonts w:ascii="Montserrat" w:hAnsi="Montserrat" w:cstheme="minorHAnsi"/>
          <w:sz w:val="22"/>
          <w:szCs w:val="22"/>
        </w:rPr>
      </w:pPr>
      <w:r w:rsidRPr="005579FF">
        <w:rPr>
          <w:rFonts w:ascii="Montserrat" w:hAnsi="Montserrat" w:cstheme="minorHAnsi"/>
          <w:sz w:val="22"/>
          <w:szCs w:val="22"/>
        </w:rPr>
        <w:t>En la reunión conjunta de los Comités de Operación</w:t>
      </w:r>
      <w:r w:rsidR="005579FF" w:rsidRPr="005579FF">
        <w:rPr>
          <w:rFonts w:ascii="Montserrat" w:hAnsi="Montserrat" w:cstheme="minorHAnsi"/>
          <w:sz w:val="22"/>
          <w:szCs w:val="22"/>
        </w:rPr>
        <w:t>-CO</w:t>
      </w:r>
      <w:r w:rsidRPr="005579FF">
        <w:rPr>
          <w:rFonts w:ascii="Montserrat" w:hAnsi="Montserrat" w:cstheme="minorHAnsi"/>
          <w:sz w:val="22"/>
          <w:szCs w:val="22"/>
        </w:rPr>
        <w:t>, Transmisión-CT y Distribución-CD</w:t>
      </w:r>
      <w:r w:rsidR="005579FF" w:rsidRPr="005579FF">
        <w:rPr>
          <w:rFonts w:ascii="Montserrat" w:hAnsi="Montserrat" w:cstheme="minorHAnsi"/>
          <w:sz w:val="22"/>
          <w:szCs w:val="22"/>
        </w:rPr>
        <w:t xml:space="preserve"> el CND presentó, además del IPOEMP e IPOELP, el Informe Trimestral de Restricciones-ITR. En </w:t>
      </w:r>
      <w:r w:rsidR="00A61E3D" w:rsidRPr="005579FF">
        <w:rPr>
          <w:rFonts w:ascii="Montserrat" w:hAnsi="Montserrat" w:cstheme="minorHAnsi"/>
          <w:sz w:val="22"/>
          <w:szCs w:val="22"/>
        </w:rPr>
        <w:t>él</w:t>
      </w:r>
      <w:r w:rsidR="005579FF" w:rsidRPr="005579FF">
        <w:rPr>
          <w:rFonts w:ascii="Montserrat" w:hAnsi="Montserrat" w:cstheme="minorHAnsi"/>
          <w:sz w:val="22"/>
          <w:szCs w:val="22"/>
        </w:rPr>
        <w:t xml:space="preserve"> se plantea una alternativa de expansión distribuida para mitigar el fenómeno de recuperación lenta de tensión que actualmente sufre la subárea GCM. Dicha alternativa consiste en la instalación de varios compensadores síncronos, cuyo valor agregado de suministro de potencia reactiva es 180 MVAr. Vale la pena mencionar que esta opción aporta corriente de corto circuito e inercia al SIN, características esenciales para</w:t>
      </w:r>
      <w:r w:rsidR="005579FF">
        <w:rPr>
          <w:rFonts w:ascii="Montserrat" w:hAnsi="Montserrat" w:cstheme="minorHAnsi"/>
          <w:sz w:val="22"/>
          <w:szCs w:val="22"/>
        </w:rPr>
        <w:t xml:space="preserve"> mantener la estabilidad del Sistema bajo escenarios masivos de penetración de generación basada en inversores.  Por lo anterior se recomienda a la UPME tener en cuenta esta expansión en su Plan de Transmisión.</w:t>
      </w:r>
    </w:p>
    <w:p w14:paraId="7E48DCEF" w14:textId="77777777" w:rsidR="001F6A35" w:rsidRPr="00055FAF" w:rsidRDefault="001F6A35" w:rsidP="00055FAF">
      <w:pPr>
        <w:pStyle w:val="Prrafodelista"/>
        <w:rPr>
          <w:rFonts w:ascii="Montserrat" w:hAnsi="Montserrat" w:cstheme="minorHAnsi"/>
          <w:sz w:val="22"/>
          <w:szCs w:val="22"/>
        </w:rPr>
      </w:pPr>
    </w:p>
    <w:p w14:paraId="2DCC8549" w14:textId="7D2411FC" w:rsidR="001F6A35" w:rsidRDefault="001F6A35" w:rsidP="00055FAF">
      <w:pPr>
        <w:pStyle w:val="Prrafodelista"/>
        <w:ind w:left="360"/>
        <w:jc w:val="both"/>
        <w:rPr>
          <w:rFonts w:ascii="Montserrat" w:hAnsi="Montserrat" w:cstheme="minorHAnsi"/>
          <w:sz w:val="22"/>
          <w:szCs w:val="22"/>
        </w:rPr>
      </w:pPr>
      <w:r>
        <w:rPr>
          <w:rFonts w:ascii="Montserrat" w:hAnsi="Montserrat" w:cstheme="minorHAnsi"/>
          <w:sz w:val="22"/>
          <w:szCs w:val="22"/>
        </w:rPr>
        <w:t xml:space="preserve">Adicionalmente, el CND presentó un análisis de verificación de cumplimiento del requisito </w:t>
      </w:r>
      <w:r w:rsidRPr="001F6A35">
        <w:rPr>
          <w:rFonts w:ascii="Montserrat" w:hAnsi="Montserrat" w:cstheme="minorHAnsi"/>
          <w:sz w:val="22"/>
          <w:szCs w:val="22"/>
        </w:rPr>
        <w:t>Fault Ride Throug</w:t>
      </w:r>
      <w:r w:rsidR="00E65A7A">
        <w:rPr>
          <w:rFonts w:ascii="Montserrat" w:hAnsi="Montserrat" w:cstheme="minorHAnsi"/>
          <w:sz w:val="22"/>
          <w:szCs w:val="22"/>
        </w:rPr>
        <w:t>h</w:t>
      </w:r>
      <w:r>
        <w:rPr>
          <w:rFonts w:ascii="Montserrat" w:hAnsi="Montserrat" w:cstheme="minorHAnsi"/>
          <w:sz w:val="22"/>
          <w:szCs w:val="22"/>
        </w:rPr>
        <w:t>-FRT para las plantas solares fotovoltaicas y eólicas que se incorporarán en el mediano y largo plazo al SIN. Los resultados muestran, con</w:t>
      </w:r>
      <w:r w:rsidR="00822BBB">
        <w:rPr>
          <w:rFonts w:ascii="Montserrat" w:hAnsi="Montserrat" w:cstheme="minorHAnsi"/>
          <w:sz w:val="22"/>
          <w:szCs w:val="22"/>
        </w:rPr>
        <w:t>siderando</w:t>
      </w:r>
      <w:r>
        <w:rPr>
          <w:rFonts w:ascii="Montserrat" w:hAnsi="Montserrat" w:cstheme="minorHAnsi"/>
          <w:sz w:val="22"/>
          <w:szCs w:val="22"/>
        </w:rPr>
        <w:t xml:space="preserve"> un modelo WECC</w:t>
      </w:r>
      <w:r w:rsidR="00822BBB">
        <w:rPr>
          <w:rFonts w:ascii="Montserrat" w:hAnsi="Montserrat" w:cstheme="minorHAnsi"/>
          <w:sz w:val="22"/>
          <w:szCs w:val="22"/>
        </w:rPr>
        <w:t>,</w:t>
      </w:r>
      <w:r>
        <w:rPr>
          <w:rFonts w:ascii="Montserrat" w:hAnsi="Montserrat" w:cstheme="minorHAnsi"/>
          <w:sz w:val="22"/>
          <w:szCs w:val="22"/>
        </w:rPr>
        <w:t xml:space="preserve"> que varias plantas</w:t>
      </w:r>
      <w:r w:rsidR="00822BBB">
        <w:rPr>
          <w:rFonts w:ascii="Montserrat" w:hAnsi="Montserrat" w:cstheme="minorHAnsi"/>
          <w:sz w:val="22"/>
          <w:szCs w:val="22"/>
        </w:rPr>
        <w:t xml:space="preserve"> ubicadas en el área caribe no cumpl</w:t>
      </w:r>
      <w:r w:rsidR="00972766">
        <w:rPr>
          <w:rFonts w:ascii="Montserrat" w:hAnsi="Montserrat" w:cstheme="minorHAnsi"/>
          <w:sz w:val="22"/>
          <w:szCs w:val="22"/>
        </w:rPr>
        <w:t>irían</w:t>
      </w:r>
      <w:r w:rsidR="00822BBB">
        <w:rPr>
          <w:rFonts w:ascii="Montserrat" w:hAnsi="Montserrat" w:cstheme="minorHAnsi"/>
          <w:sz w:val="22"/>
          <w:szCs w:val="22"/>
        </w:rPr>
        <w:t xml:space="preserve"> dicho requisito. Teniendo en cuenta lo anterior, se p</w:t>
      </w:r>
      <w:r w:rsidR="00972766">
        <w:rPr>
          <w:rFonts w:ascii="Montserrat" w:hAnsi="Montserrat" w:cstheme="minorHAnsi"/>
          <w:sz w:val="22"/>
          <w:szCs w:val="22"/>
        </w:rPr>
        <w:t xml:space="preserve">ropone a los agentes suministrar los modelos reales al CND, para que este corrobore los resultados encontrados con el modelo WECC. </w:t>
      </w:r>
      <w:r w:rsidR="00822BBB">
        <w:rPr>
          <w:rFonts w:ascii="Montserrat" w:hAnsi="Montserrat" w:cstheme="minorHAnsi"/>
          <w:sz w:val="22"/>
          <w:szCs w:val="22"/>
        </w:rPr>
        <w:t xml:space="preserve"> </w:t>
      </w:r>
      <w:r>
        <w:rPr>
          <w:rFonts w:ascii="Montserrat" w:hAnsi="Montserrat" w:cstheme="minorHAnsi"/>
          <w:sz w:val="22"/>
          <w:szCs w:val="22"/>
        </w:rPr>
        <w:t xml:space="preserve"> </w:t>
      </w:r>
    </w:p>
    <w:p w14:paraId="00B9CF63" w14:textId="77777777" w:rsidR="005579FF" w:rsidRPr="00055FAF" w:rsidRDefault="005579FF" w:rsidP="00055FAF">
      <w:pPr>
        <w:pStyle w:val="Prrafodelista"/>
        <w:rPr>
          <w:rFonts w:ascii="Montserrat" w:hAnsi="Montserrat" w:cstheme="minorHAnsi"/>
          <w:sz w:val="22"/>
          <w:szCs w:val="22"/>
        </w:rPr>
      </w:pPr>
    </w:p>
    <w:p w14:paraId="695AA8A6" w14:textId="624C400E" w:rsidR="00D96899" w:rsidRPr="008437D6" w:rsidRDefault="002A6659" w:rsidP="00055FAF">
      <w:pPr>
        <w:pStyle w:val="Prrafodelista"/>
        <w:numPr>
          <w:ilvl w:val="0"/>
          <w:numId w:val="38"/>
        </w:numPr>
        <w:jc w:val="both"/>
        <w:rPr>
          <w:bdr w:val="none" w:sz="0" w:space="0" w:color="auto" w:frame="1"/>
          <w:lang w:val="es-ES"/>
        </w:rPr>
      </w:pPr>
      <w:r>
        <w:rPr>
          <w:rFonts w:ascii="Montserrat" w:hAnsi="Montserrat" w:cstheme="minorHAnsi"/>
          <w:sz w:val="22"/>
          <w:szCs w:val="22"/>
        </w:rPr>
        <w:t>E</w:t>
      </w:r>
      <w:r w:rsidR="008437D6" w:rsidRPr="008437D6">
        <w:rPr>
          <w:rFonts w:ascii="Montserrat" w:hAnsi="Montserrat" w:cstheme="minorHAnsi"/>
          <w:sz w:val="22"/>
          <w:szCs w:val="22"/>
        </w:rPr>
        <w:t xml:space="preserve">l CNO envío a la Comisión </w:t>
      </w:r>
      <w:r>
        <w:rPr>
          <w:rFonts w:ascii="Montserrat" w:hAnsi="Montserrat" w:cstheme="minorHAnsi"/>
          <w:sz w:val="22"/>
          <w:szCs w:val="22"/>
        </w:rPr>
        <w:t>e</w:t>
      </w:r>
      <w:r w:rsidRPr="008437D6">
        <w:rPr>
          <w:rFonts w:ascii="Montserrat" w:hAnsi="Montserrat" w:cstheme="minorHAnsi"/>
          <w:sz w:val="22"/>
          <w:szCs w:val="22"/>
        </w:rPr>
        <w:t xml:space="preserve">l 12 de abril del año en curso </w:t>
      </w:r>
      <w:r w:rsidR="008437D6" w:rsidRPr="008437D6">
        <w:rPr>
          <w:rFonts w:ascii="Montserrat" w:hAnsi="Montserrat" w:cstheme="minorHAnsi"/>
          <w:sz w:val="22"/>
          <w:szCs w:val="22"/>
        </w:rPr>
        <w:t xml:space="preserve">su propuesta de senda de Referencia, lo anterior en el marco de la Resolución CREG 209 de 2020. La </w:t>
      </w:r>
      <w:r w:rsidR="008269EF" w:rsidRPr="008437D6">
        <w:rPr>
          <w:rFonts w:ascii="Montserrat" w:hAnsi="Montserrat" w:cstheme="minorHAnsi"/>
          <w:sz w:val="22"/>
          <w:szCs w:val="22"/>
        </w:rPr>
        <w:t>comunicación</w:t>
      </w:r>
      <w:r w:rsidR="008437D6" w:rsidRPr="008437D6">
        <w:rPr>
          <w:rFonts w:ascii="Montserrat" w:hAnsi="Montserrat" w:cstheme="minorHAnsi"/>
          <w:sz w:val="22"/>
          <w:szCs w:val="22"/>
        </w:rPr>
        <w:t xml:space="preserve"> puede ser consultada en la página web del Consejo.</w:t>
      </w:r>
    </w:p>
    <w:sectPr w:rsidR="00D96899" w:rsidRPr="008437D6">
      <w:headerReference w:type="default" r:id="rId9"/>
      <w:footerReference w:type="default" r:id="rId10"/>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1815" w14:textId="77777777" w:rsidR="007770D8" w:rsidRDefault="007770D8">
      <w:r>
        <w:separator/>
      </w:r>
    </w:p>
  </w:endnote>
  <w:endnote w:type="continuationSeparator" w:id="0">
    <w:p w14:paraId="71DC39C7" w14:textId="77777777" w:rsidR="007770D8" w:rsidRDefault="0077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31DCCD8D" w:rsidR="00C84C6F" w:rsidRPr="006C504E" w:rsidRDefault="006C504E">
    <w:pPr>
      <w:pBdr>
        <w:top w:val="nil"/>
        <w:left w:val="nil"/>
        <w:bottom w:val="nil"/>
        <w:right w:val="nil"/>
        <w:between w:val="nil"/>
      </w:pBdr>
      <w:tabs>
        <w:tab w:val="center" w:pos="4252"/>
        <w:tab w:val="right" w:pos="8504"/>
      </w:tabs>
      <w:rPr>
        <w:rFonts w:ascii="Montserrat" w:hAnsi="Montserrat"/>
        <w:color w:val="000000"/>
        <w:sz w:val="16"/>
        <w:szCs w:val="16"/>
      </w:rPr>
    </w:pPr>
    <w:r w:rsidRPr="006C504E">
      <w:rPr>
        <w:rFonts w:ascii="Montserrat" w:hAnsi="Montserrat"/>
        <w:color w:val="000000"/>
        <w:sz w:val="16"/>
        <w:szCs w:val="16"/>
      </w:rPr>
      <w:t>Informe CNO 66</w:t>
    </w:r>
    <w:r w:rsidR="005579FF">
      <w:rPr>
        <w:rFonts w:ascii="Montserrat" w:hAnsi="Montserrat"/>
        <w:color w:val="000000"/>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FA5A" w14:textId="77777777" w:rsidR="007770D8" w:rsidRDefault="007770D8">
      <w:bookmarkStart w:id="0" w:name="_Hlk97138640"/>
      <w:bookmarkEnd w:id="0"/>
      <w:r>
        <w:separator/>
      </w:r>
    </w:p>
  </w:footnote>
  <w:footnote w:type="continuationSeparator" w:id="0">
    <w:p w14:paraId="0877325F" w14:textId="77777777" w:rsidR="007770D8" w:rsidRDefault="0077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5F48" w14:textId="23C8607F" w:rsidR="00865E88" w:rsidRDefault="005617C4">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sidRPr="00C12902">
      <w:rPr>
        <w:noProof/>
        <w:lang w:val="es-ES"/>
      </w:rPr>
      <w:drawing>
        <wp:inline distT="0" distB="0" distL="0" distR="0" wp14:anchorId="6FFE71FA" wp14:editId="0F677231">
          <wp:extent cx="1022276" cy="61912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276" cy="619125"/>
                  </a:xfrm>
                  <a:prstGeom prst="rect">
                    <a:avLst/>
                  </a:prstGeom>
                  <a:noFill/>
                  <a:ln>
                    <a:noFill/>
                  </a:ln>
                </pic:spPr>
              </pic:pic>
            </a:graphicData>
          </a:graphic>
        </wp:inline>
      </w:drawing>
    </w:r>
  </w:p>
  <w:p w14:paraId="3981F524" w14:textId="1D43FDFB"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3C5"/>
    <w:multiLevelType w:val="hybridMultilevel"/>
    <w:tmpl w:val="4F886C7A"/>
    <w:lvl w:ilvl="0" w:tplc="10BC6804">
      <w:start w:val="1"/>
      <w:numFmt w:val="decimal"/>
      <w:lvlText w:val="%1."/>
      <w:lvlJc w:val="left"/>
      <w:pPr>
        <w:ind w:left="360" w:hanging="360"/>
      </w:pPr>
      <w:rPr>
        <w:rFonts w:hint="default"/>
        <w:b w:val="0"/>
        <w:bCs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3297B1E"/>
    <w:multiLevelType w:val="multilevel"/>
    <w:tmpl w:val="EB8613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454A6"/>
    <w:multiLevelType w:val="hybridMultilevel"/>
    <w:tmpl w:val="5FA84352"/>
    <w:lvl w:ilvl="0" w:tplc="040A0019">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0D2E99"/>
    <w:multiLevelType w:val="hybridMultilevel"/>
    <w:tmpl w:val="A9BE911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0AE141F"/>
    <w:multiLevelType w:val="hybridMultilevel"/>
    <w:tmpl w:val="4DE6FDB2"/>
    <w:lvl w:ilvl="0" w:tplc="48C2BC50">
      <w:start w:val="1"/>
      <w:numFmt w:val="bullet"/>
      <w:lvlText w:val="•"/>
      <w:lvlJc w:val="left"/>
      <w:pPr>
        <w:tabs>
          <w:tab w:val="num" w:pos="720"/>
        </w:tabs>
        <w:ind w:left="720" w:hanging="360"/>
      </w:pPr>
      <w:rPr>
        <w:rFonts w:ascii="Arial" w:hAnsi="Arial" w:hint="default"/>
      </w:rPr>
    </w:lvl>
    <w:lvl w:ilvl="1" w:tplc="BF443312" w:tentative="1">
      <w:start w:val="1"/>
      <w:numFmt w:val="bullet"/>
      <w:lvlText w:val="•"/>
      <w:lvlJc w:val="left"/>
      <w:pPr>
        <w:tabs>
          <w:tab w:val="num" w:pos="1440"/>
        </w:tabs>
        <w:ind w:left="1440" w:hanging="360"/>
      </w:pPr>
      <w:rPr>
        <w:rFonts w:ascii="Arial" w:hAnsi="Arial" w:hint="default"/>
      </w:rPr>
    </w:lvl>
    <w:lvl w:ilvl="2" w:tplc="C25A9B5C" w:tentative="1">
      <w:start w:val="1"/>
      <w:numFmt w:val="bullet"/>
      <w:lvlText w:val="•"/>
      <w:lvlJc w:val="left"/>
      <w:pPr>
        <w:tabs>
          <w:tab w:val="num" w:pos="2160"/>
        </w:tabs>
        <w:ind w:left="2160" w:hanging="360"/>
      </w:pPr>
      <w:rPr>
        <w:rFonts w:ascii="Arial" w:hAnsi="Arial" w:hint="default"/>
      </w:rPr>
    </w:lvl>
    <w:lvl w:ilvl="3" w:tplc="B904725E" w:tentative="1">
      <w:start w:val="1"/>
      <w:numFmt w:val="bullet"/>
      <w:lvlText w:val="•"/>
      <w:lvlJc w:val="left"/>
      <w:pPr>
        <w:tabs>
          <w:tab w:val="num" w:pos="2880"/>
        </w:tabs>
        <w:ind w:left="2880" w:hanging="360"/>
      </w:pPr>
      <w:rPr>
        <w:rFonts w:ascii="Arial" w:hAnsi="Arial" w:hint="default"/>
      </w:rPr>
    </w:lvl>
    <w:lvl w:ilvl="4" w:tplc="14426A30" w:tentative="1">
      <w:start w:val="1"/>
      <w:numFmt w:val="bullet"/>
      <w:lvlText w:val="•"/>
      <w:lvlJc w:val="left"/>
      <w:pPr>
        <w:tabs>
          <w:tab w:val="num" w:pos="3600"/>
        </w:tabs>
        <w:ind w:left="3600" w:hanging="360"/>
      </w:pPr>
      <w:rPr>
        <w:rFonts w:ascii="Arial" w:hAnsi="Arial" w:hint="default"/>
      </w:rPr>
    </w:lvl>
    <w:lvl w:ilvl="5" w:tplc="4E5226AA" w:tentative="1">
      <w:start w:val="1"/>
      <w:numFmt w:val="bullet"/>
      <w:lvlText w:val="•"/>
      <w:lvlJc w:val="left"/>
      <w:pPr>
        <w:tabs>
          <w:tab w:val="num" w:pos="4320"/>
        </w:tabs>
        <w:ind w:left="4320" w:hanging="360"/>
      </w:pPr>
      <w:rPr>
        <w:rFonts w:ascii="Arial" w:hAnsi="Arial" w:hint="default"/>
      </w:rPr>
    </w:lvl>
    <w:lvl w:ilvl="6" w:tplc="D0CCC606" w:tentative="1">
      <w:start w:val="1"/>
      <w:numFmt w:val="bullet"/>
      <w:lvlText w:val="•"/>
      <w:lvlJc w:val="left"/>
      <w:pPr>
        <w:tabs>
          <w:tab w:val="num" w:pos="5040"/>
        </w:tabs>
        <w:ind w:left="5040" w:hanging="360"/>
      </w:pPr>
      <w:rPr>
        <w:rFonts w:ascii="Arial" w:hAnsi="Arial" w:hint="default"/>
      </w:rPr>
    </w:lvl>
    <w:lvl w:ilvl="7" w:tplc="71F095A4" w:tentative="1">
      <w:start w:val="1"/>
      <w:numFmt w:val="bullet"/>
      <w:lvlText w:val="•"/>
      <w:lvlJc w:val="left"/>
      <w:pPr>
        <w:tabs>
          <w:tab w:val="num" w:pos="5760"/>
        </w:tabs>
        <w:ind w:left="5760" w:hanging="360"/>
      </w:pPr>
      <w:rPr>
        <w:rFonts w:ascii="Arial" w:hAnsi="Arial" w:hint="default"/>
      </w:rPr>
    </w:lvl>
    <w:lvl w:ilvl="8" w:tplc="44F84F2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642EBA"/>
    <w:multiLevelType w:val="hybridMultilevel"/>
    <w:tmpl w:val="AC920DB2"/>
    <w:lvl w:ilvl="0" w:tplc="F8021F14">
      <w:start w:val="1"/>
      <w:numFmt w:val="decimal"/>
      <w:lvlText w:val="Artículo %1."/>
      <w:lvlJc w:val="left"/>
      <w:pPr>
        <w:ind w:left="928"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6" w15:restartNumberingAfterBreak="0">
    <w:nsid w:val="13427017"/>
    <w:multiLevelType w:val="hybridMultilevel"/>
    <w:tmpl w:val="0240AF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F550A0"/>
    <w:multiLevelType w:val="hybridMultilevel"/>
    <w:tmpl w:val="7D6AD2CC"/>
    <w:lvl w:ilvl="0" w:tplc="A80EC1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FE5789"/>
    <w:multiLevelType w:val="hybridMultilevel"/>
    <w:tmpl w:val="EF1CA860"/>
    <w:lvl w:ilvl="0" w:tplc="C2629AA4">
      <w:start w:val="1"/>
      <w:numFmt w:val="bullet"/>
      <w:lvlText w:val="-"/>
      <w:lvlJc w:val="left"/>
      <w:pPr>
        <w:ind w:left="720" w:hanging="360"/>
      </w:pPr>
      <w:rPr>
        <w:rFonts w:ascii="Montserrat" w:eastAsia="Times New Roman"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F95D13"/>
    <w:multiLevelType w:val="hybridMultilevel"/>
    <w:tmpl w:val="BF04A3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BEF252E"/>
    <w:multiLevelType w:val="hybridMultilevel"/>
    <w:tmpl w:val="1B5861EC"/>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AC6DF1"/>
    <w:multiLevelType w:val="hybridMultilevel"/>
    <w:tmpl w:val="2FF66AD4"/>
    <w:lvl w:ilvl="0" w:tplc="A8AA251E">
      <w:start w:val="1"/>
      <w:numFmt w:val="decimal"/>
      <w:lvlText w:val="%1."/>
      <w:lvlJc w:val="left"/>
      <w:pPr>
        <w:tabs>
          <w:tab w:val="num" w:pos="720"/>
        </w:tabs>
        <w:ind w:left="720" w:hanging="360"/>
      </w:pPr>
    </w:lvl>
    <w:lvl w:ilvl="1" w:tplc="3F7AADC4" w:tentative="1">
      <w:start w:val="1"/>
      <w:numFmt w:val="decimal"/>
      <w:lvlText w:val="%2."/>
      <w:lvlJc w:val="left"/>
      <w:pPr>
        <w:tabs>
          <w:tab w:val="num" w:pos="1440"/>
        </w:tabs>
        <w:ind w:left="1440" w:hanging="360"/>
      </w:pPr>
    </w:lvl>
    <w:lvl w:ilvl="2" w:tplc="BED4576E" w:tentative="1">
      <w:start w:val="1"/>
      <w:numFmt w:val="decimal"/>
      <w:lvlText w:val="%3."/>
      <w:lvlJc w:val="left"/>
      <w:pPr>
        <w:tabs>
          <w:tab w:val="num" w:pos="2160"/>
        </w:tabs>
        <w:ind w:left="2160" w:hanging="360"/>
      </w:pPr>
    </w:lvl>
    <w:lvl w:ilvl="3" w:tplc="AA120890" w:tentative="1">
      <w:start w:val="1"/>
      <w:numFmt w:val="decimal"/>
      <w:lvlText w:val="%4."/>
      <w:lvlJc w:val="left"/>
      <w:pPr>
        <w:tabs>
          <w:tab w:val="num" w:pos="2880"/>
        </w:tabs>
        <w:ind w:left="2880" w:hanging="360"/>
      </w:pPr>
    </w:lvl>
    <w:lvl w:ilvl="4" w:tplc="E4542C90" w:tentative="1">
      <w:start w:val="1"/>
      <w:numFmt w:val="decimal"/>
      <w:lvlText w:val="%5."/>
      <w:lvlJc w:val="left"/>
      <w:pPr>
        <w:tabs>
          <w:tab w:val="num" w:pos="3600"/>
        </w:tabs>
        <w:ind w:left="3600" w:hanging="360"/>
      </w:pPr>
    </w:lvl>
    <w:lvl w:ilvl="5" w:tplc="0FBA98C4" w:tentative="1">
      <w:start w:val="1"/>
      <w:numFmt w:val="decimal"/>
      <w:lvlText w:val="%6."/>
      <w:lvlJc w:val="left"/>
      <w:pPr>
        <w:tabs>
          <w:tab w:val="num" w:pos="4320"/>
        </w:tabs>
        <w:ind w:left="4320" w:hanging="360"/>
      </w:pPr>
    </w:lvl>
    <w:lvl w:ilvl="6" w:tplc="1AD82892" w:tentative="1">
      <w:start w:val="1"/>
      <w:numFmt w:val="decimal"/>
      <w:lvlText w:val="%7."/>
      <w:lvlJc w:val="left"/>
      <w:pPr>
        <w:tabs>
          <w:tab w:val="num" w:pos="5040"/>
        </w:tabs>
        <w:ind w:left="5040" w:hanging="360"/>
      </w:pPr>
    </w:lvl>
    <w:lvl w:ilvl="7" w:tplc="CCBE1280" w:tentative="1">
      <w:start w:val="1"/>
      <w:numFmt w:val="decimal"/>
      <w:lvlText w:val="%8."/>
      <w:lvlJc w:val="left"/>
      <w:pPr>
        <w:tabs>
          <w:tab w:val="num" w:pos="5760"/>
        </w:tabs>
        <w:ind w:left="5760" w:hanging="360"/>
      </w:pPr>
    </w:lvl>
    <w:lvl w:ilvl="8" w:tplc="0B2E5EFC" w:tentative="1">
      <w:start w:val="1"/>
      <w:numFmt w:val="decimal"/>
      <w:lvlText w:val="%9."/>
      <w:lvlJc w:val="left"/>
      <w:pPr>
        <w:tabs>
          <w:tab w:val="num" w:pos="6480"/>
        </w:tabs>
        <w:ind w:left="6480" w:hanging="360"/>
      </w:pPr>
    </w:lvl>
  </w:abstractNum>
  <w:abstractNum w:abstractNumId="12" w15:restartNumberingAfterBreak="0">
    <w:nsid w:val="317D3C51"/>
    <w:multiLevelType w:val="hybridMultilevel"/>
    <w:tmpl w:val="497A3662"/>
    <w:lvl w:ilvl="0" w:tplc="7F24E6E4">
      <w:numFmt w:val="bullet"/>
      <w:lvlText w:val="-"/>
      <w:lvlJc w:val="left"/>
      <w:pPr>
        <w:ind w:left="720" w:hanging="360"/>
      </w:pPr>
      <w:rPr>
        <w:rFonts w:ascii="Montserrat" w:eastAsia="Times New Roman" w:hAnsi="Montserrat"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D357B0"/>
    <w:multiLevelType w:val="hybridMultilevel"/>
    <w:tmpl w:val="5DA4F9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F027DD"/>
    <w:multiLevelType w:val="hybridMultilevel"/>
    <w:tmpl w:val="5BCE767A"/>
    <w:lvl w:ilvl="0" w:tplc="BE986446">
      <w:start w:val="1"/>
      <w:numFmt w:val="lowerLetter"/>
      <w:lvlText w:val="%1."/>
      <w:lvlJc w:val="left"/>
      <w:pPr>
        <w:ind w:left="720" w:hanging="360"/>
      </w:pPr>
      <w:rPr>
        <w:rFonts w:ascii="Montserrat" w:eastAsia="Times New Roman" w:hAnsi="Montserrat" w:cs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10DE5"/>
    <w:multiLevelType w:val="multilevel"/>
    <w:tmpl w:val="AC826438"/>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E861BA"/>
    <w:multiLevelType w:val="hybridMultilevel"/>
    <w:tmpl w:val="AC9438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2087D25"/>
    <w:multiLevelType w:val="hybridMultilevel"/>
    <w:tmpl w:val="3D30BB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9975C4"/>
    <w:multiLevelType w:val="multilevel"/>
    <w:tmpl w:val="735858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F6BD5"/>
    <w:multiLevelType w:val="multilevel"/>
    <w:tmpl w:val="346471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56825"/>
    <w:multiLevelType w:val="hybridMultilevel"/>
    <w:tmpl w:val="527CB65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290E04"/>
    <w:multiLevelType w:val="multilevel"/>
    <w:tmpl w:val="C2329B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F620E"/>
    <w:multiLevelType w:val="hybridMultilevel"/>
    <w:tmpl w:val="80C8F804"/>
    <w:lvl w:ilvl="0" w:tplc="837EFB2C">
      <w:start w:val="2"/>
      <w:numFmt w:val="bullet"/>
      <w:lvlText w:val="-"/>
      <w:lvlJc w:val="left"/>
      <w:pPr>
        <w:ind w:left="720" w:hanging="360"/>
      </w:pPr>
      <w:rPr>
        <w:rFonts w:ascii="Montserrat" w:eastAsia="Times New Roman" w:hAnsi="Montserrat"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A31BAA"/>
    <w:multiLevelType w:val="hybridMultilevel"/>
    <w:tmpl w:val="44BAE6CC"/>
    <w:lvl w:ilvl="0" w:tplc="66240D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E93239"/>
    <w:multiLevelType w:val="hybridMultilevel"/>
    <w:tmpl w:val="73D4F9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D530253"/>
    <w:multiLevelType w:val="hybridMultilevel"/>
    <w:tmpl w:val="FFAAB286"/>
    <w:lvl w:ilvl="0" w:tplc="5F5EF7C0">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DA300C1"/>
    <w:multiLevelType w:val="hybridMultilevel"/>
    <w:tmpl w:val="14BAA028"/>
    <w:lvl w:ilvl="0" w:tplc="A03000DE">
      <w:start w:val="2"/>
      <w:numFmt w:val="bullet"/>
      <w:lvlText w:val="-"/>
      <w:lvlJc w:val="left"/>
      <w:pPr>
        <w:ind w:left="720" w:hanging="360"/>
      </w:pPr>
      <w:rPr>
        <w:rFonts w:ascii="Montserrat" w:eastAsia="Times New Roman" w:hAnsi="Montserrat"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50616"/>
    <w:multiLevelType w:val="hybridMultilevel"/>
    <w:tmpl w:val="5314A70A"/>
    <w:lvl w:ilvl="0" w:tplc="A80EC15E">
      <w:start w:val="2"/>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616933F3"/>
    <w:multiLevelType w:val="hybridMultilevel"/>
    <w:tmpl w:val="388CD7E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161D97"/>
    <w:multiLevelType w:val="hybridMultilevel"/>
    <w:tmpl w:val="B3BE1C98"/>
    <w:lvl w:ilvl="0" w:tplc="6B368AC4">
      <w:start w:val="1"/>
      <w:numFmt w:val="decimal"/>
      <w:lvlText w:val="%1."/>
      <w:lvlJc w:val="left"/>
      <w:pPr>
        <w:ind w:left="360" w:hanging="360"/>
      </w:pPr>
      <w:rPr>
        <w:rFonts w:ascii="Montserrat" w:hAnsi="Montserrat" w:hint="default"/>
        <w:b w:val="0"/>
        <w:bCs w:val="0"/>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5F41392"/>
    <w:multiLevelType w:val="hybridMultilevel"/>
    <w:tmpl w:val="1AD272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680D1B28"/>
    <w:multiLevelType w:val="hybridMultilevel"/>
    <w:tmpl w:val="0122E74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E4C21A4"/>
    <w:multiLevelType w:val="hybridMultilevel"/>
    <w:tmpl w:val="76D2B7E2"/>
    <w:lvl w:ilvl="0" w:tplc="240A0013">
      <w:start w:val="1"/>
      <w:numFmt w:val="upperRoman"/>
      <w:lvlText w:val="%1."/>
      <w:lvlJc w:val="right"/>
      <w:pPr>
        <w:ind w:left="360" w:hanging="360"/>
      </w:pPr>
      <w:rPr>
        <w:rFonts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F957DFC"/>
    <w:multiLevelType w:val="hybridMultilevel"/>
    <w:tmpl w:val="2592B774"/>
    <w:lvl w:ilvl="0" w:tplc="A80EC1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99082C"/>
    <w:multiLevelType w:val="hybridMultilevel"/>
    <w:tmpl w:val="44F24938"/>
    <w:lvl w:ilvl="0" w:tplc="24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38B6AF8"/>
    <w:multiLevelType w:val="hybridMultilevel"/>
    <w:tmpl w:val="6CD82254"/>
    <w:lvl w:ilvl="0" w:tplc="7542C57A">
      <w:start w:val="2"/>
      <w:numFmt w:val="decimal"/>
      <w:lvlText w:val="%1."/>
      <w:lvlJc w:val="left"/>
      <w:pPr>
        <w:ind w:left="360" w:hanging="360"/>
      </w:pPr>
      <w:rPr>
        <w:rFonts w:hint="default"/>
        <w:b/>
        <w:bCs w:val="0"/>
        <w:color w:val="000000" w:themeColor="text1"/>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5534EAD"/>
    <w:multiLevelType w:val="hybridMultilevel"/>
    <w:tmpl w:val="73D4F9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A9C075F"/>
    <w:multiLevelType w:val="hybridMultilevel"/>
    <w:tmpl w:val="C4CAEBDC"/>
    <w:lvl w:ilvl="0" w:tplc="517C5A6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38816389">
    <w:abstractNumId w:val="32"/>
  </w:num>
  <w:num w:numId="2" w16cid:durableId="1078284608">
    <w:abstractNumId w:val="23"/>
  </w:num>
  <w:num w:numId="3" w16cid:durableId="1923830397">
    <w:abstractNumId w:val="29"/>
  </w:num>
  <w:num w:numId="4" w16cid:durableId="1728531262">
    <w:abstractNumId w:val="30"/>
  </w:num>
  <w:num w:numId="5" w16cid:durableId="1825123536">
    <w:abstractNumId w:val="3"/>
  </w:num>
  <w:num w:numId="6" w16cid:durableId="339813095">
    <w:abstractNumId w:val="16"/>
  </w:num>
  <w:num w:numId="7" w16cid:durableId="730494327">
    <w:abstractNumId w:val="9"/>
  </w:num>
  <w:num w:numId="8" w16cid:durableId="1537549777">
    <w:abstractNumId w:val="15"/>
  </w:num>
  <w:num w:numId="9" w16cid:durableId="705446076">
    <w:abstractNumId w:val="11"/>
  </w:num>
  <w:num w:numId="10" w16cid:durableId="1630428216">
    <w:abstractNumId w:val="2"/>
  </w:num>
  <w:num w:numId="11" w16cid:durableId="1042748307">
    <w:abstractNumId w:val="17"/>
  </w:num>
  <w:num w:numId="12" w16cid:durableId="87579395">
    <w:abstractNumId w:val="0"/>
  </w:num>
  <w:num w:numId="13" w16cid:durableId="717053478">
    <w:abstractNumId w:val="8"/>
  </w:num>
  <w:num w:numId="14" w16cid:durableId="1801530826">
    <w:abstractNumId w:val="10"/>
  </w:num>
  <w:num w:numId="15" w16cid:durableId="1747336688">
    <w:abstractNumId w:val="20"/>
  </w:num>
  <w:num w:numId="16" w16cid:durableId="25520319">
    <w:abstractNumId w:val="33"/>
  </w:num>
  <w:num w:numId="17" w16cid:durableId="475029760">
    <w:abstractNumId w:val="35"/>
  </w:num>
  <w:num w:numId="18" w16cid:durableId="438841448">
    <w:abstractNumId w:val="37"/>
  </w:num>
  <w:num w:numId="19" w16cid:durableId="1060637994">
    <w:abstractNumId w:val="13"/>
  </w:num>
  <w:num w:numId="20" w16cid:durableId="1730032247">
    <w:abstractNumId w:val="12"/>
  </w:num>
  <w:num w:numId="21" w16cid:durableId="1996956564">
    <w:abstractNumId w:val="4"/>
  </w:num>
  <w:num w:numId="22" w16cid:durableId="946159845">
    <w:abstractNumId w:val="14"/>
  </w:num>
  <w:num w:numId="23" w16cid:durableId="551189106">
    <w:abstractNumId w:val="24"/>
  </w:num>
  <w:num w:numId="24" w16cid:durableId="1099595386">
    <w:abstractNumId w:val="36"/>
  </w:num>
  <w:num w:numId="25" w16cid:durableId="713844881">
    <w:abstractNumId w:val="34"/>
  </w:num>
  <w:num w:numId="26" w16cid:durableId="159393861">
    <w:abstractNumId w:val="7"/>
  </w:num>
  <w:num w:numId="27" w16cid:durableId="738866504">
    <w:abstractNumId w:val="27"/>
  </w:num>
  <w:num w:numId="28" w16cid:durableId="228618017">
    <w:abstractNumId w:val="5"/>
  </w:num>
  <w:num w:numId="29" w16cid:durableId="1792288413">
    <w:abstractNumId w:val="31"/>
  </w:num>
  <w:num w:numId="30" w16cid:durableId="783573219">
    <w:abstractNumId w:val="6"/>
  </w:num>
  <w:num w:numId="31" w16cid:durableId="594439793">
    <w:abstractNumId w:val="38"/>
  </w:num>
  <w:num w:numId="32" w16cid:durableId="798497494">
    <w:abstractNumId w:val="18"/>
  </w:num>
  <w:num w:numId="33" w16cid:durableId="1549337244">
    <w:abstractNumId w:val="1"/>
  </w:num>
  <w:num w:numId="34" w16cid:durableId="1587113966">
    <w:abstractNumId w:val="21"/>
  </w:num>
  <w:num w:numId="35" w16cid:durableId="1735204340">
    <w:abstractNumId w:val="19"/>
  </w:num>
  <w:num w:numId="36" w16cid:durableId="2048329799">
    <w:abstractNumId w:val="22"/>
  </w:num>
  <w:num w:numId="37" w16cid:durableId="1084497640">
    <w:abstractNumId w:val="26"/>
  </w:num>
  <w:num w:numId="38" w16cid:durableId="1343707675">
    <w:abstractNumId w:val="25"/>
  </w:num>
  <w:num w:numId="39" w16cid:durableId="19200972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304671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0074E"/>
    <w:rsid w:val="00000F95"/>
    <w:rsid w:val="00002299"/>
    <w:rsid w:val="000042E3"/>
    <w:rsid w:val="000049D1"/>
    <w:rsid w:val="00005B5E"/>
    <w:rsid w:val="00012945"/>
    <w:rsid w:val="00020619"/>
    <w:rsid w:val="00020B8D"/>
    <w:rsid w:val="00022505"/>
    <w:rsid w:val="00026D74"/>
    <w:rsid w:val="00030A24"/>
    <w:rsid w:val="000419A3"/>
    <w:rsid w:val="000469EA"/>
    <w:rsid w:val="00047EC7"/>
    <w:rsid w:val="00053296"/>
    <w:rsid w:val="00053450"/>
    <w:rsid w:val="00054712"/>
    <w:rsid w:val="000558D8"/>
    <w:rsid w:val="00055FAF"/>
    <w:rsid w:val="00056B2C"/>
    <w:rsid w:val="00060709"/>
    <w:rsid w:val="00067FB6"/>
    <w:rsid w:val="00070980"/>
    <w:rsid w:val="000709AB"/>
    <w:rsid w:val="00074021"/>
    <w:rsid w:val="0007412D"/>
    <w:rsid w:val="000774D1"/>
    <w:rsid w:val="00077939"/>
    <w:rsid w:val="00080977"/>
    <w:rsid w:val="00080E4F"/>
    <w:rsid w:val="000839F5"/>
    <w:rsid w:val="00091B7E"/>
    <w:rsid w:val="00094043"/>
    <w:rsid w:val="00094EE2"/>
    <w:rsid w:val="0009618C"/>
    <w:rsid w:val="00096D83"/>
    <w:rsid w:val="000A390A"/>
    <w:rsid w:val="000A7F75"/>
    <w:rsid w:val="000B41B4"/>
    <w:rsid w:val="000B4BF9"/>
    <w:rsid w:val="000B7A05"/>
    <w:rsid w:val="000C3505"/>
    <w:rsid w:val="000D3089"/>
    <w:rsid w:val="000D33E9"/>
    <w:rsid w:val="000D58E4"/>
    <w:rsid w:val="000F0563"/>
    <w:rsid w:val="000F1333"/>
    <w:rsid w:val="000F146E"/>
    <w:rsid w:val="000F39E1"/>
    <w:rsid w:val="0010051D"/>
    <w:rsid w:val="00101BB8"/>
    <w:rsid w:val="00102869"/>
    <w:rsid w:val="00103C3F"/>
    <w:rsid w:val="00105069"/>
    <w:rsid w:val="00115026"/>
    <w:rsid w:val="00116585"/>
    <w:rsid w:val="00117806"/>
    <w:rsid w:val="00121190"/>
    <w:rsid w:val="001230C5"/>
    <w:rsid w:val="00127F6E"/>
    <w:rsid w:val="001371FB"/>
    <w:rsid w:val="00143230"/>
    <w:rsid w:val="00150DA1"/>
    <w:rsid w:val="00152C27"/>
    <w:rsid w:val="00154AF1"/>
    <w:rsid w:val="001553A2"/>
    <w:rsid w:val="0015597A"/>
    <w:rsid w:val="001631F8"/>
    <w:rsid w:val="00164207"/>
    <w:rsid w:val="001647E3"/>
    <w:rsid w:val="00164E4B"/>
    <w:rsid w:val="0017093A"/>
    <w:rsid w:val="00174115"/>
    <w:rsid w:val="001753E8"/>
    <w:rsid w:val="0018127D"/>
    <w:rsid w:val="00182ADA"/>
    <w:rsid w:val="001908BD"/>
    <w:rsid w:val="00192391"/>
    <w:rsid w:val="0019277B"/>
    <w:rsid w:val="0019686A"/>
    <w:rsid w:val="001A0F04"/>
    <w:rsid w:val="001B0FF3"/>
    <w:rsid w:val="001B255A"/>
    <w:rsid w:val="001B568E"/>
    <w:rsid w:val="001B6C51"/>
    <w:rsid w:val="001B6DAD"/>
    <w:rsid w:val="001C6010"/>
    <w:rsid w:val="001C7862"/>
    <w:rsid w:val="001D59A6"/>
    <w:rsid w:val="001D6E93"/>
    <w:rsid w:val="001E03E8"/>
    <w:rsid w:val="001E27A7"/>
    <w:rsid w:val="001E2AE7"/>
    <w:rsid w:val="001F6A35"/>
    <w:rsid w:val="001F6C65"/>
    <w:rsid w:val="001F73A5"/>
    <w:rsid w:val="001F7F65"/>
    <w:rsid w:val="00200965"/>
    <w:rsid w:val="00210055"/>
    <w:rsid w:val="002109BC"/>
    <w:rsid w:val="00214CD6"/>
    <w:rsid w:val="00217C8D"/>
    <w:rsid w:val="00220DB6"/>
    <w:rsid w:val="00221D3F"/>
    <w:rsid w:val="00222F98"/>
    <w:rsid w:val="00223851"/>
    <w:rsid w:val="002366F2"/>
    <w:rsid w:val="00237FCC"/>
    <w:rsid w:val="00241798"/>
    <w:rsid w:val="002512F2"/>
    <w:rsid w:val="00251F3C"/>
    <w:rsid w:val="00252003"/>
    <w:rsid w:val="002532B9"/>
    <w:rsid w:val="0025741A"/>
    <w:rsid w:val="00260108"/>
    <w:rsid w:val="002606A3"/>
    <w:rsid w:val="00261A52"/>
    <w:rsid w:val="0026240E"/>
    <w:rsid w:val="00262FA2"/>
    <w:rsid w:val="00270545"/>
    <w:rsid w:val="002710B5"/>
    <w:rsid w:val="00275781"/>
    <w:rsid w:val="0028190D"/>
    <w:rsid w:val="002824B0"/>
    <w:rsid w:val="00282C8A"/>
    <w:rsid w:val="0028457D"/>
    <w:rsid w:val="002911DF"/>
    <w:rsid w:val="0029356E"/>
    <w:rsid w:val="002971AC"/>
    <w:rsid w:val="002A5134"/>
    <w:rsid w:val="002A6659"/>
    <w:rsid w:val="002B0F90"/>
    <w:rsid w:val="002B5038"/>
    <w:rsid w:val="002B765C"/>
    <w:rsid w:val="002C0109"/>
    <w:rsid w:val="002D06DA"/>
    <w:rsid w:val="002D1E1C"/>
    <w:rsid w:val="002D5917"/>
    <w:rsid w:val="002E310D"/>
    <w:rsid w:val="002E3AC9"/>
    <w:rsid w:val="002E5113"/>
    <w:rsid w:val="002E5FD8"/>
    <w:rsid w:val="002E6DA1"/>
    <w:rsid w:val="002F0B4D"/>
    <w:rsid w:val="002F244A"/>
    <w:rsid w:val="002F67E8"/>
    <w:rsid w:val="003002EC"/>
    <w:rsid w:val="00310EC7"/>
    <w:rsid w:val="00311FD1"/>
    <w:rsid w:val="00313633"/>
    <w:rsid w:val="00315E5D"/>
    <w:rsid w:val="00317458"/>
    <w:rsid w:val="00321E26"/>
    <w:rsid w:val="00321E5A"/>
    <w:rsid w:val="0032321A"/>
    <w:rsid w:val="00325D55"/>
    <w:rsid w:val="00326499"/>
    <w:rsid w:val="00330006"/>
    <w:rsid w:val="00332DC9"/>
    <w:rsid w:val="0033724B"/>
    <w:rsid w:val="00350804"/>
    <w:rsid w:val="003509E3"/>
    <w:rsid w:val="0035309C"/>
    <w:rsid w:val="00353DD9"/>
    <w:rsid w:val="00355658"/>
    <w:rsid w:val="00364458"/>
    <w:rsid w:val="00377559"/>
    <w:rsid w:val="0038403A"/>
    <w:rsid w:val="00391E2D"/>
    <w:rsid w:val="00393C7A"/>
    <w:rsid w:val="00393CA1"/>
    <w:rsid w:val="00397569"/>
    <w:rsid w:val="003B0BA2"/>
    <w:rsid w:val="003B1482"/>
    <w:rsid w:val="003B2B69"/>
    <w:rsid w:val="003B36FA"/>
    <w:rsid w:val="003B50F8"/>
    <w:rsid w:val="003C11F7"/>
    <w:rsid w:val="003C2857"/>
    <w:rsid w:val="003C5109"/>
    <w:rsid w:val="003C691E"/>
    <w:rsid w:val="003D1052"/>
    <w:rsid w:val="003D189A"/>
    <w:rsid w:val="003D2A49"/>
    <w:rsid w:val="003D3E26"/>
    <w:rsid w:val="003D4FCD"/>
    <w:rsid w:val="003D66B6"/>
    <w:rsid w:val="003E0A2F"/>
    <w:rsid w:val="003E145F"/>
    <w:rsid w:val="003E2B7B"/>
    <w:rsid w:val="003E6380"/>
    <w:rsid w:val="003F040B"/>
    <w:rsid w:val="003F15C3"/>
    <w:rsid w:val="003F2A94"/>
    <w:rsid w:val="003F730E"/>
    <w:rsid w:val="00404EEC"/>
    <w:rsid w:val="00406A96"/>
    <w:rsid w:val="00412016"/>
    <w:rsid w:val="00427F75"/>
    <w:rsid w:val="004318C4"/>
    <w:rsid w:val="00434F99"/>
    <w:rsid w:val="00436043"/>
    <w:rsid w:val="0044276C"/>
    <w:rsid w:val="0044349A"/>
    <w:rsid w:val="004436B6"/>
    <w:rsid w:val="0045597B"/>
    <w:rsid w:val="00462965"/>
    <w:rsid w:val="00466D05"/>
    <w:rsid w:val="00471792"/>
    <w:rsid w:val="00473924"/>
    <w:rsid w:val="00473D12"/>
    <w:rsid w:val="00474360"/>
    <w:rsid w:val="00474639"/>
    <w:rsid w:val="00475360"/>
    <w:rsid w:val="00476BBA"/>
    <w:rsid w:val="00483B69"/>
    <w:rsid w:val="00483ED7"/>
    <w:rsid w:val="0048786A"/>
    <w:rsid w:val="004932B5"/>
    <w:rsid w:val="00493365"/>
    <w:rsid w:val="00494716"/>
    <w:rsid w:val="00495D3B"/>
    <w:rsid w:val="004972FA"/>
    <w:rsid w:val="00497335"/>
    <w:rsid w:val="004A0FC4"/>
    <w:rsid w:val="004A2FD8"/>
    <w:rsid w:val="004A3663"/>
    <w:rsid w:val="004A5A33"/>
    <w:rsid w:val="004A7C44"/>
    <w:rsid w:val="004B0398"/>
    <w:rsid w:val="004B7853"/>
    <w:rsid w:val="004D01D5"/>
    <w:rsid w:val="004E3592"/>
    <w:rsid w:val="004E47B7"/>
    <w:rsid w:val="004E5D30"/>
    <w:rsid w:val="004E7FE1"/>
    <w:rsid w:val="004F0BDC"/>
    <w:rsid w:val="004F1ACD"/>
    <w:rsid w:val="0050151E"/>
    <w:rsid w:val="00502F38"/>
    <w:rsid w:val="005032A6"/>
    <w:rsid w:val="0050356A"/>
    <w:rsid w:val="0051632E"/>
    <w:rsid w:val="00516BFA"/>
    <w:rsid w:val="00520DF8"/>
    <w:rsid w:val="005216E6"/>
    <w:rsid w:val="005234C6"/>
    <w:rsid w:val="00524F5E"/>
    <w:rsid w:val="00526815"/>
    <w:rsid w:val="005271F7"/>
    <w:rsid w:val="00527339"/>
    <w:rsid w:val="00527922"/>
    <w:rsid w:val="005301C4"/>
    <w:rsid w:val="005324F6"/>
    <w:rsid w:val="00536F87"/>
    <w:rsid w:val="0054493E"/>
    <w:rsid w:val="0055000F"/>
    <w:rsid w:val="005564DB"/>
    <w:rsid w:val="00556531"/>
    <w:rsid w:val="005579FF"/>
    <w:rsid w:val="005617C4"/>
    <w:rsid w:val="005648A7"/>
    <w:rsid w:val="0056552F"/>
    <w:rsid w:val="0056751C"/>
    <w:rsid w:val="00570CA6"/>
    <w:rsid w:val="00571506"/>
    <w:rsid w:val="0057246C"/>
    <w:rsid w:val="00574331"/>
    <w:rsid w:val="005744A0"/>
    <w:rsid w:val="00580BF2"/>
    <w:rsid w:val="00584549"/>
    <w:rsid w:val="005855B8"/>
    <w:rsid w:val="005871F2"/>
    <w:rsid w:val="005914A1"/>
    <w:rsid w:val="00594739"/>
    <w:rsid w:val="005A0B10"/>
    <w:rsid w:val="005A22D2"/>
    <w:rsid w:val="005A3C02"/>
    <w:rsid w:val="005A54E6"/>
    <w:rsid w:val="005A79F0"/>
    <w:rsid w:val="005B0B97"/>
    <w:rsid w:val="005B244B"/>
    <w:rsid w:val="005B56A3"/>
    <w:rsid w:val="005B6A44"/>
    <w:rsid w:val="005C61EF"/>
    <w:rsid w:val="005C7BCD"/>
    <w:rsid w:val="005D5810"/>
    <w:rsid w:val="005E085D"/>
    <w:rsid w:val="005E1FD1"/>
    <w:rsid w:val="005F46C9"/>
    <w:rsid w:val="00600C67"/>
    <w:rsid w:val="00603481"/>
    <w:rsid w:val="006056C0"/>
    <w:rsid w:val="00606F09"/>
    <w:rsid w:val="006102A3"/>
    <w:rsid w:val="006103ED"/>
    <w:rsid w:val="00614621"/>
    <w:rsid w:val="0061469A"/>
    <w:rsid w:val="00615359"/>
    <w:rsid w:val="0062716F"/>
    <w:rsid w:val="006326BF"/>
    <w:rsid w:val="00635EE5"/>
    <w:rsid w:val="00637077"/>
    <w:rsid w:val="00637BC2"/>
    <w:rsid w:val="006509B5"/>
    <w:rsid w:val="0065115F"/>
    <w:rsid w:val="00654F69"/>
    <w:rsid w:val="006553FE"/>
    <w:rsid w:val="00661497"/>
    <w:rsid w:val="00664665"/>
    <w:rsid w:val="00667A31"/>
    <w:rsid w:val="00671552"/>
    <w:rsid w:val="0067278F"/>
    <w:rsid w:val="00675D3C"/>
    <w:rsid w:val="00680768"/>
    <w:rsid w:val="00680FA6"/>
    <w:rsid w:val="006824F0"/>
    <w:rsid w:val="0068252E"/>
    <w:rsid w:val="00684A20"/>
    <w:rsid w:val="00691859"/>
    <w:rsid w:val="00692158"/>
    <w:rsid w:val="00692C72"/>
    <w:rsid w:val="00693BD9"/>
    <w:rsid w:val="00697A59"/>
    <w:rsid w:val="006A08DE"/>
    <w:rsid w:val="006A233F"/>
    <w:rsid w:val="006A7D71"/>
    <w:rsid w:val="006B1E44"/>
    <w:rsid w:val="006C376A"/>
    <w:rsid w:val="006C504E"/>
    <w:rsid w:val="006C77EB"/>
    <w:rsid w:val="006D0754"/>
    <w:rsid w:val="006D5510"/>
    <w:rsid w:val="006D5C23"/>
    <w:rsid w:val="006E242F"/>
    <w:rsid w:val="006E36F2"/>
    <w:rsid w:val="006E477A"/>
    <w:rsid w:val="006E5A22"/>
    <w:rsid w:val="006F466F"/>
    <w:rsid w:val="006F5404"/>
    <w:rsid w:val="00703F63"/>
    <w:rsid w:val="00712A86"/>
    <w:rsid w:val="0071693A"/>
    <w:rsid w:val="00726944"/>
    <w:rsid w:val="0073176E"/>
    <w:rsid w:val="00735A35"/>
    <w:rsid w:val="00746B0E"/>
    <w:rsid w:val="00751014"/>
    <w:rsid w:val="00751E6A"/>
    <w:rsid w:val="007520DC"/>
    <w:rsid w:val="00752275"/>
    <w:rsid w:val="00752A47"/>
    <w:rsid w:val="00753894"/>
    <w:rsid w:val="007619AE"/>
    <w:rsid w:val="00762204"/>
    <w:rsid w:val="00767DE7"/>
    <w:rsid w:val="007770D8"/>
    <w:rsid w:val="00777755"/>
    <w:rsid w:val="0077791B"/>
    <w:rsid w:val="0078177E"/>
    <w:rsid w:val="0078210C"/>
    <w:rsid w:val="0078262C"/>
    <w:rsid w:val="00785068"/>
    <w:rsid w:val="0078649B"/>
    <w:rsid w:val="007953A7"/>
    <w:rsid w:val="0079640B"/>
    <w:rsid w:val="00796609"/>
    <w:rsid w:val="007A43CB"/>
    <w:rsid w:val="007A48A4"/>
    <w:rsid w:val="007B048C"/>
    <w:rsid w:val="007B1597"/>
    <w:rsid w:val="007B28E0"/>
    <w:rsid w:val="007B3640"/>
    <w:rsid w:val="007B6A42"/>
    <w:rsid w:val="007C1431"/>
    <w:rsid w:val="007C2F3C"/>
    <w:rsid w:val="007C3C49"/>
    <w:rsid w:val="007C4CD7"/>
    <w:rsid w:val="007C6A60"/>
    <w:rsid w:val="007C7E65"/>
    <w:rsid w:val="007D0DA6"/>
    <w:rsid w:val="007D1A41"/>
    <w:rsid w:val="007D38CA"/>
    <w:rsid w:val="007D4FE6"/>
    <w:rsid w:val="007D788B"/>
    <w:rsid w:val="007D7B7B"/>
    <w:rsid w:val="007E17A4"/>
    <w:rsid w:val="007E3B14"/>
    <w:rsid w:val="007E4407"/>
    <w:rsid w:val="007E5719"/>
    <w:rsid w:val="007E6A3A"/>
    <w:rsid w:val="007E6F7F"/>
    <w:rsid w:val="007F0117"/>
    <w:rsid w:val="007F0BEE"/>
    <w:rsid w:val="007F3DD2"/>
    <w:rsid w:val="007F5D10"/>
    <w:rsid w:val="00805939"/>
    <w:rsid w:val="00805B3F"/>
    <w:rsid w:val="00807967"/>
    <w:rsid w:val="00822BBB"/>
    <w:rsid w:val="008250D4"/>
    <w:rsid w:val="008269EF"/>
    <w:rsid w:val="00827A9C"/>
    <w:rsid w:val="0083239E"/>
    <w:rsid w:val="008323F3"/>
    <w:rsid w:val="008345A2"/>
    <w:rsid w:val="00834E2F"/>
    <w:rsid w:val="00837D91"/>
    <w:rsid w:val="00840BC2"/>
    <w:rsid w:val="00842C72"/>
    <w:rsid w:val="008437D6"/>
    <w:rsid w:val="0084507C"/>
    <w:rsid w:val="0085329A"/>
    <w:rsid w:val="00853DB0"/>
    <w:rsid w:val="008562C1"/>
    <w:rsid w:val="00860827"/>
    <w:rsid w:val="00860837"/>
    <w:rsid w:val="00861739"/>
    <w:rsid w:val="0086199A"/>
    <w:rsid w:val="008623A6"/>
    <w:rsid w:val="00863548"/>
    <w:rsid w:val="00865CEB"/>
    <w:rsid w:val="00865E88"/>
    <w:rsid w:val="008703C6"/>
    <w:rsid w:val="008768E7"/>
    <w:rsid w:val="008839BE"/>
    <w:rsid w:val="008847E0"/>
    <w:rsid w:val="00885D13"/>
    <w:rsid w:val="00885ECA"/>
    <w:rsid w:val="00887422"/>
    <w:rsid w:val="00894BD8"/>
    <w:rsid w:val="00895679"/>
    <w:rsid w:val="008960A9"/>
    <w:rsid w:val="008A4449"/>
    <w:rsid w:val="008A5214"/>
    <w:rsid w:val="008B0C36"/>
    <w:rsid w:val="008B2730"/>
    <w:rsid w:val="008B578D"/>
    <w:rsid w:val="008C0EE9"/>
    <w:rsid w:val="008C1830"/>
    <w:rsid w:val="008C3F61"/>
    <w:rsid w:val="008D46E7"/>
    <w:rsid w:val="008D6375"/>
    <w:rsid w:val="008D7590"/>
    <w:rsid w:val="008E5EE3"/>
    <w:rsid w:val="008E7399"/>
    <w:rsid w:val="008F2551"/>
    <w:rsid w:val="0090194C"/>
    <w:rsid w:val="00904F08"/>
    <w:rsid w:val="00910301"/>
    <w:rsid w:val="00911A58"/>
    <w:rsid w:val="009144FE"/>
    <w:rsid w:val="009156E3"/>
    <w:rsid w:val="0092343D"/>
    <w:rsid w:val="00927562"/>
    <w:rsid w:val="0094199F"/>
    <w:rsid w:val="009434F9"/>
    <w:rsid w:val="00944004"/>
    <w:rsid w:val="0094474E"/>
    <w:rsid w:val="00944B53"/>
    <w:rsid w:val="009475C3"/>
    <w:rsid w:val="00951C82"/>
    <w:rsid w:val="009529E3"/>
    <w:rsid w:val="00953BDA"/>
    <w:rsid w:val="00953D38"/>
    <w:rsid w:val="00954833"/>
    <w:rsid w:val="009562D6"/>
    <w:rsid w:val="0096627C"/>
    <w:rsid w:val="00972766"/>
    <w:rsid w:val="00974844"/>
    <w:rsid w:val="009760CE"/>
    <w:rsid w:val="009819E2"/>
    <w:rsid w:val="00986F8B"/>
    <w:rsid w:val="00990657"/>
    <w:rsid w:val="00991A05"/>
    <w:rsid w:val="00997E28"/>
    <w:rsid w:val="009A6D41"/>
    <w:rsid w:val="009B1345"/>
    <w:rsid w:val="009B1359"/>
    <w:rsid w:val="009B1F4D"/>
    <w:rsid w:val="009B522B"/>
    <w:rsid w:val="009C1846"/>
    <w:rsid w:val="009C1C4C"/>
    <w:rsid w:val="009C62ED"/>
    <w:rsid w:val="009D77B3"/>
    <w:rsid w:val="009E13B1"/>
    <w:rsid w:val="009E60A6"/>
    <w:rsid w:val="009F376C"/>
    <w:rsid w:val="009F57DE"/>
    <w:rsid w:val="009F5970"/>
    <w:rsid w:val="009F7BFD"/>
    <w:rsid w:val="00A01514"/>
    <w:rsid w:val="00A015DA"/>
    <w:rsid w:val="00A04CF5"/>
    <w:rsid w:val="00A1017F"/>
    <w:rsid w:val="00A108FF"/>
    <w:rsid w:val="00A10DE6"/>
    <w:rsid w:val="00A179F2"/>
    <w:rsid w:val="00A20C05"/>
    <w:rsid w:val="00A2582F"/>
    <w:rsid w:val="00A26B8C"/>
    <w:rsid w:val="00A349D3"/>
    <w:rsid w:val="00A357D3"/>
    <w:rsid w:val="00A35B48"/>
    <w:rsid w:val="00A43FD7"/>
    <w:rsid w:val="00A47001"/>
    <w:rsid w:val="00A50722"/>
    <w:rsid w:val="00A5428B"/>
    <w:rsid w:val="00A60DDF"/>
    <w:rsid w:val="00A6118E"/>
    <w:rsid w:val="00A61E3D"/>
    <w:rsid w:val="00A61ECA"/>
    <w:rsid w:val="00A63975"/>
    <w:rsid w:val="00A718CE"/>
    <w:rsid w:val="00A72C4B"/>
    <w:rsid w:val="00A765DE"/>
    <w:rsid w:val="00A77005"/>
    <w:rsid w:val="00A838C6"/>
    <w:rsid w:val="00A84CB3"/>
    <w:rsid w:val="00A8551E"/>
    <w:rsid w:val="00A91B6B"/>
    <w:rsid w:val="00A92AD2"/>
    <w:rsid w:val="00AA2401"/>
    <w:rsid w:val="00AA2709"/>
    <w:rsid w:val="00AA7F6E"/>
    <w:rsid w:val="00AB218F"/>
    <w:rsid w:val="00AB25B1"/>
    <w:rsid w:val="00AB2738"/>
    <w:rsid w:val="00AB2915"/>
    <w:rsid w:val="00AB6755"/>
    <w:rsid w:val="00AB6B0D"/>
    <w:rsid w:val="00AC07F4"/>
    <w:rsid w:val="00AC5883"/>
    <w:rsid w:val="00AD1AC7"/>
    <w:rsid w:val="00AD1C14"/>
    <w:rsid w:val="00AD3C0D"/>
    <w:rsid w:val="00AD6005"/>
    <w:rsid w:val="00AD772B"/>
    <w:rsid w:val="00AE065E"/>
    <w:rsid w:val="00AE0A52"/>
    <w:rsid w:val="00AF18DF"/>
    <w:rsid w:val="00AF4220"/>
    <w:rsid w:val="00AF6BA1"/>
    <w:rsid w:val="00B01166"/>
    <w:rsid w:val="00B02634"/>
    <w:rsid w:val="00B0296C"/>
    <w:rsid w:val="00B1213D"/>
    <w:rsid w:val="00B1221B"/>
    <w:rsid w:val="00B1311A"/>
    <w:rsid w:val="00B14F72"/>
    <w:rsid w:val="00B2183A"/>
    <w:rsid w:val="00B22182"/>
    <w:rsid w:val="00B2678B"/>
    <w:rsid w:val="00B30EBD"/>
    <w:rsid w:val="00B35D3E"/>
    <w:rsid w:val="00B43646"/>
    <w:rsid w:val="00B46447"/>
    <w:rsid w:val="00B47F6D"/>
    <w:rsid w:val="00B570AD"/>
    <w:rsid w:val="00B57364"/>
    <w:rsid w:val="00B575F5"/>
    <w:rsid w:val="00B64326"/>
    <w:rsid w:val="00B80E13"/>
    <w:rsid w:val="00B8775B"/>
    <w:rsid w:val="00B92132"/>
    <w:rsid w:val="00B92585"/>
    <w:rsid w:val="00B95170"/>
    <w:rsid w:val="00B96FE6"/>
    <w:rsid w:val="00BA2B93"/>
    <w:rsid w:val="00BA720A"/>
    <w:rsid w:val="00BB7477"/>
    <w:rsid w:val="00BB7EC6"/>
    <w:rsid w:val="00BC24FE"/>
    <w:rsid w:val="00BD1DD8"/>
    <w:rsid w:val="00BD45B9"/>
    <w:rsid w:val="00BD68E9"/>
    <w:rsid w:val="00BD6CC4"/>
    <w:rsid w:val="00BE0681"/>
    <w:rsid w:val="00BE0BFD"/>
    <w:rsid w:val="00BE1308"/>
    <w:rsid w:val="00BE3570"/>
    <w:rsid w:val="00BE36B9"/>
    <w:rsid w:val="00BF2509"/>
    <w:rsid w:val="00BF6101"/>
    <w:rsid w:val="00BF7586"/>
    <w:rsid w:val="00C00400"/>
    <w:rsid w:val="00C015D3"/>
    <w:rsid w:val="00C01E15"/>
    <w:rsid w:val="00C06015"/>
    <w:rsid w:val="00C07C68"/>
    <w:rsid w:val="00C122C7"/>
    <w:rsid w:val="00C139A1"/>
    <w:rsid w:val="00C142D0"/>
    <w:rsid w:val="00C2395E"/>
    <w:rsid w:val="00C26270"/>
    <w:rsid w:val="00C2656D"/>
    <w:rsid w:val="00C26765"/>
    <w:rsid w:val="00C272B1"/>
    <w:rsid w:val="00C3011D"/>
    <w:rsid w:val="00C326C2"/>
    <w:rsid w:val="00C33E09"/>
    <w:rsid w:val="00C33F6F"/>
    <w:rsid w:val="00C37033"/>
    <w:rsid w:val="00C467D1"/>
    <w:rsid w:val="00C469F2"/>
    <w:rsid w:val="00C5177A"/>
    <w:rsid w:val="00C54864"/>
    <w:rsid w:val="00C56B8D"/>
    <w:rsid w:val="00C657B7"/>
    <w:rsid w:val="00C668C2"/>
    <w:rsid w:val="00C707DF"/>
    <w:rsid w:val="00C720CB"/>
    <w:rsid w:val="00C80433"/>
    <w:rsid w:val="00C8337C"/>
    <w:rsid w:val="00C84C6F"/>
    <w:rsid w:val="00C928F2"/>
    <w:rsid w:val="00C93CD4"/>
    <w:rsid w:val="00C940B6"/>
    <w:rsid w:val="00C94751"/>
    <w:rsid w:val="00C951F5"/>
    <w:rsid w:val="00C971FC"/>
    <w:rsid w:val="00C97A1E"/>
    <w:rsid w:val="00CA4FCE"/>
    <w:rsid w:val="00CA6C9D"/>
    <w:rsid w:val="00CB2756"/>
    <w:rsid w:val="00CB52D2"/>
    <w:rsid w:val="00CD4BE1"/>
    <w:rsid w:val="00CD5AE2"/>
    <w:rsid w:val="00CD6047"/>
    <w:rsid w:val="00CD6A30"/>
    <w:rsid w:val="00CE4B66"/>
    <w:rsid w:val="00CF504F"/>
    <w:rsid w:val="00CF7F14"/>
    <w:rsid w:val="00D06451"/>
    <w:rsid w:val="00D13142"/>
    <w:rsid w:val="00D13DDF"/>
    <w:rsid w:val="00D20D84"/>
    <w:rsid w:val="00D214AD"/>
    <w:rsid w:val="00D22230"/>
    <w:rsid w:val="00D23E66"/>
    <w:rsid w:val="00D2786D"/>
    <w:rsid w:val="00D30179"/>
    <w:rsid w:val="00D303C9"/>
    <w:rsid w:val="00D316D2"/>
    <w:rsid w:val="00D32BA8"/>
    <w:rsid w:val="00D354A8"/>
    <w:rsid w:val="00D410DC"/>
    <w:rsid w:val="00D42B22"/>
    <w:rsid w:val="00D439AA"/>
    <w:rsid w:val="00D44644"/>
    <w:rsid w:val="00D45094"/>
    <w:rsid w:val="00D46ECF"/>
    <w:rsid w:val="00D5272E"/>
    <w:rsid w:val="00D549C1"/>
    <w:rsid w:val="00D621A4"/>
    <w:rsid w:val="00D657AB"/>
    <w:rsid w:val="00D6766B"/>
    <w:rsid w:val="00D76B85"/>
    <w:rsid w:val="00D81070"/>
    <w:rsid w:val="00D86424"/>
    <w:rsid w:val="00D945DF"/>
    <w:rsid w:val="00D96899"/>
    <w:rsid w:val="00DA162F"/>
    <w:rsid w:val="00DA1CA8"/>
    <w:rsid w:val="00DA4952"/>
    <w:rsid w:val="00DA78B8"/>
    <w:rsid w:val="00DA7E94"/>
    <w:rsid w:val="00DB154E"/>
    <w:rsid w:val="00DB2044"/>
    <w:rsid w:val="00DB20F6"/>
    <w:rsid w:val="00DB23DA"/>
    <w:rsid w:val="00DB382D"/>
    <w:rsid w:val="00DB7791"/>
    <w:rsid w:val="00DC7246"/>
    <w:rsid w:val="00DC797F"/>
    <w:rsid w:val="00DD0054"/>
    <w:rsid w:val="00DD00C6"/>
    <w:rsid w:val="00DD096C"/>
    <w:rsid w:val="00DD110C"/>
    <w:rsid w:val="00DD369E"/>
    <w:rsid w:val="00DD7E19"/>
    <w:rsid w:val="00DE116B"/>
    <w:rsid w:val="00DE15B7"/>
    <w:rsid w:val="00DE1CD1"/>
    <w:rsid w:val="00DE1E16"/>
    <w:rsid w:val="00DE36E1"/>
    <w:rsid w:val="00DE60E6"/>
    <w:rsid w:val="00DF1147"/>
    <w:rsid w:val="00DF2C95"/>
    <w:rsid w:val="00E0171E"/>
    <w:rsid w:val="00E01BE4"/>
    <w:rsid w:val="00E03D7A"/>
    <w:rsid w:val="00E121DD"/>
    <w:rsid w:val="00E1251E"/>
    <w:rsid w:val="00E15C3D"/>
    <w:rsid w:val="00E21247"/>
    <w:rsid w:val="00E24929"/>
    <w:rsid w:val="00E24C57"/>
    <w:rsid w:val="00E26342"/>
    <w:rsid w:val="00E32608"/>
    <w:rsid w:val="00E33AA0"/>
    <w:rsid w:val="00E3406D"/>
    <w:rsid w:val="00E41334"/>
    <w:rsid w:val="00E41341"/>
    <w:rsid w:val="00E42AE3"/>
    <w:rsid w:val="00E65A7A"/>
    <w:rsid w:val="00E66DD5"/>
    <w:rsid w:val="00E731F7"/>
    <w:rsid w:val="00E75A75"/>
    <w:rsid w:val="00E80644"/>
    <w:rsid w:val="00E80727"/>
    <w:rsid w:val="00E930C3"/>
    <w:rsid w:val="00E95485"/>
    <w:rsid w:val="00E96118"/>
    <w:rsid w:val="00EA1D3E"/>
    <w:rsid w:val="00EA3487"/>
    <w:rsid w:val="00EA467D"/>
    <w:rsid w:val="00EA52FD"/>
    <w:rsid w:val="00EA5AB2"/>
    <w:rsid w:val="00EB19FB"/>
    <w:rsid w:val="00EB3C12"/>
    <w:rsid w:val="00EB6074"/>
    <w:rsid w:val="00ED3EC8"/>
    <w:rsid w:val="00ED4071"/>
    <w:rsid w:val="00ED7AED"/>
    <w:rsid w:val="00EE03CD"/>
    <w:rsid w:val="00EE5D4B"/>
    <w:rsid w:val="00EE7D33"/>
    <w:rsid w:val="00EE7E3F"/>
    <w:rsid w:val="00EF1FED"/>
    <w:rsid w:val="00EF5C10"/>
    <w:rsid w:val="00EF7827"/>
    <w:rsid w:val="00F13279"/>
    <w:rsid w:val="00F15C24"/>
    <w:rsid w:val="00F178C6"/>
    <w:rsid w:val="00F24302"/>
    <w:rsid w:val="00F248E7"/>
    <w:rsid w:val="00F26938"/>
    <w:rsid w:val="00F26A21"/>
    <w:rsid w:val="00F30A4A"/>
    <w:rsid w:val="00F3265D"/>
    <w:rsid w:val="00F346C0"/>
    <w:rsid w:val="00F40946"/>
    <w:rsid w:val="00F50B91"/>
    <w:rsid w:val="00F5131D"/>
    <w:rsid w:val="00F53155"/>
    <w:rsid w:val="00F538C9"/>
    <w:rsid w:val="00F53FCC"/>
    <w:rsid w:val="00F5613F"/>
    <w:rsid w:val="00F60E47"/>
    <w:rsid w:val="00F64F09"/>
    <w:rsid w:val="00F65426"/>
    <w:rsid w:val="00F71BE8"/>
    <w:rsid w:val="00F71C8F"/>
    <w:rsid w:val="00F76C97"/>
    <w:rsid w:val="00F802FB"/>
    <w:rsid w:val="00F819A6"/>
    <w:rsid w:val="00F81A52"/>
    <w:rsid w:val="00F84A86"/>
    <w:rsid w:val="00F85FF6"/>
    <w:rsid w:val="00F94D1C"/>
    <w:rsid w:val="00F97942"/>
    <w:rsid w:val="00FA3A7E"/>
    <w:rsid w:val="00FA542B"/>
    <w:rsid w:val="00FB435D"/>
    <w:rsid w:val="00FB581D"/>
    <w:rsid w:val="00FC0524"/>
    <w:rsid w:val="00FC1282"/>
    <w:rsid w:val="00FC2DEC"/>
    <w:rsid w:val="00FC4D2A"/>
    <w:rsid w:val="00FC63D4"/>
    <w:rsid w:val="00FC6890"/>
    <w:rsid w:val="00FC6AA9"/>
    <w:rsid w:val="00FD1E7D"/>
    <w:rsid w:val="00FD40A6"/>
    <w:rsid w:val="00FD4191"/>
    <w:rsid w:val="00FE0B20"/>
    <w:rsid w:val="00FE45A8"/>
    <w:rsid w:val="00FE4D14"/>
    <w:rsid w:val="00FF1FCB"/>
    <w:rsid w:val="00FF33AD"/>
    <w:rsid w:val="00FF3C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numbering" w:customStyle="1" w:styleId="Listaactual1">
    <w:name w:val="Lista actual1"/>
    <w:uiPriority w:val="99"/>
    <w:rsid w:val="0036445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3037">
      <w:bodyDiv w:val="1"/>
      <w:marLeft w:val="0"/>
      <w:marRight w:val="0"/>
      <w:marTop w:val="0"/>
      <w:marBottom w:val="0"/>
      <w:divBdr>
        <w:top w:val="none" w:sz="0" w:space="0" w:color="auto"/>
        <w:left w:val="none" w:sz="0" w:space="0" w:color="auto"/>
        <w:bottom w:val="none" w:sz="0" w:space="0" w:color="auto"/>
        <w:right w:val="none" w:sz="0" w:space="0" w:color="auto"/>
      </w:divBdr>
      <w:divsChild>
        <w:div w:id="1562982027">
          <w:marLeft w:val="0"/>
          <w:marRight w:val="0"/>
          <w:marTop w:val="0"/>
          <w:marBottom w:val="0"/>
          <w:divBdr>
            <w:top w:val="none" w:sz="0" w:space="0" w:color="auto"/>
            <w:left w:val="none" w:sz="0" w:space="0" w:color="auto"/>
            <w:bottom w:val="none" w:sz="0" w:space="0" w:color="auto"/>
            <w:right w:val="none" w:sz="0" w:space="0" w:color="auto"/>
          </w:divBdr>
          <w:divsChild>
            <w:div w:id="108470680">
              <w:marLeft w:val="0"/>
              <w:marRight w:val="0"/>
              <w:marTop w:val="0"/>
              <w:marBottom w:val="0"/>
              <w:divBdr>
                <w:top w:val="none" w:sz="0" w:space="0" w:color="auto"/>
                <w:left w:val="none" w:sz="0" w:space="0" w:color="auto"/>
                <w:bottom w:val="none" w:sz="0" w:space="0" w:color="auto"/>
                <w:right w:val="none" w:sz="0" w:space="0" w:color="auto"/>
              </w:divBdr>
              <w:divsChild>
                <w:div w:id="1941257117">
                  <w:marLeft w:val="0"/>
                  <w:marRight w:val="0"/>
                  <w:marTop w:val="0"/>
                  <w:marBottom w:val="0"/>
                  <w:divBdr>
                    <w:top w:val="none" w:sz="0" w:space="0" w:color="auto"/>
                    <w:left w:val="none" w:sz="0" w:space="0" w:color="auto"/>
                    <w:bottom w:val="none" w:sz="0" w:space="0" w:color="auto"/>
                    <w:right w:val="none" w:sz="0" w:space="0" w:color="auto"/>
                  </w:divBdr>
                  <w:divsChild>
                    <w:div w:id="7177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29443">
      <w:bodyDiv w:val="1"/>
      <w:marLeft w:val="0"/>
      <w:marRight w:val="0"/>
      <w:marTop w:val="0"/>
      <w:marBottom w:val="0"/>
      <w:divBdr>
        <w:top w:val="none" w:sz="0" w:space="0" w:color="auto"/>
        <w:left w:val="none" w:sz="0" w:space="0" w:color="auto"/>
        <w:bottom w:val="none" w:sz="0" w:space="0" w:color="auto"/>
        <w:right w:val="none" w:sz="0" w:space="0" w:color="auto"/>
      </w:divBdr>
    </w:div>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425926971">
      <w:bodyDiv w:val="1"/>
      <w:marLeft w:val="0"/>
      <w:marRight w:val="0"/>
      <w:marTop w:val="0"/>
      <w:marBottom w:val="0"/>
      <w:divBdr>
        <w:top w:val="none" w:sz="0" w:space="0" w:color="auto"/>
        <w:left w:val="none" w:sz="0" w:space="0" w:color="auto"/>
        <w:bottom w:val="none" w:sz="0" w:space="0" w:color="auto"/>
        <w:right w:val="none" w:sz="0" w:space="0" w:color="auto"/>
      </w:divBdr>
      <w:divsChild>
        <w:div w:id="1697847420">
          <w:marLeft w:val="446"/>
          <w:marRight w:val="0"/>
          <w:marTop w:val="0"/>
          <w:marBottom w:val="0"/>
          <w:divBdr>
            <w:top w:val="none" w:sz="0" w:space="0" w:color="auto"/>
            <w:left w:val="none" w:sz="0" w:space="0" w:color="auto"/>
            <w:bottom w:val="none" w:sz="0" w:space="0" w:color="auto"/>
            <w:right w:val="none" w:sz="0" w:space="0" w:color="auto"/>
          </w:divBdr>
        </w:div>
        <w:div w:id="1783451130">
          <w:marLeft w:val="446"/>
          <w:marRight w:val="0"/>
          <w:marTop w:val="0"/>
          <w:marBottom w:val="0"/>
          <w:divBdr>
            <w:top w:val="none" w:sz="0" w:space="0" w:color="auto"/>
            <w:left w:val="none" w:sz="0" w:space="0" w:color="auto"/>
            <w:bottom w:val="none" w:sz="0" w:space="0" w:color="auto"/>
            <w:right w:val="none" w:sz="0" w:space="0" w:color="auto"/>
          </w:divBdr>
        </w:div>
      </w:divsChild>
    </w:div>
    <w:div w:id="514655642">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697514102">
      <w:bodyDiv w:val="1"/>
      <w:marLeft w:val="0"/>
      <w:marRight w:val="0"/>
      <w:marTop w:val="0"/>
      <w:marBottom w:val="0"/>
      <w:divBdr>
        <w:top w:val="none" w:sz="0" w:space="0" w:color="auto"/>
        <w:left w:val="none" w:sz="0" w:space="0" w:color="auto"/>
        <w:bottom w:val="none" w:sz="0" w:space="0" w:color="auto"/>
        <w:right w:val="none" w:sz="0" w:space="0" w:color="auto"/>
      </w:divBdr>
    </w:div>
    <w:div w:id="732779567">
      <w:bodyDiv w:val="1"/>
      <w:marLeft w:val="0"/>
      <w:marRight w:val="0"/>
      <w:marTop w:val="0"/>
      <w:marBottom w:val="0"/>
      <w:divBdr>
        <w:top w:val="none" w:sz="0" w:space="0" w:color="auto"/>
        <w:left w:val="none" w:sz="0" w:space="0" w:color="auto"/>
        <w:bottom w:val="none" w:sz="0" w:space="0" w:color="auto"/>
        <w:right w:val="none" w:sz="0" w:space="0" w:color="auto"/>
      </w:divBdr>
    </w:div>
    <w:div w:id="829252830">
      <w:bodyDiv w:val="1"/>
      <w:marLeft w:val="0"/>
      <w:marRight w:val="0"/>
      <w:marTop w:val="0"/>
      <w:marBottom w:val="0"/>
      <w:divBdr>
        <w:top w:val="none" w:sz="0" w:space="0" w:color="auto"/>
        <w:left w:val="none" w:sz="0" w:space="0" w:color="auto"/>
        <w:bottom w:val="none" w:sz="0" w:space="0" w:color="auto"/>
        <w:right w:val="none" w:sz="0" w:space="0" w:color="auto"/>
      </w:divBdr>
    </w:div>
    <w:div w:id="849367591">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017655257">
      <w:bodyDiv w:val="1"/>
      <w:marLeft w:val="0"/>
      <w:marRight w:val="0"/>
      <w:marTop w:val="0"/>
      <w:marBottom w:val="0"/>
      <w:divBdr>
        <w:top w:val="none" w:sz="0" w:space="0" w:color="auto"/>
        <w:left w:val="none" w:sz="0" w:space="0" w:color="auto"/>
        <w:bottom w:val="none" w:sz="0" w:space="0" w:color="auto"/>
        <w:right w:val="none" w:sz="0" w:space="0" w:color="auto"/>
      </w:divBdr>
    </w:div>
    <w:div w:id="1157259319">
      <w:bodyDiv w:val="1"/>
      <w:marLeft w:val="0"/>
      <w:marRight w:val="0"/>
      <w:marTop w:val="0"/>
      <w:marBottom w:val="0"/>
      <w:divBdr>
        <w:top w:val="none" w:sz="0" w:space="0" w:color="auto"/>
        <w:left w:val="none" w:sz="0" w:space="0" w:color="auto"/>
        <w:bottom w:val="none" w:sz="0" w:space="0" w:color="auto"/>
        <w:right w:val="none" w:sz="0" w:space="0" w:color="auto"/>
      </w:divBdr>
    </w:div>
    <w:div w:id="1182014687">
      <w:bodyDiv w:val="1"/>
      <w:marLeft w:val="0"/>
      <w:marRight w:val="0"/>
      <w:marTop w:val="0"/>
      <w:marBottom w:val="0"/>
      <w:divBdr>
        <w:top w:val="none" w:sz="0" w:space="0" w:color="auto"/>
        <w:left w:val="none" w:sz="0" w:space="0" w:color="auto"/>
        <w:bottom w:val="none" w:sz="0" w:space="0" w:color="auto"/>
        <w:right w:val="none" w:sz="0" w:space="0" w:color="auto"/>
      </w:divBdr>
    </w:div>
    <w:div w:id="1261253854">
      <w:bodyDiv w:val="1"/>
      <w:marLeft w:val="0"/>
      <w:marRight w:val="0"/>
      <w:marTop w:val="0"/>
      <w:marBottom w:val="0"/>
      <w:divBdr>
        <w:top w:val="none" w:sz="0" w:space="0" w:color="auto"/>
        <w:left w:val="none" w:sz="0" w:space="0" w:color="auto"/>
        <w:bottom w:val="none" w:sz="0" w:space="0" w:color="auto"/>
        <w:right w:val="none" w:sz="0" w:space="0" w:color="auto"/>
      </w:divBdr>
    </w:div>
    <w:div w:id="1326586096">
      <w:bodyDiv w:val="1"/>
      <w:marLeft w:val="0"/>
      <w:marRight w:val="0"/>
      <w:marTop w:val="0"/>
      <w:marBottom w:val="0"/>
      <w:divBdr>
        <w:top w:val="none" w:sz="0" w:space="0" w:color="auto"/>
        <w:left w:val="none" w:sz="0" w:space="0" w:color="auto"/>
        <w:bottom w:val="none" w:sz="0" w:space="0" w:color="auto"/>
        <w:right w:val="none" w:sz="0" w:space="0" w:color="auto"/>
      </w:divBdr>
    </w:div>
    <w:div w:id="1410498303">
      <w:bodyDiv w:val="1"/>
      <w:marLeft w:val="0"/>
      <w:marRight w:val="0"/>
      <w:marTop w:val="0"/>
      <w:marBottom w:val="0"/>
      <w:divBdr>
        <w:top w:val="none" w:sz="0" w:space="0" w:color="auto"/>
        <w:left w:val="none" w:sz="0" w:space="0" w:color="auto"/>
        <w:bottom w:val="none" w:sz="0" w:space="0" w:color="auto"/>
        <w:right w:val="none" w:sz="0" w:space="0" w:color="auto"/>
      </w:divBdr>
    </w:div>
    <w:div w:id="1432629066">
      <w:bodyDiv w:val="1"/>
      <w:marLeft w:val="0"/>
      <w:marRight w:val="0"/>
      <w:marTop w:val="0"/>
      <w:marBottom w:val="0"/>
      <w:divBdr>
        <w:top w:val="none" w:sz="0" w:space="0" w:color="auto"/>
        <w:left w:val="none" w:sz="0" w:space="0" w:color="auto"/>
        <w:bottom w:val="none" w:sz="0" w:space="0" w:color="auto"/>
        <w:right w:val="none" w:sz="0" w:space="0" w:color="auto"/>
      </w:divBdr>
      <w:divsChild>
        <w:div w:id="848645728">
          <w:marLeft w:val="446"/>
          <w:marRight w:val="0"/>
          <w:marTop w:val="0"/>
          <w:marBottom w:val="0"/>
          <w:divBdr>
            <w:top w:val="none" w:sz="0" w:space="0" w:color="auto"/>
            <w:left w:val="none" w:sz="0" w:space="0" w:color="auto"/>
            <w:bottom w:val="none" w:sz="0" w:space="0" w:color="auto"/>
            <w:right w:val="none" w:sz="0" w:space="0" w:color="auto"/>
          </w:divBdr>
        </w:div>
        <w:div w:id="312564287">
          <w:marLeft w:val="446"/>
          <w:marRight w:val="0"/>
          <w:marTop w:val="0"/>
          <w:marBottom w:val="0"/>
          <w:divBdr>
            <w:top w:val="none" w:sz="0" w:space="0" w:color="auto"/>
            <w:left w:val="none" w:sz="0" w:space="0" w:color="auto"/>
            <w:bottom w:val="none" w:sz="0" w:space="0" w:color="auto"/>
            <w:right w:val="none" w:sz="0" w:space="0" w:color="auto"/>
          </w:divBdr>
        </w:div>
      </w:divsChild>
    </w:div>
    <w:div w:id="1514761293">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1838694441">
      <w:bodyDiv w:val="1"/>
      <w:marLeft w:val="0"/>
      <w:marRight w:val="0"/>
      <w:marTop w:val="0"/>
      <w:marBottom w:val="0"/>
      <w:divBdr>
        <w:top w:val="none" w:sz="0" w:space="0" w:color="auto"/>
        <w:left w:val="none" w:sz="0" w:space="0" w:color="auto"/>
        <w:bottom w:val="none" w:sz="0" w:space="0" w:color="auto"/>
        <w:right w:val="none" w:sz="0" w:space="0" w:color="auto"/>
      </w:divBdr>
    </w:div>
    <w:div w:id="1975330693">
      <w:bodyDiv w:val="1"/>
      <w:marLeft w:val="0"/>
      <w:marRight w:val="0"/>
      <w:marTop w:val="0"/>
      <w:marBottom w:val="0"/>
      <w:divBdr>
        <w:top w:val="none" w:sz="0" w:space="0" w:color="auto"/>
        <w:left w:val="none" w:sz="0" w:space="0" w:color="auto"/>
        <w:bottom w:val="none" w:sz="0" w:space="0" w:color="auto"/>
        <w:right w:val="none" w:sz="0" w:space="0" w:color="auto"/>
      </w:divBdr>
      <w:divsChild>
        <w:div w:id="1774935043">
          <w:marLeft w:val="547"/>
          <w:marRight w:val="0"/>
          <w:marTop w:val="0"/>
          <w:marBottom w:val="200"/>
          <w:divBdr>
            <w:top w:val="none" w:sz="0" w:space="0" w:color="auto"/>
            <w:left w:val="none" w:sz="0" w:space="0" w:color="auto"/>
            <w:bottom w:val="none" w:sz="0" w:space="0" w:color="auto"/>
            <w:right w:val="none" w:sz="0" w:space="0" w:color="auto"/>
          </w:divBdr>
        </w:div>
        <w:div w:id="682633463">
          <w:marLeft w:val="547"/>
          <w:marRight w:val="0"/>
          <w:marTop w:val="0"/>
          <w:marBottom w:val="200"/>
          <w:divBdr>
            <w:top w:val="none" w:sz="0" w:space="0" w:color="auto"/>
            <w:left w:val="none" w:sz="0" w:space="0" w:color="auto"/>
            <w:bottom w:val="none" w:sz="0" w:space="0" w:color="auto"/>
            <w:right w:val="none" w:sz="0" w:space="0" w:color="auto"/>
          </w:divBdr>
        </w:div>
        <w:div w:id="999232160">
          <w:marLeft w:val="547"/>
          <w:marRight w:val="0"/>
          <w:marTop w:val="0"/>
          <w:marBottom w:val="200"/>
          <w:divBdr>
            <w:top w:val="none" w:sz="0" w:space="0" w:color="auto"/>
            <w:left w:val="none" w:sz="0" w:space="0" w:color="auto"/>
            <w:bottom w:val="none" w:sz="0" w:space="0" w:color="auto"/>
            <w:right w:val="none" w:sz="0" w:space="0" w:color="auto"/>
          </w:divBdr>
        </w:div>
        <w:div w:id="683019416">
          <w:marLeft w:val="547"/>
          <w:marRight w:val="0"/>
          <w:marTop w:val="0"/>
          <w:marBottom w:val="200"/>
          <w:divBdr>
            <w:top w:val="none" w:sz="0" w:space="0" w:color="auto"/>
            <w:left w:val="none" w:sz="0" w:space="0" w:color="auto"/>
            <w:bottom w:val="none" w:sz="0" w:space="0" w:color="auto"/>
            <w:right w:val="none" w:sz="0" w:space="0" w:color="auto"/>
          </w:divBdr>
        </w:div>
        <w:div w:id="1654680088">
          <w:marLeft w:val="547"/>
          <w:marRight w:val="0"/>
          <w:marTop w:val="0"/>
          <w:marBottom w:val="200"/>
          <w:divBdr>
            <w:top w:val="none" w:sz="0" w:space="0" w:color="auto"/>
            <w:left w:val="none" w:sz="0" w:space="0" w:color="auto"/>
            <w:bottom w:val="none" w:sz="0" w:space="0" w:color="auto"/>
            <w:right w:val="none" w:sz="0" w:space="0" w:color="auto"/>
          </w:divBdr>
        </w:div>
        <w:div w:id="1251740719">
          <w:marLeft w:val="547"/>
          <w:marRight w:val="0"/>
          <w:marTop w:val="0"/>
          <w:marBottom w:val="200"/>
          <w:divBdr>
            <w:top w:val="none" w:sz="0" w:space="0" w:color="auto"/>
            <w:left w:val="none" w:sz="0" w:space="0" w:color="auto"/>
            <w:bottom w:val="none" w:sz="0" w:space="0" w:color="auto"/>
            <w:right w:val="none" w:sz="0" w:space="0" w:color="auto"/>
          </w:divBdr>
        </w:div>
        <w:div w:id="249972180">
          <w:marLeft w:val="547"/>
          <w:marRight w:val="0"/>
          <w:marTop w:val="0"/>
          <w:marBottom w:val="200"/>
          <w:divBdr>
            <w:top w:val="none" w:sz="0" w:space="0" w:color="auto"/>
            <w:left w:val="none" w:sz="0" w:space="0" w:color="auto"/>
            <w:bottom w:val="none" w:sz="0" w:space="0" w:color="auto"/>
            <w:right w:val="none" w:sz="0" w:space="0" w:color="auto"/>
          </w:divBdr>
        </w:div>
        <w:div w:id="534924223">
          <w:marLeft w:val="547"/>
          <w:marRight w:val="0"/>
          <w:marTop w:val="0"/>
          <w:marBottom w:val="200"/>
          <w:divBdr>
            <w:top w:val="none" w:sz="0" w:space="0" w:color="auto"/>
            <w:left w:val="none" w:sz="0" w:space="0" w:color="auto"/>
            <w:bottom w:val="none" w:sz="0" w:space="0" w:color="auto"/>
            <w:right w:val="none" w:sz="0" w:space="0" w:color="auto"/>
          </w:divBdr>
        </w:div>
      </w:divsChild>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C59DC2-BCB2-4D33-AA2B-9F33EAAD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9972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2022-05-05T12:12:00Z</dcterms:created>
  <dcterms:modified xsi:type="dcterms:W3CDTF">2022-05-05T12:12:00Z</dcterms:modified>
</cp:coreProperties>
</file>