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E8A8B" w14:textId="3CEDFB0C" w:rsidR="0045597B" w:rsidRPr="00EF5C10" w:rsidRDefault="0045597B" w:rsidP="00910301">
      <w:pPr>
        <w:pStyle w:val="Ttulo"/>
        <w:jc w:val="center"/>
        <w:rPr>
          <w:rFonts w:asciiTheme="minorHAnsi" w:eastAsia="Verdana" w:hAnsiTheme="minorHAnsi" w:cstheme="minorHAnsi"/>
          <w:b w:val="0"/>
          <w:sz w:val="36"/>
          <w:szCs w:val="32"/>
        </w:rPr>
      </w:pPr>
      <w:r w:rsidRPr="00EF5C10">
        <w:rPr>
          <w:rFonts w:asciiTheme="minorHAnsi" w:eastAsia="Verdana" w:hAnsiTheme="minorHAnsi" w:cstheme="minorHAnsi"/>
          <w:sz w:val="36"/>
          <w:szCs w:val="32"/>
        </w:rPr>
        <w:t>INFORME CNO 6</w:t>
      </w:r>
      <w:r w:rsidR="00574331" w:rsidRPr="00EF5C10">
        <w:rPr>
          <w:rFonts w:asciiTheme="minorHAnsi" w:eastAsia="Verdana" w:hAnsiTheme="minorHAnsi" w:cstheme="minorHAnsi"/>
          <w:sz w:val="36"/>
          <w:szCs w:val="32"/>
        </w:rPr>
        <w:t>4</w:t>
      </w:r>
      <w:r w:rsidR="00752A47" w:rsidRPr="00EF5C10">
        <w:rPr>
          <w:rFonts w:asciiTheme="minorHAnsi" w:eastAsia="Verdana" w:hAnsiTheme="minorHAnsi" w:cstheme="minorHAnsi"/>
          <w:sz w:val="36"/>
          <w:szCs w:val="32"/>
        </w:rPr>
        <w:t>3</w:t>
      </w:r>
    </w:p>
    <w:p w14:paraId="18B5DA9A" w14:textId="77777777" w:rsidR="0045597B" w:rsidRPr="00F71BE8" w:rsidRDefault="0045597B" w:rsidP="00F71BE8">
      <w:pPr>
        <w:jc w:val="both"/>
        <w:rPr>
          <w:rFonts w:ascii="Verdana" w:eastAsia="Verdana" w:hAnsi="Verdana" w:cs="Verdana"/>
          <w:sz w:val="20"/>
          <w:szCs w:val="20"/>
        </w:rPr>
      </w:pPr>
    </w:p>
    <w:p w14:paraId="13901333" w14:textId="2C0C3896" w:rsidR="0045597B" w:rsidRPr="00EF5C10" w:rsidRDefault="0045597B" w:rsidP="00EF5C10">
      <w:pPr>
        <w:pStyle w:val="Encabezadodemensaje"/>
        <w:pBdr>
          <w:left w:val="single" w:sz="6" w:space="0" w:color="auto"/>
        </w:pBdr>
        <w:jc w:val="both"/>
        <w:rPr>
          <w:rFonts w:asciiTheme="minorHAnsi" w:eastAsia="Verdana" w:hAnsiTheme="minorHAnsi" w:cstheme="minorHAnsi"/>
        </w:rPr>
      </w:pPr>
      <w:r w:rsidRPr="00EF5C10">
        <w:rPr>
          <w:rFonts w:asciiTheme="minorHAnsi" w:eastAsia="Verdana" w:hAnsiTheme="minorHAnsi" w:cstheme="minorHAnsi"/>
        </w:rPr>
        <w:t xml:space="preserve">Fecha: </w:t>
      </w:r>
      <w:r w:rsidR="00752A47" w:rsidRPr="00EF5C10">
        <w:rPr>
          <w:rFonts w:asciiTheme="minorHAnsi" w:eastAsia="Verdana" w:hAnsiTheme="minorHAnsi" w:cstheme="minorHAnsi"/>
        </w:rPr>
        <w:t>septiembre 2</w:t>
      </w:r>
      <w:r w:rsidR="009C1846" w:rsidRPr="00EF5C10">
        <w:rPr>
          <w:rFonts w:asciiTheme="minorHAnsi" w:eastAsia="Verdana" w:hAnsiTheme="minorHAnsi" w:cstheme="minorHAnsi"/>
        </w:rPr>
        <w:t xml:space="preserve"> </w:t>
      </w:r>
      <w:r w:rsidRPr="00EF5C10">
        <w:rPr>
          <w:rFonts w:asciiTheme="minorHAnsi" w:eastAsia="Verdana" w:hAnsiTheme="minorHAnsi" w:cstheme="minorHAnsi"/>
        </w:rPr>
        <w:t>de 2021.</w:t>
      </w:r>
    </w:p>
    <w:p w14:paraId="193D496C" w14:textId="77777777" w:rsidR="0045597B" w:rsidRPr="005C61EF" w:rsidRDefault="0045597B" w:rsidP="00F71BE8">
      <w:pPr>
        <w:jc w:val="both"/>
        <w:rPr>
          <w:rFonts w:ascii="Verdana" w:eastAsia="Verdana" w:hAnsi="Verdana" w:cs="Verdana"/>
        </w:rPr>
      </w:pPr>
    </w:p>
    <w:p w14:paraId="5F36690F" w14:textId="6EF76800" w:rsidR="0045597B" w:rsidRPr="00EF5C10" w:rsidRDefault="0045597B" w:rsidP="00F71BE8">
      <w:pPr>
        <w:pStyle w:val="Ttulo1"/>
        <w:rPr>
          <w:rFonts w:asciiTheme="minorHAnsi" w:eastAsia="Verdana" w:hAnsiTheme="minorHAnsi" w:cstheme="minorHAnsi"/>
          <w:b/>
          <w:bCs/>
          <w:szCs w:val="24"/>
        </w:rPr>
      </w:pPr>
      <w:r w:rsidRPr="00EF5C10">
        <w:rPr>
          <w:rFonts w:asciiTheme="minorHAnsi" w:eastAsia="Verdana" w:hAnsiTheme="minorHAnsi" w:cstheme="minorHAnsi"/>
          <w:b/>
          <w:bCs/>
          <w:szCs w:val="24"/>
        </w:rPr>
        <w:t>Aspectos Administrativos:</w:t>
      </w:r>
    </w:p>
    <w:p w14:paraId="245DCA01" w14:textId="3D1B4189" w:rsidR="002C0109" w:rsidRPr="005C61EF" w:rsidRDefault="002C0109" w:rsidP="002C0109">
      <w:pPr>
        <w:rPr>
          <w:rFonts w:ascii="Montserrat" w:eastAsia="Verdana" w:hAnsi="Montserrat"/>
          <w:lang w:val="es-MX"/>
        </w:rPr>
      </w:pPr>
    </w:p>
    <w:p w14:paraId="202B4166" w14:textId="660715E7" w:rsidR="002C0109" w:rsidRPr="00EF5C10" w:rsidRDefault="00210055" w:rsidP="00B73FAC">
      <w:pPr>
        <w:pStyle w:val="Prrafodelista"/>
        <w:numPr>
          <w:ilvl w:val="0"/>
          <w:numId w:val="10"/>
        </w:numPr>
        <w:jc w:val="both"/>
        <w:rPr>
          <w:rFonts w:asciiTheme="minorHAnsi" w:eastAsia="Verdana" w:hAnsiTheme="minorHAnsi" w:cstheme="minorHAnsi"/>
          <w:sz w:val="24"/>
          <w:szCs w:val="24"/>
          <w:lang w:val="es-MX"/>
        </w:rPr>
      </w:pPr>
      <w:r w:rsidRPr="00EF5C10">
        <w:rPr>
          <w:rFonts w:asciiTheme="minorHAnsi" w:eastAsia="Verdana" w:hAnsiTheme="minorHAnsi" w:cstheme="minorHAnsi"/>
          <w:sz w:val="24"/>
          <w:szCs w:val="24"/>
          <w:lang w:val="es-MX"/>
        </w:rPr>
        <w:t>S</w:t>
      </w:r>
      <w:r w:rsidR="002C0109" w:rsidRPr="00EF5C10">
        <w:rPr>
          <w:rFonts w:asciiTheme="minorHAnsi" w:eastAsia="Verdana" w:hAnsiTheme="minorHAnsi" w:cstheme="minorHAnsi"/>
          <w:sz w:val="24"/>
          <w:szCs w:val="24"/>
          <w:lang w:val="es-MX"/>
        </w:rPr>
        <w:t xml:space="preserve">e </w:t>
      </w:r>
      <w:r w:rsidR="007F0BEE" w:rsidRPr="00EF5C10">
        <w:rPr>
          <w:rFonts w:asciiTheme="minorHAnsi" w:eastAsia="Verdana" w:hAnsiTheme="minorHAnsi" w:cstheme="minorHAnsi"/>
          <w:sz w:val="24"/>
          <w:szCs w:val="24"/>
          <w:lang w:val="es-MX"/>
        </w:rPr>
        <w:t>llevó</w:t>
      </w:r>
      <w:r w:rsidR="002C0109" w:rsidRPr="00EF5C10">
        <w:rPr>
          <w:rFonts w:asciiTheme="minorHAnsi" w:eastAsia="Verdana" w:hAnsiTheme="minorHAnsi" w:cstheme="minorHAnsi"/>
          <w:sz w:val="24"/>
          <w:szCs w:val="24"/>
          <w:lang w:val="es-MX"/>
        </w:rPr>
        <w:t xml:space="preserve"> a cabo</w:t>
      </w:r>
      <w:r w:rsidR="002D5917" w:rsidRPr="00EF5C10">
        <w:rPr>
          <w:rFonts w:asciiTheme="minorHAnsi" w:eastAsia="Verdana" w:hAnsiTheme="minorHAnsi" w:cstheme="minorHAnsi"/>
          <w:sz w:val="24"/>
          <w:szCs w:val="24"/>
          <w:lang w:val="es-MX"/>
        </w:rPr>
        <w:t xml:space="preserve"> los días 24, 25 y 26 de agosto del año en curso,</w:t>
      </w:r>
      <w:r w:rsidR="002C0109" w:rsidRPr="00EF5C10">
        <w:rPr>
          <w:rFonts w:asciiTheme="minorHAnsi" w:eastAsia="Verdana" w:hAnsiTheme="minorHAnsi" w:cstheme="minorHAnsi"/>
          <w:sz w:val="24"/>
          <w:szCs w:val="24"/>
          <w:lang w:val="es-MX"/>
        </w:rPr>
        <w:t xml:space="preserve"> la </w:t>
      </w:r>
      <w:r w:rsidRPr="00EF5C10">
        <w:rPr>
          <w:rFonts w:asciiTheme="minorHAnsi" w:eastAsia="Verdana" w:hAnsiTheme="minorHAnsi" w:cstheme="minorHAnsi"/>
          <w:sz w:val="24"/>
          <w:szCs w:val="24"/>
          <w:lang w:val="es-MX"/>
        </w:rPr>
        <w:t>sexta (</w:t>
      </w:r>
      <w:r w:rsidR="002C0109" w:rsidRPr="00EF5C10">
        <w:rPr>
          <w:rFonts w:asciiTheme="minorHAnsi" w:eastAsia="Verdana" w:hAnsiTheme="minorHAnsi" w:cstheme="minorHAnsi"/>
          <w:sz w:val="24"/>
          <w:szCs w:val="24"/>
          <w:lang w:val="es-MX"/>
        </w:rPr>
        <w:t>6</w:t>
      </w:r>
      <w:r w:rsidRPr="00EF5C10">
        <w:rPr>
          <w:rFonts w:asciiTheme="minorHAnsi" w:eastAsia="Verdana" w:hAnsiTheme="minorHAnsi" w:cstheme="minorHAnsi"/>
          <w:sz w:val="24"/>
          <w:szCs w:val="24"/>
          <w:lang w:val="es-MX"/>
        </w:rPr>
        <w:t>)</w:t>
      </w:r>
      <w:r w:rsidR="002C0109" w:rsidRPr="00EF5C10">
        <w:rPr>
          <w:rFonts w:asciiTheme="minorHAnsi" w:eastAsia="Verdana" w:hAnsiTheme="minorHAnsi" w:cstheme="minorHAnsi"/>
          <w:sz w:val="24"/>
          <w:szCs w:val="24"/>
          <w:lang w:val="es-MX"/>
        </w:rPr>
        <w:t xml:space="preserve"> </w:t>
      </w:r>
      <w:r w:rsidRPr="00EF5C10">
        <w:rPr>
          <w:rFonts w:asciiTheme="minorHAnsi" w:eastAsia="Verdana" w:hAnsiTheme="minorHAnsi" w:cstheme="minorHAnsi"/>
          <w:sz w:val="24"/>
          <w:szCs w:val="24"/>
          <w:lang w:val="es-MX"/>
        </w:rPr>
        <w:t>J</w:t>
      </w:r>
      <w:r w:rsidR="002C0109" w:rsidRPr="00EF5C10">
        <w:rPr>
          <w:rFonts w:asciiTheme="minorHAnsi" w:eastAsia="Verdana" w:hAnsiTheme="minorHAnsi" w:cstheme="minorHAnsi"/>
          <w:sz w:val="24"/>
          <w:szCs w:val="24"/>
          <w:lang w:val="es-MX"/>
        </w:rPr>
        <w:t xml:space="preserve">ornada </w:t>
      </w:r>
      <w:r w:rsidR="00752A47" w:rsidRPr="00EF5C10">
        <w:rPr>
          <w:rFonts w:asciiTheme="minorHAnsi" w:eastAsia="Verdana" w:hAnsiTheme="minorHAnsi" w:cstheme="minorHAnsi"/>
          <w:sz w:val="24"/>
          <w:szCs w:val="24"/>
          <w:lang w:val="es-MX"/>
        </w:rPr>
        <w:t>de</w:t>
      </w:r>
      <w:r w:rsidR="002D5917" w:rsidRPr="00EF5C10">
        <w:rPr>
          <w:rFonts w:asciiTheme="minorHAnsi" w:eastAsia="Verdana" w:hAnsiTheme="minorHAnsi" w:cstheme="minorHAnsi"/>
          <w:sz w:val="24"/>
          <w:szCs w:val="24"/>
          <w:lang w:val="es-MX"/>
        </w:rPr>
        <w:t>l Comité de</w:t>
      </w:r>
      <w:r w:rsidR="00752A47" w:rsidRPr="00EF5C10">
        <w:rPr>
          <w:rFonts w:asciiTheme="minorHAnsi" w:eastAsia="Verdana" w:hAnsiTheme="minorHAnsi" w:cstheme="minorHAnsi"/>
          <w:sz w:val="24"/>
          <w:szCs w:val="24"/>
          <w:lang w:val="es-MX"/>
        </w:rPr>
        <w:t xml:space="preserve"> Transmisión</w:t>
      </w:r>
      <w:r w:rsidR="002D5917" w:rsidRPr="00EF5C10">
        <w:rPr>
          <w:rFonts w:asciiTheme="minorHAnsi" w:eastAsia="Verdana" w:hAnsiTheme="minorHAnsi" w:cstheme="minorHAnsi"/>
          <w:sz w:val="24"/>
          <w:szCs w:val="24"/>
          <w:lang w:val="es-MX"/>
        </w:rPr>
        <w:t xml:space="preserve"> y del Comité Asesor de Planeamiento de la Transmisión. </w:t>
      </w:r>
      <w:r w:rsidR="00752A47" w:rsidRPr="00EF5C10">
        <w:rPr>
          <w:rFonts w:asciiTheme="minorHAnsi" w:eastAsia="Verdana" w:hAnsiTheme="minorHAnsi" w:cstheme="minorHAnsi"/>
          <w:sz w:val="24"/>
          <w:szCs w:val="24"/>
          <w:lang w:val="es-MX"/>
        </w:rPr>
        <w:t xml:space="preserve"> </w:t>
      </w:r>
      <w:r w:rsidR="00152C27" w:rsidRPr="00EF5C10">
        <w:rPr>
          <w:rFonts w:asciiTheme="minorHAnsi" w:eastAsia="Verdana" w:hAnsiTheme="minorHAnsi" w:cstheme="minorHAnsi"/>
          <w:sz w:val="24"/>
          <w:szCs w:val="24"/>
          <w:lang w:val="es-MX"/>
        </w:rPr>
        <w:t xml:space="preserve">Los ejes temáticos </w:t>
      </w:r>
      <w:r w:rsidR="00752A47" w:rsidRPr="00EF5C10">
        <w:rPr>
          <w:rFonts w:asciiTheme="minorHAnsi" w:eastAsia="Verdana" w:hAnsiTheme="minorHAnsi" w:cstheme="minorHAnsi"/>
          <w:sz w:val="24"/>
          <w:szCs w:val="24"/>
          <w:lang w:val="es-MX"/>
        </w:rPr>
        <w:t>fueron:</w:t>
      </w:r>
      <w:r w:rsidR="00152C27" w:rsidRPr="00EF5C10">
        <w:rPr>
          <w:rFonts w:asciiTheme="minorHAnsi" w:eastAsia="Verdana" w:hAnsiTheme="minorHAnsi" w:cstheme="minorHAnsi"/>
          <w:sz w:val="24"/>
          <w:szCs w:val="24"/>
          <w:lang w:val="es-MX"/>
        </w:rPr>
        <w:t xml:space="preserve"> i) nuevas tecnologías de alta y extra alta tensión; ii) aplicación de Inteligencia Artificial en el planeamiento y operación de sistemas</w:t>
      </w:r>
      <w:r w:rsidR="00726944" w:rsidRPr="00EF5C10">
        <w:rPr>
          <w:rFonts w:asciiTheme="minorHAnsi" w:eastAsia="Verdana" w:hAnsiTheme="minorHAnsi" w:cstheme="minorHAnsi"/>
          <w:sz w:val="24"/>
          <w:szCs w:val="24"/>
          <w:lang w:val="es-MX"/>
        </w:rPr>
        <w:t xml:space="preserve"> eléctricos</w:t>
      </w:r>
      <w:r w:rsidR="00152C27" w:rsidRPr="00EF5C10">
        <w:rPr>
          <w:rFonts w:asciiTheme="minorHAnsi" w:eastAsia="Verdana" w:hAnsiTheme="minorHAnsi" w:cstheme="minorHAnsi"/>
          <w:sz w:val="24"/>
          <w:szCs w:val="24"/>
          <w:lang w:val="es-MX"/>
        </w:rPr>
        <w:t xml:space="preserve"> de </w:t>
      </w:r>
      <w:r w:rsidR="002D5917" w:rsidRPr="00EF5C10">
        <w:rPr>
          <w:rFonts w:asciiTheme="minorHAnsi" w:eastAsia="Verdana" w:hAnsiTheme="minorHAnsi" w:cstheme="minorHAnsi"/>
          <w:sz w:val="24"/>
          <w:szCs w:val="24"/>
          <w:lang w:val="es-MX"/>
        </w:rPr>
        <w:t>potencia</w:t>
      </w:r>
      <w:r w:rsidR="00152C27" w:rsidRPr="00EF5C10">
        <w:rPr>
          <w:rFonts w:asciiTheme="minorHAnsi" w:eastAsia="Verdana" w:hAnsiTheme="minorHAnsi" w:cstheme="minorHAnsi"/>
          <w:sz w:val="24"/>
          <w:szCs w:val="24"/>
          <w:lang w:val="es-MX"/>
        </w:rPr>
        <w:t>; iii) gestión de activos e iv) integración de fuentes intermitentes de generación.</w:t>
      </w:r>
      <w:r w:rsidR="00726944" w:rsidRPr="00EF5C10">
        <w:rPr>
          <w:rFonts w:asciiTheme="minorHAnsi" w:eastAsia="Verdana" w:hAnsiTheme="minorHAnsi" w:cstheme="minorHAnsi"/>
          <w:sz w:val="24"/>
          <w:szCs w:val="24"/>
          <w:lang w:val="es-MX"/>
        </w:rPr>
        <w:t xml:space="preserve"> </w:t>
      </w:r>
      <w:r w:rsidR="00752A47" w:rsidRPr="00EF5C10">
        <w:rPr>
          <w:rFonts w:asciiTheme="minorHAnsi" w:eastAsia="Verdana" w:hAnsiTheme="minorHAnsi" w:cstheme="minorHAnsi"/>
          <w:sz w:val="24"/>
          <w:szCs w:val="24"/>
          <w:lang w:val="es-MX"/>
        </w:rPr>
        <w:t xml:space="preserve">Se tuvo la participación </w:t>
      </w:r>
      <w:r w:rsidR="00DD7E19" w:rsidRPr="00EF5C10">
        <w:rPr>
          <w:rFonts w:asciiTheme="minorHAnsi" w:eastAsia="Verdana" w:hAnsiTheme="minorHAnsi" w:cstheme="minorHAnsi"/>
          <w:sz w:val="24"/>
          <w:szCs w:val="24"/>
          <w:lang w:val="es-MX"/>
        </w:rPr>
        <w:t>de cerca</w:t>
      </w:r>
      <w:r w:rsidR="00516BFA" w:rsidRPr="00EF5C10">
        <w:rPr>
          <w:rFonts w:asciiTheme="minorHAnsi" w:eastAsia="Verdana" w:hAnsiTheme="minorHAnsi" w:cstheme="minorHAnsi"/>
          <w:sz w:val="24"/>
          <w:szCs w:val="24"/>
          <w:lang w:val="es-MX"/>
        </w:rPr>
        <w:t xml:space="preserve"> de 250</w:t>
      </w:r>
      <w:r w:rsidR="00752A47" w:rsidRPr="00EF5C10">
        <w:rPr>
          <w:rFonts w:asciiTheme="minorHAnsi" w:eastAsia="Verdana" w:hAnsiTheme="minorHAnsi" w:cstheme="minorHAnsi"/>
          <w:sz w:val="24"/>
          <w:szCs w:val="24"/>
          <w:lang w:val="es-MX"/>
        </w:rPr>
        <w:t xml:space="preserve"> funcionarios de empresas, </w:t>
      </w:r>
      <w:r w:rsidR="00516BFA" w:rsidRPr="00EF5C10">
        <w:rPr>
          <w:rFonts w:asciiTheme="minorHAnsi" w:eastAsia="Verdana" w:hAnsiTheme="minorHAnsi" w:cstheme="minorHAnsi"/>
          <w:sz w:val="24"/>
          <w:szCs w:val="24"/>
          <w:lang w:val="es-MX"/>
        </w:rPr>
        <w:t>organismos</w:t>
      </w:r>
      <w:r w:rsidR="002D5917" w:rsidRPr="00EF5C10">
        <w:rPr>
          <w:rFonts w:asciiTheme="minorHAnsi" w:eastAsia="Verdana" w:hAnsiTheme="minorHAnsi" w:cstheme="minorHAnsi"/>
          <w:sz w:val="24"/>
          <w:szCs w:val="24"/>
          <w:lang w:val="es-MX"/>
        </w:rPr>
        <w:t xml:space="preserve"> y</w:t>
      </w:r>
      <w:r w:rsidR="00752A47" w:rsidRPr="00EF5C10">
        <w:rPr>
          <w:rFonts w:asciiTheme="minorHAnsi" w:eastAsia="Verdana" w:hAnsiTheme="minorHAnsi" w:cstheme="minorHAnsi"/>
          <w:sz w:val="24"/>
          <w:szCs w:val="24"/>
          <w:lang w:val="es-MX"/>
        </w:rPr>
        <w:t xml:space="preserve"> universidades.</w:t>
      </w:r>
      <w:r w:rsidR="002D5917" w:rsidRPr="00EF5C10">
        <w:rPr>
          <w:rFonts w:asciiTheme="minorHAnsi" w:eastAsia="Verdana" w:hAnsiTheme="minorHAnsi" w:cstheme="minorHAnsi"/>
          <w:sz w:val="24"/>
          <w:szCs w:val="24"/>
          <w:lang w:val="es-MX"/>
        </w:rPr>
        <w:t xml:space="preserve"> Las memorias de</w:t>
      </w:r>
      <w:r w:rsidR="00726944" w:rsidRPr="00EF5C10">
        <w:rPr>
          <w:rFonts w:asciiTheme="minorHAnsi" w:eastAsia="Verdana" w:hAnsiTheme="minorHAnsi" w:cstheme="minorHAnsi"/>
          <w:sz w:val="24"/>
          <w:szCs w:val="24"/>
          <w:lang w:val="es-MX"/>
        </w:rPr>
        <w:t>l</w:t>
      </w:r>
      <w:r w:rsidR="002D5917" w:rsidRPr="00EF5C10">
        <w:rPr>
          <w:rFonts w:asciiTheme="minorHAnsi" w:eastAsia="Verdana" w:hAnsiTheme="minorHAnsi" w:cstheme="minorHAnsi"/>
          <w:sz w:val="24"/>
          <w:szCs w:val="24"/>
          <w:lang w:val="es-MX"/>
        </w:rPr>
        <w:t xml:space="preserve"> evento se encuentran disponibles en la página web del Consejo. </w:t>
      </w:r>
    </w:p>
    <w:p w14:paraId="38E02725" w14:textId="77777777" w:rsidR="00637077" w:rsidRPr="00EF5C10" w:rsidRDefault="00637077" w:rsidP="00637077">
      <w:pPr>
        <w:jc w:val="both"/>
        <w:rPr>
          <w:rFonts w:asciiTheme="minorHAnsi" w:eastAsia="Verdana" w:hAnsiTheme="minorHAnsi" w:cstheme="minorHAnsi"/>
          <w:lang w:val="es-MX"/>
        </w:rPr>
      </w:pPr>
    </w:p>
    <w:p w14:paraId="63384B15" w14:textId="7D0D0D59" w:rsidR="00637077" w:rsidRPr="00EF5C10" w:rsidRDefault="00637077" w:rsidP="00B73FAC">
      <w:pPr>
        <w:pStyle w:val="Prrafodelista"/>
        <w:numPr>
          <w:ilvl w:val="0"/>
          <w:numId w:val="10"/>
        </w:numPr>
        <w:jc w:val="both"/>
        <w:rPr>
          <w:rFonts w:asciiTheme="minorHAnsi" w:eastAsia="Verdana" w:hAnsiTheme="minorHAnsi" w:cstheme="minorHAnsi"/>
          <w:sz w:val="24"/>
          <w:szCs w:val="24"/>
          <w:lang w:val="es-MX"/>
        </w:rPr>
      </w:pPr>
      <w:r w:rsidRPr="00EF5C10">
        <w:rPr>
          <w:rFonts w:asciiTheme="minorHAnsi" w:eastAsia="Verdana" w:hAnsiTheme="minorHAnsi" w:cstheme="minorHAnsi"/>
          <w:sz w:val="24"/>
          <w:szCs w:val="24"/>
          <w:lang w:val="es-MX"/>
        </w:rPr>
        <w:t xml:space="preserve"> El próximo 7 de septiembre se llevará a cabo el 9 foro de ética del sector organizado por ACCION COLECTIVA.</w:t>
      </w:r>
    </w:p>
    <w:p w14:paraId="0CA993FA" w14:textId="6870DF43" w:rsidR="00637077" w:rsidRPr="00EF5C10" w:rsidRDefault="00637077" w:rsidP="00637077">
      <w:pPr>
        <w:jc w:val="both"/>
        <w:rPr>
          <w:rFonts w:asciiTheme="minorHAnsi" w:eastAsia="Verdana" w:hAnsiTheme="minorHAnsi" w:cstheme="minorHAnsi"/>
          <w:lang w:val="es-MX"/>
        </w:rPr>
      </w:pPr>
    </w:p>
    <w:p w14:paraId="4D320E4A" w14:textId="145B1DE1" w:rsidR="00637077" w:rsidRPr="00EF5C10" w:rsidRDefault="00637077" w:rsidP="00637077">
      <w:pPr>
        <w:jc w:val="both"/>
        <w:rPr>
          <w:rFonts w:asciiTheme="minorHAnsi" w:eastAsia="Verdana" w:hAnsiTheme="minorHAnsi" w:cstheme="minorHAnsi"/>
          <w:lang w:val="es-MX"/>
        </w:rPr>
      </w:pPr>
    </w:p>
    <w:p w14:paraId="0695F0EC" w14:textId="640A5E38" w:rsidR="00637077" w:rsidRPr="00EF5C10" w:rsidRDefault="00637077" w:rsidP="00637077">
      <w:pPr>
        <w:jc w:val="both"/>
        <w:rPr>
          <w:rFonts w:asciiTheme="minorHAnsi" w:eastAsia="Verdana" w:hAnsiTheme="minorHAnsi" w:cstheme="minorHAnsi"/>
          <w:lang w:val="es-MX"/>
        </w:rPr>
      </w:pPr>
    </w:p>
    <w:p w14:paraId="0ACCB3DF" w14:textId="3ADD9B91" w:rsidR="00637077" w:rsidRPr="00EF5C10" w:rsidRDefault="00637077" w:rsidP="00637077">
      <w:pPr>
        <w:jc w:val="both"/>
        <w:rPr>
          <w:rFonts w:asciiTheme="minorHAnsi" w:eastAsia="Verdana" w:hAnsiTheme="minorHAnsi" w:cstheme="minorHAnsi"/>
          <w:lang w:val="es-MX"/>
        </w:rPr>
      </w:pPr>
      <w:r w:rsidRPr="00EF5C10">
        <w:rPr>
          <w:rFonts w:asciiTheme="minorHAnsi" w:hAnsiTheme="minorHAnsi" w:cstheme="minorHAnsi"/>
          <w:noProof/>
        </w:rPr>
        <w:drawing>
          <wp:inline distT="0" distB="0" distL="0" distR="0" wp14:anchorId="62A5E2FD" wp14:editId="1101F189">
            <wp:extent cx="5708650" cy="2400300"/>
            <wp:effectExtent l="0" t="0" r="6350" b="0"/>
            <wp:docPr id="3" name="Imagen 3" descr="Interfaz de usuario gráfica, Sitio web&#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Sitio web&#10;&#10;Descripción generada automáticamente"/>
                    <pic:cNvPicPr/>
                  </pic:nvPicPr>
                  <pic:blipFill rotWithShape="1">
                    <a:blip r:embed="rId9"/>
                    <a:srcRect l="28110" t="29134" r="27393" b="18330"/>
                    <a:stretch/>
                  </pic:blipFill>
                  <pic:spPr bwMode="auto">
                    <a:xfrm>
                      <a:off x="0" y="0"/>
                      <a:ext cx="5708650" cy="2400300"/>
                    </a:xfrm>
                    <a:prstGeom prst="rect">
                      <a:avLst/>
                    </a:prstGeom>
                    <a:ln>
                      <a:noFill/>
                    </a:ln>
                    <a:extLst>
                      <a:ext uri="{53640926-AAD7-44D8-BBD7-CCE9431645EC}">
                        <a14:shadowObscured xmlns:a14="http://schemas.microsoft.com/office/drawing/2010/main"/>
                      </a:ext>
                    </a:extLst>
                  </pic:spPr>
                </pic:pic>
              </a:graphicData>
            </a:graphic>
          </wp:inline>
        </w:drawing>
      </w:r>
    </w:p>
    <w:p w14:paraId="295FF266" w14:textId="77777777" w:rsidR="00637077" w:rsidRPr="00EF5C10" w:rsidRDefault="00637077" w:rsidP="00637077">
      <w:pPr>
        <w:jc w:val="both"/>
        <w:rPr>
          <w:rFonts w:asciiTheme="minorHAnsi" w:eastAsia="Verdana" w:hAnsiTheme="minorHAnsi" w:cstheme="minorHAnsi"/>
          <w:lang w:val="es-MX"/>
        </w:rPr>
      </w:pPr>
    </w:p>
    <w:p w14:paraId="0F9E3EC7" w14:textId="40269052" w:rsidR="00637077" w:rsidRPr="00EF5C10" w:rsidRDefault="00637077" w:rsidP="00637077">
      <w:pPr>
        <w:pStyle w:val="Prrafodelista"/>
        <w:rPr>
          <w:rFonts w:asciiTheme="minorHAnsi" w:eastAsia="Verdana" w:hAnsiTheme="minorHAnsi" w:cstheme="minorHAnsi"/>
          <w:sz w:val="24"/>
          <w:szCs w:val="24"/>
          <w:lang w:val="es-MX"/>
        </w:rPr>
      </w:pPr>
      <w:r w:rsidRPr="00EF5C10">
        <w:rPr>
          <w:rFonts w:asciiTheme="minorHAnsi" w:eastAsia="Verdana" w:hAnsiTheme="minorHAnsi" w:cstheme="minorHAnsi"/>
          <w:sz w:val="24"/>
          <w:szCs w:val="24"/>
          <w:lang w:val="es-MX"/>
        </w:rPr>
        <w:t>https://www.forodeetica.com.co/</w:t>
      </w:r>
    </w:p>
    <w:p w14:paraId="22FD6F21" w14:textId="77777777" w:rsidR="00637077" w:rsidRPr="00EF5C10" w:rsidRDefault="00637077" w:rsidP="00637077">
      <w:pPr>
        <w:pStyle w:val="Prrafodelista"/>
        <w:rPr>
          <w:rFonts w:asciiTheme="minorHAnsi" w:eastAsia="Verdana" w:hAnsiTheme="minorHAnsi" w:cstheme="minorHAnsi"/>
          <w:sz w:val="24"/>
          <w:szCs w:val="24"/>
          <w:lang w:val="es-MX"/>
        </w:rPr>
      </w:pPr>
    </w:p>
    <w:p w14:paraId="1FFDA0F9" w14:textId="468AF551" w:rsidR="00726944" w:rsidRPr="00EF5C10" w:rsidRDefault="00516BFA" w:rsidP="00726944">
      <w:pPr>
        <w:pStyle w:val="Prrafodelista"/>
        <w:numPr>
          <w:ilvl w:val="0"/>
          <w:numId w:val="10"/>
        </w:numPr>
        <w:jc w:val="both"/>
        <w:rPr>
          <w:rFonts w:asciiTheme="minorHAnsi" w:eastAsia="Verdana" w:hAnsiTheme="minorHAnsi" w:cstheme="minorHAnsi"/>
          <w:sz w:val="24"/>
          <w:szCs w:val="24"/>
          <w:lang w:val="es-MX"/>
        </w:rPr>
      </w:pPr>
      <w:r w:rsidRPr="00EF5C10">
        <w:rPr>
          <w:rFonts w:asciiTheme="minorHAnsi" w:eastAsia="Verdana" w:hAnsiTheme="minorHAnsi" w:cstheme="minorHAnsi"/>
          <w:sz w:val="24"/>
          <w:szCs w:val="24"/>
          <w:lang w:val="es-MX"/>
        </w:rPr>
        <w:t xml:space="preserve">Se presenta la agenda del </w:t>
      </w:r>
      <w:r w:rsidR="00536F87" w:rsidRPr="00EF5C10">
        <w:rPr>
          <w:rFonts w:asciiTheme="minorHAnsi" w:eastAsia="Verdana" w:hAnsiTheme="minorHAnsi" w:cstheme="minorHAnsi"/>
          <w:sz w:val="24"/>
          <w:szCs w:val="24"/>
          <w:lang w:val="es-MX"/>
        </w:rPr>
        <w:t>C</w:t>
      </w:r>
      <w:r w:rsidRPr="00EF5C10">
        <w:rPr>
          <w:rFonts w:asciiTheme="minorHAnsi" w:eastAsia="Verdana" w:hAnsiTheme="minorHAnsi" w:cstheme="minorHAnsi"/>
          <w:sz w:val="24"/>
          <w:szCs w:val="24"/>
          <w:lang w:val="es-MX"/>
        </w:rPr>
        <w:t>ongreso MEM 26</w:t>
      </w:r>
      <w:r w:rsidR="00536F87" w:rsidRPr="00EF5C10">
        <w:rPr>
          <w:rFonts w:asciiTheme="minorHAnsi" w:eastAsia="Verdana" w:hAnsiTheme="minorHAnsi" w:cstheme="minorHAnsi"/>
          <w:sz w:val="24"/>
          <w:szCs w:val="24"/>
          <w:lang w:val="es-MX"/>
        </w:rPr>
        <w:t xml:space="preserve"> de 2021.</w:t>
      </w:r>
      <w:r w:rsidRPr="00EF5C10">
        <w:rPr>
          <w:rFonts w:asciiTheme="minorHAnsi" w:eastAsia="Verdana" w:hAnsiTheme="minorHAnsi" w:cstheme="minorHAnsi"/>
          <w:sz w:val="24"/>
          <w:szCs w:val="24"/>
          <w:lang w:val="es-MX"/>
        </w:rPr>
        <w:t xml:space="preserve"> </w:t>
      </w:r>
      <w:r w:rsidR="00536F87" w:rsidRPr="00EF5C10">
        <w:rPr>
          <w:rFonts w:asciiTheme="minorHAnsi" w:eastAsia="Verdana" w:hAnsiTheme="minorHAnsi" w:cstheme="minorHAnsi"/>
          <w:sz w:val="24"/>
          <w:szCs w:val="24"/>
          <w:lang w:val="es-MX"/>
        </w:rPr>
        <w:t>Y</w:t>
      </w:r>
      <w:r w:rsidRPr="00EF5C10">
        <w:rPr>
          <w:rFonts w:asciiTheme="minorHAnsi" w:eastAsia="Verdana" w:hAnsiTheme="minorHAnsi" w:cstheme="minorHAnsi"/>
          <w:sz w:val="24"/>
          <w:szCs w:val="24"/>
          <w:lang w:val="es-MX"/>
        </w:rPr>
        <w:t>a están confirmados los conferencistas y panelistas.</w:t>
      </w:r>
      <w:r w:rsidR="00536F87" w:rsidRPr="00EF5C10">
        <w:rPr>
          <w:rFonts w:asciiTheme="minorHAnsi" w:eastAsia="Verdana" w:hAnsiTheme="minorHAnsi" w:cstheme="minorHAnsi"/>
          <w:sz w:val="24"/>
          <w:szCs w:val="24"/>
          <w:lang w:val="es-MX"/>
        </w:rPr>
        <w:t xml:space="preserve"> El detalle del evento se puede consultar </w:t>
      </w:r>
      <w:r w:rsidR="00726944" w:rsidRPr="00EF5C10">
        <w:rPr>
          <w:rFonts w:asciiTheme="minorHAnsi" w:eastAsia="Verdana" w:hAnsiTheme="minorHAnsi" w:cstheme="minorHAnsi"/>
          <w:sz w:val="24"/>
          <w:szCs w:val="24"/>
          <w:lang w:val="es-MX"/>
        </w:rPr>
        <w:t xml:space="preserve">en el siguiente enlace: </w:t>
      </w:r>
    </w:p>
    <w:p w14:paraId="76A21B9F" w14:textId="65E8F3D5" w:rsidR="009C62ED" w:rsidRPr="00EF5C10" w:rsidRDefault="004972FA">
      <w:pPr>
        <w:pStyle w:val="Prrafodelista"/>
        <w:ind w:left="360"/>
        <w:jc w:val="both"/>
        <w:rPr>
          <w:rFonts w:asciiTheme="minorHAnsi" w:eastAsia="Verdana" w:hAnsiTheme="minorHAnsi" w:cstheme="minorHAnsi"/>
          <w:sz w:val="24"/>
          <w:szCs w:val="24"/>
          <w:lang w:val="es-MX"/>
        </w:rPr>
      </w:pPr>
      <w:hyperlink r:id="rId10" w:history="1">
        <w:r w:rsidR="00726944" w:rsidRPr="00EF5C10">
          <w:rPr>
            <w:rStyle w:val="Hipervnculo"/>
            <w:rFonts w:asciiTheme="minorHAnsi" w:eastAsia="Verdana" w:hAnsiTheme="minorHAnsi" w:cstheme="minorHAnsi"/>
            <w:sz w:val="24"/>
            <w:szCs w:val="24"/>
            <w:lang w:val="es-MX"/>
          </w:rPr>
          <w:t>https://www.energiamayorista.com.co/agenda-2021/</w:t>
        </w:r>
      </w:hyperlink>
      <w:r w:rsidR="00516BFA" w:rsidRPr="00EF5C10">
        <w:rPr>
          <w:rFonts w:asciiTheme="minorHAnsi" w:eastAsia="Verdana" w:hAnsiTheme="minorHAnsi" w:cstheme="minorHAnsi"/>
          <w:sz w:val="24"/>
          <w:szCs w:val="24"/>
          <w:lang w:val="es-MX"/>
        </w:rPr>
        <w:t xml:space="preserve"> </w:t>
      </w:r>
    </w:p>
    <w:p w14:paraId="50A0C6CB" w14:textId="77777777" w:rsidR="00726944" w:rsidRPr="00EF5C10" w:rsidRDefault="00726944" w:rsidP="00726944">
      <w:pPr>
        <w:pStyle w:val="Prrafodelista"/>
        <w:ind w:left="360"/>
        <w:jc w:val="both"/>
        <w:rPr>
          <w:rFonts w:asciiTheme="minorHAnsi" w:eastAsia="Verdana" w:hAnsiTheme="minorHAnsi" w:cstheme="minorHAnsi"/>
          <w:sz w:val="24"/>
          <w:szCs w:val="24"/>
          <w:lang w:val="es-MX"/>
        </w:rPr>
      </w:pPr>
    </w:p>
    <w:p w14:paraId="0981F68C" w14:textId="17D11D81" w:rsidR="00B46447" w:rsidRPr="00EF5C10" w:rsidRDefault="00473D12" w:rsidP="005C61EF">
      <w:pPr>
        <w:pStyle w:val="Prrafodelista"/>
        <w:numPr>
          <w:ilvl w:val="0"/>
          <w:numId w:val="10"/>
        </w:numPr>
        <w:jc w:val="both"/>
        <w:rPr>
          <w:rFonts w:asciiTheme="minorHAnsi" w:eastAsia="Verdana" w:hAnsiTheme="minorHAnsi" w:cstheme="minorHAnsi"/>
          <w:sz w:val="24"/>
          <w:szCs w:val="24"/>
          <w:lang w:val="es-MX"/>
        </w:rPr>
      </w:pPr>
      <w:r w:rsidRPr="00EF5C10">
        <w:rPr>
          <w:rFonts w:asciiTheme="minorHAnsi" w:eastAsia="Verdana" w:hAnsiTheme="minorHAnsi" w:cstheme="minorHAnsi"/>
          <w:sz w:val="24"/>
          <w:szCs w:val="24"/>
          <w:lang w:val="es-MX"/>
        </w:rPr>
        <w:t>E</w:t>
      </w:r>
      <w:r w:rsidR="008E7399" w:rsidRPr="00EF5C10">
        <w:rPr>
          <w:rFonts w:asciiTheme="minorHAnsi" w:eastAsia="Verdana" w:hAnsiTheme="minorHAnsi" w:cstheme="minorHAnsi"/>
          <w:sz w:val="24"/>
          <w:szCs w:val="24"/>
          <w:lang w:val="es-MX"/>
        </w:rPr>
        <w:t xml:space="preserve">n el </w:t>
      </w:r>
      <w:r w:rsidRPr="00EF5C10">
        <w:rPr>
          <w:rFonts w:asciiTheme="minorHAnsi" w:eastAsia="Verdana" w:hAnsiTheme="minorHAnsi" w:cstheme="minorHAnsi"/>
          <w:sz w:val="24"/>
          <w:szCs w:val="24"/>
          <w:lang w:val="es-MX"/>
        </w:rPr>
        <w:t>C</w:t>
      </w:r>
      <w:r w:rsidR="008E7399" w:rsidRPr="00EF5C10">
        <w:rPr>
          <w:rFonts w:asciiTheme="minorHAnsi" w:eastAsia="Verdana" w:hAnsiTheme="minorHAnsi" w:cstheme="minorHAnsi"/>
          <w:sz w:val="24"/>
          <w:szCs w:val="24"/>
          <w:lang w:val="es-MX"/>
        </w:rPr>
        <w:t>om</w:t>
      </w:r>
      <w:r w:rsidR="007D7B7B" w:rsidRPr="00EF5C10">
        <w:rPr>
          <w:rFonts w:asciiTheme="minorHAnsi" w:eastAsia="Verdana" w:hAnsiTheme="minorHAnsi" w:cstheme="minorHAnsi"/>
          <w:sz w:val="24"/>
          <w:szCs w:val="24"/>
          <w:lang w:val="es-MX"/>
        </w:rPr>
        <w:t>i</w:t>
      </w:r>
      <w:r w:rsidR="008E7399" w:rsidRPr="00EF5C10">
        <w:rPr>
          <w:rFonts w:asciiTheme="minorHAnsi" w:eastAsia="Verdana" w:hAnsiTheme="minorHAnsi" w:cstheme="minorHAnsi"/>
          <w:sz w:val="24"/>
          <w:szCs w:val="24"/>
          <w:lang w:val="es-MX"/>
        </w:rPr>
        <w:t xml:space="preserve">té </w:t>
      </w:r>
      <w:r w:rsidRPr="00EF5C10">
        <w:rPr>
          <w:rFonts w:asciiTheme="minorHAnsi" w:eastAsia="Verdana" w:hAnsiTheme="minorHAnsi" w:cstheme="minorHAnsi"/>
          <w:sz w:val="24"/>
          <w:szCs w:val="24"/>
          <w:lang w:val="es-MX"/>
        </w:rPr>
        <w:t>L</w:t>
      </w:r>
      <w:r w:rsidR="008E7399" w:rsidRPr="00EF5C10">
        <w:rPr>
          <w:rFonts w:asciiTheme="minorHAnsi" w:eastAsia="Verdana" w:hAnsiTheme="minorHAnsi" w:cstheme="minorHAnsi"/>
          <w:sz w:val="24"/>
          <w:szCs w:val="24"/>
          <w:lang w:val="es-MX"/>
        </w:rPr>
        <w:t xml:space="preserve">egal </w:t>
      </w:r>
      <w:r w:rsidRPr="00EF5C10">
        <w:rPr>
          <w:rFonts w:asciiTheme="minorHAnsi" w:eastAsia="Verdana" w:hAnsiTheme="minorHAnsi" w:cstheme="minorHAnsi"/>
          <w:sz w:val="24"/>
          <w:szCs w:val="24"/>
          <w:lang w:val="es-MX"/>
        </w:rPr>
        <w:t>se avanza en</w:t>
      </w:r>
      <w:r w:rsidR="008E7399" w:rsidRPr="00EF5C10">
        <w:rPr>
          <w:rFonts w:asciiTheme="minorHAnsi" w:eastAsia="Verdana" w:hAnsiTheme="minorHAnsi" w:cstheme="minorHAnsi"/>
          <w:sz w:val="24"/>
          <w:szCs w:val="24"/>
          <w:lang w:val="es-MX"/>
        </w:rPr>
        <w:t xml:space="preserve"> la identificación de </w:t>
      </w:r>
      <w:r w:rsidR="00CB2756" w:rsidRPr="00EF5C10">
        <w:rPr>
          <w:rFonts w:asciiTheme="minorHAnsi" w:eastAsia="Verdana" w:hAnsiTheme="minorHAnsi" w:cstheme="minorHAnsi"/>
          <w:sz w:val="24"/>
          <w:szCs w:val="24"/>
          <w:lang w:val="es-MX"/>
        </w:rPr>
        <w:t xml:space="preserve">los </w:t>
      </w:r>
      <w:r w:rsidR="00726944" w:rsidRPr="00EF5C10">
        <w:rPr>
          <w:rFonts w:asciiTheme="minorHAnsi" w:eastAsia="Verdana" w:hAnsiTheme="minorHAnsi" w:cstheme="minorHAnsi"/>
          <w:sz w:val="24"/>
          <w:szCs w:val="24"/>
          <w:lang w:val="es-MX"/>
        </w:rPr>
        <w:t>criterios y condiciones de elección de los nuevos miembros del Consejo, en cumplimiento de la Ley 2099 del 2021</w:t>
      </w:r>
      <w:r w:rsidR="00B46447" w:rsidRPr="00EF5C10">
        <w:rPr>
          <w:rFonts w:asciiTheme="minorHAnsi" w:eastAsia="Verdana" w:hAnsiTheme="minorHAnsi" w:cstheme="minorHAnsi"/>
          <w:sz w:val="24"/>
          <w:szCs w:val="24"/>
          <w:lang w:val="es-MX"/>
        </w:rPr>
        <w:t>.</w:t>
      </w:r>
      <w:r w:rsidR="00726944" w:rsidRPr="00EF5C10">
        <w:rPr>
          <w:rFonts w:asciiTheme="minorHAnsi" w:eastAsia="Verdana" w:hAnsiTheme="minorHAnsi" w:cstheme="minorHAnsi"/>
          <w:sz w:val="24"/>
          <w:szCs w:val="24"/>
          <w:lang w:val="es-MX"/>
        </w:rPr>
        <w:t xml:space="preserve"> La próxima semana se citará una nueva reunión para estructurar los requisitos que debe cumplir el representante de la </w:t>
      </w:r>
      <w:r w:rsidR="00BF2509" w:rsidRPr="00EF5C10">
        <w:rPr>
          <w:rFonts w:asciiTheme="minorHAnsi" w:eastAsia="Verdana" w:hAnsiTheme="minorHAnsi" w:cstheme="minorHAnsi"/>
          <w:sz w:val="24"/>
          <w:szCs w:val="24"/>
          <w:lang w:val="es-MX"/>
        </w:rPr>
        <w:t>d</w:t>
      </w:r>
      <w:r w:rsidR="00726944" w:rsidRPr="00EF5C10">
        <w:rPr>
          <w:rFonts w:asciiTheme="minorHAnsi" w:eastAsia="Verdana" w:hAnsiTheme="minorHAnsi" w:cstheme="minorHAnsi"/>
          <w:sz w:val="24"/>
          <w:szCs w:val="24"/>
          <w:lang w:val="es-MX"/>
        </w:rPr>
        <w:t xml:space="preserve">emanda </w:t>
      </w:r>
      <w:r w:rsidR="00BF2509" w:rsidRPr="00EF5C10">
        <w:rPr>
          <w:rFonts w:asciiTheme="minorHAnsi" w:eastAsia="Verdana" w:hAnsiTheme="minorHAnsi" w:cstheme="minorHAnsi"/>
          <w:sz w:val="24"/>
          <w:szCs w:val="24"/>
          <w:lang w:val="es-MX"/>
        </w:rPr>
        <w:t>r</w:t>
      </w:r>
      <w:r w:rsidR="00726944" w:rsidRPr="00EF5C10">
        <w:rPr>
          <w:rFonts w:asciiTheme="minorHAnsi" w:eastAsia="Verdana" w:hAnsiTheme="minorHAnsi" w:cstheme="minorHAnsi"/>
          <w:sz w:val="24"/>
          <w:szCs w:val="24"/>
          <w:lang w:val="es-MX"/>
        </w:rPr>
        <w:t>egulada.</w:t>
      </w:r>
    </w:p>
    <w:p w14:paraId="65412449" w14:textId="77777777" w:rsidR="00726944" w:rsidRPr="00EF5C10" w:rsidRDefault="00726944" w:rsidP="005C61EF">
      <w:pPr>
        <w:rPr>
          <w:rFonts w:asciiTheme="minorHAnsi" w:hAnsiTheme="minorHAnsi" w:cstheme="minorHAnsi"/>
          <w:lang w:val="es-MX" w:eastAsia="en-US"/>
        </w:rPr>
      </w:pPr>
    </w:p>
    <w:p w14:paraId="7D07554F" w14:textId="77777777" w:rsidR="0045597B" w:rsidRPr="00EF5C10" w:rsidRDefault="0045597B" w:rsidP="00B92132">
      <w:pPr>
        <w:pStyle w:val="Ttulo1"/>
        <w:rPr>
          <w:rFonts w:asciiTheme="minorHAnsi" w:eastAsia="Verdana" w:hAnsiTheme="minorHAnsi" w:cstheme="minorHAnsi"/>
          <w:b/>
          <w:bCs/>
          <w:szCs w:val="24"/>
        </w:rPr>
      </w:pPr>
      <w:r w:rsidRPr="00EF5C10">
        <w:rPr>
          <w:rFonts w:asciiTheme="minorHAnsi" w:hAnsiTheme="minorHAnsi" w:cstheme="minorHAnsi"/>
          <w:b/>
          <w:bCs/>
          <w:szCs w:val="24"/>
          <w:shd w:val="clear" w:color="auto" w:fill="FFFFFF"/>
        </w:rPr>
        <w:lastRenderedPageBreak/>
        <w:t>A</w:t>
      </w:r>
      <w:r w:rsidRPr="00EF5C10">
        <w:rPr>
          <w:rFonts w:asciiTheme="minorHAnsi" w:eastAsia="Verdana" w:hAnsiTheme="minorHAnsi" w:cstheme="minorHAnsi"/>
          <w:b/>
          <w:bCs/>
          <w:szCs w:val="24"/>
        </w:rPr>
        <w:t>spectos Técnicos:</w:t>
      </w:r>
    </w:p>
    <w:p w14:paraId="1D60A89E" w14:textId="77777777" w:rsidR="0045597B" w:rsidRPr="00EF5C10" w:rsidRDefault="0045597B" w:rsidP="00B92132">
      <w:pPr>
        <w:jc w:val="both"/>
        <w:rPr>
          <w:rFonts w:asciiTheme="minorHAnsi" w:hAnsiTheme="minorHAnsi" w:cstheme="minorHAnsi"/>
          <w:bCs/>
        </w:rPr>
      </w:pPr>
    </w:p>
    <w:p w14:paraId="0960353E" w14:textId="02E6B6A0" w:rsidR="00261A52" w:rsidRPr="00EF5C10" w:rsidRDefault="00261A52" w:rsidP="00261A52">
      <w:pPr>
        <w:pStyle w:val="Prrafodelista"/>
        <w:numPr>
          <w:ilvl w:val="0"/>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El próximo 7 de septiembre del 2021 se realizará</w:t>
      </w:r>
      <w:r w:rsidRPr="00EF5C10">
        <w:rPr>
          <w:rFonts w:asciiTheme="minorHAnsi" w:eastAsia="Verdana" w:hAnsiTheme="minorHAnsi" w:cstheme="minorHAnsi"/>
          <w:sz w:val="24"/>
          <w:szCs w:val="24"/>
          <w:lang w:val="es-MX"/>
        </w:rPr>
        <w:t xml:space="preserve"> la Jornada Académica del </w:t>
      </w:r>
      <w:r w:rsidR="0015597A" w:rsidRPr="00EF5C10">
        <w:rPr>
          <w:rFonts w:asciiTheme="minorHAnsi" w:eastAsia="Verdana" w:hAnsiTheme="minorHAnsi" w:cstheme="minorHAnsi"/>
          <w:sz w:val="24"/>
          <w:szCs w:val="24"/>
          <w:lang w:val="es-MX"/>
        </w:rPr>
        <w:t>S</w:t>
      </w:r>
      <w:r w:rsidRPr="00EF5C10">
        <w:rPr>
          <w:rFonts w:asciiTheme="minorHAnsi" w:eastAsia="Verdana" w:hAnsiTheme="minorHAnsi" w:cstheme="minorHAnsi"/>
          <w:sz w:val="24"/>
          <w:szCs w:val="24"/>
          <w:lang w:val="es-MX"/>
        </w:rPr>
        <w:t xml:space="preserve">ubcomité </w:t>
      </w:r>
      <w:r w:rsidR="00BF2509" w:rsidRPr="00EF5C10">
        <w:rPr>
          <w:rFonts w:asciiTheme="minorHAnsi" w:eastAsia="Verdana" w:hAnsiTheme="minorHAnsi" w:cstheme="minorHAnsi"/>
          <w:sz w:val="24"/>
          <w:szCs w:val="24"/>
          <w:lang w:val="es-MX"/>
        </w:rPr>
        <w:t>d</w:t>
      </w:r>
      <w:r w:rsidRPr="00EF5C10">
        <w:rPr>
          <w:rFonts w:asciiTheme="minorHAnsi" w:eastAsia="Verdana" w:hAnsiTheme="minorHAnsi" w:cstheme="minorHAnsi"/>
          <w:sz w:val="24"/>
          <w:szCs w:val="24"/>
          <w:lang w:val="es-MX"/>
        </w:rPr>
        <w:t xml:space="preserve">e </w:t>
      </w:r>
      <w:r w:rsidR="00BF2509" w:rsidRPr="00EF5C10">
        <w:rPr>
          <w:rFonts w:asciiTheme="minorHAnsi" w:eastAsia="Verdana" w:hAnsiTheme="minorHAnsi" w:cstheme="minorHAnsi"/>
          <w:sz w:val="24"/>
          <w:szCs w:val="24"/>
          <w:lang w:val="es-MX"/>
        </w:rPr>
        <w:t>P</w:t>
      </w:r>
      <w:r w:rsidRPr="00EF5C10">
        <w:rPr>
          <w:rFonts w:asciiTheme="minorHAnsi" w:eastAsia="Verdana" w:hAnsiTheme="minorHAnsi" w:cstheme="minorHAnsi"/>
          <w:sz w:val="24"/>
          <w:szCs w:val="24"/>
          <w:lang w:val="es-MX"/>
        </w:rPr>
        <w:t xml:space="preserve">lantas. La agenda de </w:t>
      </w:r>
      <w:proofErr w:type="gramStart"/>
      <w:r w:rsidRPr="00EF5C10">
        <w:rPr>
          <w:rFonts w:asciiTheme="minorHAnsi" w:eastAsia="Verdana" w:hAnsiTheme="minorHAnsi" w:cstheme="minorHAnsi"/>
          <w:sz w:val="24"/>
          <w:szCs w:val="24"/>
          <w:lang w:val="es-MX"/>
        </w:rPr>
        <w:t>la misma</w:t>
      </w:r>
      <w:proofErr w:type="gramEnd"/>
      <w:r w:rsidRPr="00EF5C10">
        <w:rPr>
          <w:rFonts w:asciiTheme="minorHAnsi" w:eastAsia="Verdana" w:hAnsiTheme="minorHAnsi" w:cstheme="minorHAnsi"/>
          <w:sz w:val="24"/>
          <w:szCs w:val="24"/>
          <w:lang w:val="es-MX"/>
        </w:rPr>
        <w:t xml:space="preserve"> se presenta a continuación:</w:t>
      </w:r>
    </w:p>
    <w:p w14:paraId="2496B29B" w14:textId="77777777" w:rsidR="00261A52" w:rsidRPr="00EF5C10" w:rsidRDefault="00261A52" w:rsidP="00261A52">
      <w:pPr>
        <w:pStyle w:val="Prrafodelista"/>
        <w:ind w:left="360"/>
        <w:jc w:val="both"/>
        <w:rPr>
          <w:rFonts w:asciiTheme="minorHAnsi" w:eastAsia="Verdana" w:hAnsiTheme="minorHAnsi" w:cstheme="minorHAnsi"/>
          <w:sz w:val="24"/>
          <w:szCs w:val="24"/>
        </w:rPr>
      </w:pPr>
    </w:p>
    <w:p w14:paraId="35A2F784" w14:textId="64073967" w:rsidR="00261A52" w:rsidRPr="00EF5C10" w:rsidRDefault="00261A52">
      <w:pPr>
        <w:pStyle w:val="Prrafodelista"/>
        <w:numPr>
          <w:ilvl w:val="1"/>
          <w:numId w:val="10"/>
        </w:numPr>
        <w:jc w:val="both"/>
        <w:rPr>
          <w:rFonts w:asciiTheme="minorHAnsi" w:hAnsiTheme="minorHAnsi" w:cstheme="minorHAnsi"/>
          <w:bCs/>
          <w:sz w:val="24"/>
          <w:szCs w:val="24"/>
        </w:rPr>
      </w:pPr>
      <w:r w:rsidRPr="00EF5C10">
        <w:rPr>
          <w:rFonts w:asciiTheme="minorHAnsi" w:hAnsiTheme="minorHAnsi" w:cstheme="minorHAnsi"/>
          <w:bCs/>
          <w:sz w:val="24"/>
          <w:szCs w:val="24"/>
          <w:lang w:val="en-US"/>
        </w:rPr>
        <w:t xml:space="preserve">Positive and Negative Impacts Associated with Real Time Markets. </w:t>
      </w:r>
      <w:r w:rsidRPr="00EF5C10">
        <w:rPr>
          <w:rFonts w:asciiTheme="minorHAnsi" w:hAnsiTheme="minorHAnsi" w:cstheme="minorHAnsi"/>
          <w:bCs/>
          <w:sz w:val="24"/>
          <w:szCs w:val="24"/>
        </w:rPr>
        <w:t>Doctor Frank A. Wolak, Professor Stanford University.</w:t>
      </w:r>
    </w:p>
    <w:p w14:paraId="74B0EF86" w14:textId="53E4BA1C" w:rsidR="00261A52" w:rsidRPr="00EF5C10" w:rsidRDefault="00261A52" w:rsidP="00261A52">
      <w:pPr>
        <w:pStyle w:val="Prrafodelista"/>
        <w:numPr>
          <w:ilvl w:val="1"/>
          <w:numId w:val="10"/>
        </w:numPr>
        <w:jc w:val="both"/>
        <w:rPr>
          <w:rFonts w:asciiTheme="minorHAnsi" w:hAnsiTheme="minorHAnsi" w:cstheme="minorHAnsi"/>
          <w:bCs/>
          <w:sz w:val="24"/>
          <w:szCs w:val="24"/>
        </w:rPr>
      </w:pPr>
      <w:r w:rsidRPr="00EF5C10">
        <w:rPr>
          <w:rFonts w:asciiTheme="minorHAnsi" w:eastAsia="Verdana" w:hAnsiTheme="minorHAnsi" w:cstheme="minorHAnsi"/>
          <w:sz w:val="24"/>
          <w:szCs w:val="24"/>
          <w:lang w:val="es-MX"/>
        </w:rPr>
        <w:t>Modelos computacionales para la simulación de la producción de plantas renovables de generación. Profesor Andrés González Mancera, Departamento de Ingeniería Mecánica Universidad de los Andes.</w:t>
      </w:r>
    </w:p>
    <w:p w14:paraId="5651F46E" w14:textId="17D79DD7" w:rsidR="00261A52" w:rsidRPr="00EF5C10" w:rsidRDefault="00261A52" w:rsidP="00261A52">
      <w:pPr>
        <w:pStyle w:val="Prrafodelista"/>
        <w:numPr>
          <w:ilvl w:val="1"/>
          <w:numId w:val="10"/>
        </w:numPr>
        <w:jc w:val="both"/>
        <w:rPr>
          <w:rFonts w:asciiTheme="minorHAnsi" w:hAnsiTheme="minorHAnsi" w:cstheme="minorHAnsi"/>
          <w:bCs/>
          <w:sz w:val="24"/>
          <w:szCs w:val="24"/>
        </w:rPr>
      </w:pPr>
      <w:r w:rsidRPr="00EF5C10">
        <w:rPr>
          <w:rFonts w:asciiTheme="minorHAnsi" w:eastAsia="Verdana" w:hAnsiTheme="minorHAnsi" w:cstheme="minorHAnsi"/>
          <w:sz w:val="24"/>
          <w:szCs w:val="24"/>
          <w:lang w:val="es-MX"/>
        </w:rPr>
        <w:t xml:space="preserve">Significado y alcance de los sistemas Power to X en el contexto de la Transición Energética. Profesor Andrés Amell, Facultad de Ingeniería-Coordinador del grupo Gasure Universidad de Antioquia. </w:t>
      </w:r>
    </w:p>
    <w:p w14:paraId="338EDB81" w14:textId="77777777" w:rsidR="00261A52" w:rsidRPr="00EF5C10" w:rsidRDefault="00261A52" w:rsidP="005C61EF">
      <w:pPr>
        <w:pStyle w:val="Prrafodelista"/>
        <w:rPr>
          <w:rFonts w:asciiTheme="minorHAnsi" w:hAnsiTheme="minorHAnsi" w:cstheme="minorHAnsi"/>
          <w:bCs/>
          <w:sz w:val="24"/>
          <w:szCs w:val="24"/>
        </w:rPr>
      </w:pPr>
    </w:p>
    <w:p w14:paraId="45CF0F68" w14:textId="50F94C80" w:rsidR="00261A52" w:rsidRPr="00EF5C10" w:rsidRDefault="00BE36B9" w:rsidP="00BE36B9">
      <w:pPr>
        <w:pStyle w:val="Prrafodelista"/>
        <w:numPr>
          <w:ilvl w:val="0"/>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 xml:space="preserve">Del 30 </w:t>
      </w:r>
      <w:r w:rsidR="00BF2509" w:rsidRPr="00EF5C10">
        <w:rPr>
          <w:rFonts w:asciiTheme="minorHAnsi" w:hAnsiTheme="minorHAnsi" w:cstheme="minorHAnsi"/>
          <w:bCs/>
          <w:sz w:val="24"/>
          <w:szCs w:val="24"/>
        </w:rPr>
        <w:t>de</w:t>
      </w:r>
      <w:r w:rsidRPr="00EF5C10">
        <w:rPr>
          <w:rFonts w:asciiTheme="minorHAnsi" w:hAnsiTheme="minorHAnsi" w:cstheme="minorHAnsi"/>
          <w:bCs/>
          <w:sz w:val="24"/>
          <w:szCs w:val="24"/>
        </w:rPr>
        <w:t xml:space="preserve"> septiembre al 01 de octubre de 2021 se llevará a cabo la Jornada</w:t>
      </w:r>
      <w:r w:rsidR="0015597A" w:rsidRPr="00EF5C10">
        <w:rPr>
          <w:rFonts w:asciiTheme="minorHAnsi" w:hAnsiTheme="minorHAnsi" w:cstheme="minorHAnsi"/>
          <w:bCs/>
          <w:sz w:val="24"/>
          <w:szCs w:val="24"/>
        </w:rPr>
        <w:t xml:space="preserve"> </w:t>
      </w:r>
      <w:r w:rsidRPr="00EF5C10">
        <w:rPr>
          <w:rFonts w:asciiTheme="minorHAnsi" w:hAnsiTheme="minorHAnsi" w:cstheme="minorHAnsi"/>
          <w:bCs/>
          <w:sz w:val="24"/>
          <w:szCs w:val="24"/>
        </w:rPr>
        <w:t>de Supervisión y Ciberseguridad del Consejo. Los ejes temáticos del evento son los siguientes:</w:t>
      </w:r>
    </w:p>
    <w:p w14:paraId="4863CEA2" w14:textId="37FAEEE6" w:rsidR="00BE36B9" w:rsidRPr="00EF5C10" w:rsidRDefault="00BE36B9" w:rsidP="00BE36B9">
      <w:pPr>
        <w:pStyle w:val="Prrafodelista"/>
        <w:ind w:left="360"/>
        <w:jc w:val="both"/>
        <w:rPr>
          <w:rFonts w:asciiTheme="minorHAnsi" w:hAnsiTheme="minorHAnsi" w:cstheme="minorHAnsi"/>
          <w:bCs/>
          <w:sz w:val="24"/>
          <w:szCs w:val="24"/>
        </w:rPr>
      </w:pPr>
    </w:p>
    <w:p w14:paraId="30ABC36C" w14:textId="2B463107" w:rsidR="00BE36B9" w:rsidRPr="00EF5C10" w:rsidRDefault="00910301" w:rsidP="00910301">
      <w:pPr>
        <w:pStyle w:val="Prrafodelista"/>
        <w:numPr>
          <w:ilvl w:val="1"/>
          <w:numId w:val="10"/>
        </w:numPr>
        <w:jc w:val="both"/>
        <w:rPr>
          <w:rFonts w:asciiTheme="minorHAnsi" w:hAnsiTheme="minorHAnsi" w:cstheme="minorHAnsi"/>
          <w:bCs/>
          <w:sz w:val="24"/>
          <w:szCs w:val="24"/>
          <w:lang w:val="en-US"/>
        </w:rPr>
      </w:pPr>
      <w:r w:rsidRPr="00EF5C10">
        <w:rPr>
          <w:rFonts w:asciiTheme="minorHAnsi" w:hAnsiTheme="minorHAnsi" w:cstheme="minorHAnsi"/>
          <w:bCs/>
          <w:sz w:val="24"/>
          <w:szCs w:val="24"/>
          <w:lang w:val="en-US"/>
        </w:rPr>
        <w:t>Convergencia TI/TO.</w:t>
      </w:r>
    </w:p>
    <w:p w14:paraId="1C455B4B" w14:textId="2FFDB524" w:rsidR="00910301" w:rsidRPr="00EF5C10" w:rsidRDefault="00910301" w:rsidP="00910301">
      <w:pPr>
        <w:pStyle w:val="Prrafodelista"/>
        <w:numPr>
          <w:ilvl w:val="1"/>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Interoperabilidad y estandarización de tecnologías de sistemas eléctricos.</w:t>
      </w:r>
    </w:p>
    <w:p w14:paraId="46A7B6E2" w14:textId="20BDCA33" w:rsidR="00910301" w:rsidRPr="00EF5C10" w:rsidRDefault="00910301" w:rsidP="00910301">
      <w:pPr>
        <w:pStyle w:val="Prrafodelista"/>
        <w:numPr>
          <w:ilvl w:val="1"/>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Supervisión de la demanda, DER, observabilidad y prosumidores.</w:t>
      </w:r>
    </w:p>
    <w:p w14:paraId="2C02BF8D" w14:textId="35992045" w:rsidR="00910301" w:rsidRPr="00EF5C10" w:rsidRDefault="00910301" w:rsidP="00910301">
      <w:pPr>
        <w:pStyle w:val="Prrafodelista"/>
        <w:numPr>
          <w:ilvl w:val="1"/>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Subestaciones digitales.</w:t>
      </w:r>
    </w:p>
    <w:p w14:paraId="020C3410" w14:textId="118A62D0" w:rsidR="00DD096C" w:rsidRPr="00EF5C10" w:rsidRDefault="00DD096C" w:rsidP="00910301">
      <w:pPr>
        <w:pStyle w:val="Prrafodelista"/>
        <w:numPr>
          <w:ilvl w:val="1"/>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Políticas de seguridad digital</w:t>
      </w:r>
    </w:p>
    <w:p w14:paraId="4E77CA76" w14:textId="06F8B919" w:rsidR="00910301" w:rsidRPr="00EF5C10" w:rsidRDefault="00DD096C" w:rsidP="00910301">
      <w:pPr>
        <w:pStyle w:val="Prrafodelista"/>
        <w:numPr>
          <w:ilvl w:val="1"/>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Avances ciberseguridad-</w:t>
      </w:r>
      <w:r w:rsidR="00910301" w:rsidRPr="00EF5C10">
        <w:rPr>
          <w:rFonts w:asciiTheme="minorHAnsi" w:hAnsiTheme="minorHAnsi" w:cstheme="minorHAnsi"/>
          <w:bCs/>
          <w:sz w:val="24"/>
          <w:szCs w:val="24"/>
        </w:rPr>
        <w:t>.</w:t>
      </w:r>
    </w:p>
    <w:p w14:paraId="7ECBF011" w14:textId="77777777" w:rsidR="00282C8A" w:rsidRPr="00EF5C10" w:rsidRDefault="00282C8A" w:rsidP="005C61EF">
      <w:pPr>
        <w:jc w:val="both"/>
        <w:rPr>
          <w:rFonts w:asciiTheme="minorHAnsi" w:hAnsiTheme="minorHAnsi" w:cstheme="minorHAnsi"/>
          <w:bCs/>
        </w:rPr>
      </w:pPr>
    </w:p>
    <w:p w14:paraId="2EEE6E24" w14:textId="439BD855" w:rsidR="0071693A" w:rsidRPr="00EF5C10" w:rsidRDefault="0045597B" w:rsidP="00B92132">
      <w:pPr>
        <w:pStyle w:val="Prrafodelista"/>
        <w:numPr>
          <w:ilvl w:val="0"/>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E</w:t>
      </w:r>
      <w:r w:rsidR="009C1C4C" w:rsidRPr="00EF5C10">
        <w:rPr>
          <w:rFonts w:asciiTheme="minorHAnsi" w:hAnsiTheme="minorHAnsi" w:cstheme="minorHAnsi"/>
          <w:bCs/>
          <w:sz w:val="24"/>
          <w:szCs w:val="24"/>
        </w:rPr>
        <w:t xml:space="preserve">l </w:t>
      </w:r>
      <w:r w:rsidRPr="00EF5C10">
        <w:rPr>
          <w:rFonts w:asciiTheme="minorHAnsi" w:hAnsiTheme="minorHAnsi" w:cstheme="minorHAnsi"/>
          <w:bCs/>
          <w:sz w:val="24"/>
          <w:szCs w:val="24"/>
        </w:rPr>
        <w:t xml:space="preserve">Comité de Distribución-CD del Consejo </w:t>
      </w:r>
      <w:r w:rsidR="008E7399" w:rsidRPr="00EF5C10">
        <w:rPr>
          <w:rFonts w:asciiTheme="minorHAnsi" w:hAnsiTheme="minorHAnsi" w:cstheme="minorHAnsi"/>
          <w:bCs/>
          <w:sz w:val="24"/>
          <w:szCs w:val="24"/>
        </w:rPr>
        <w:t xml:space="preserve">continúa con </w:t>
      </w:r>
      <w:r w:rsidR="0085329A" w:rsidRPr="00EF5C10">
        <w:rPr>
          <w:rFonts w:asciiTheme="minorHAnsi" w:hAnsiTheme="minorHAnsi" w:cstheme="minorHAnsi"/>
          <w:bCs/>
          <w:sz w:val="24"/>
          <w:szCs w:val="24"/>
        </w:rPr>
        <w:t>el seguimiento</w:t>
      </w:r>
      <w:r w:rsidRPr="00EF5C10">
        <w:rPr>
          <w:rFonts w:asciiTheme="minorHAnsi" w:hAnsiTheme="minorHAnsi" w:cstheme="minorHAnsi"/>
          <w:bCs/>
          <w:sz w:val="24"/>
          <w:szCs w:val="24"/>
        </w:rPr>
        <w:t xml:space="preserve"> a la implementación de los Planes </w:t>
      </w:r>
      <w:r w:rsidR="009C1C4C" w:rsidRPr="00EF5C10">
        <w:rPr>
          <w:rFonts w:asciiTheme="minorHAnsi" w:hAnsiTheme="minorHAnsi" w:cstheme="minorHAnsi"/>
          <w:bCs/>
          <w:sz w:val="24"/>
          <w:szCs w:val="24"/>
        </w:rPr>
        <w:t>de</w:t>
      </w:r>
      <w:r w:rsidRPr="00EF5C10">
        <w:rPr>
          <w:rFonts w:asciiTheme="minorHAnsi" w:hAnsiTheme="minorHAnsi" w:cstheme="minorHAnsi"/>
          <w:bCs/>
          <w:sz w:val="24"/>
          <w:szCs w:val="24"/>
        </w:rPr>
        <w:t xml:space="preserve"> los Operadores de Red, derivados de las acciones pendientes de los análisis de</w:t>
      </w:r>
      <w:r w:rsidR="009C1C4C" w:rsidRPr="00EF5C10">
        <w:rPr>
          <w:rFonts w:asciiTheme="minorHAnsi" w:hAnsiTheme="minorHAnsi" w:cstheme="minorHAnsi"/>
          <w:bCs/>
          <w:sz w:val="24"/>
          <w:szCs w:val="24"/>
        </w:rPr>
        <w:t xml:space="preserve"> </w:t>
      </w:r>
      <w:r w:rsidRPr="00EF5C10">
        <w:rPr>
          <w:rFonts w:asciiTheme="minorHAnsi" w:hAnsiTheme="minorHAnsi" w:cstheme="minorHAnsi"/>
          <w:bCs/>
          <w:sz w:val="24"/>
          <w:szCs w:val="24"/>
        </w:rPr>
        <w:t xml:space="preserve">eventos del </w:t>
      </w:r>
      <w:r w:rsidR="0094474E" w:rsidRPr="00EF5C10">
        <w:rPr>
          <w:rFonts w:asciiTheme="minorHAnsi" w:hAnsiTheme="minorHAnsi" w:cstheme="minorHAnsi"/>
          <w:bCs/>
          <w:sz w:val="24"/>
          <w:szCs w:val="24"/>
        </w:rPr>
        <w:t>Sistema</w:t>
      </w:r>
      <w:r w:rsidR="0094474E" w:rsidRPr="00EF5C10">
        <w:rPr>
          <w:rFonts w:asciiTheme="minorHAnsi" w:eastAsia="Verdana" w:hAnsiTheme="minorHAnsi" w:cstheme="minorHAnsi"/>
          <w:sz w:val="24"/>
          <w:szCs w:val="24"/>
          <w:lang w:val="es-MX"/>
        </w:rPr>
        <w:t xml:space="preserve"> Interconectado Nacional-</w:t>
      </w:r>
      <w:r w:rsidRPr="00EF5C10">
        <w:rPr>
          <w:rFonts w:asciiTheme="minorHAnsi" w:hAnsiTheme="minorHAnsi" w:cstheme="minorHAnsi"/>
          <w:bCs/>
          <w:sz w:val="24"/>
          <w:szCs w:val="24"/>
        </w:rPr>
        <w:t>SIN</w:t>
      </w:r>
      <w:r w:rsidR="00C80433" w:rsidRPr="00EF5C10">
        <w:rPr>
          <w:rFonts w:asciiTheme="minorHAnsi" w:hAnsiTheme="minorHAnsi" w:cstheme="minorHAnsi"/>
          <w:sz w:val="24"/>
          <w:szCs w:val="24"/>
          <w:shd w:val="clear" w:color="auto" w:fill="FFFFFF"/>
        </w:rPr>
        <w:t>.</w:t>
      </w:r>
      <w:r w:rsidR="00261A52" w:rsidRPr="00EF5C10">
        <w:rPr>
          <w:rFonts w:asciiTheme="minorHAnsi" w:hAnsiTheme="minorHAnsi" w:cstheme="minorHAnsi"/>
          <w:sz w:val="24"/>
          <w:szCs w:val="24"/>
          <w:shd w:val="clear" w:color="auto" w:fill="FFFFFF"/>
        </w:rPr>
        <w:t xml:space="preserve"> </w:t>
      </w:r>
      <w:r w:rsidR="00DA4952" w:rsidRPr="00EF5C10">
        <w:rPr>
          <w:rFonts w:asciiTheme="minorHAnsi" w:hAnsiTheme="minorHAnsi" w:cstheme="minorHAnsi"/>
          <w:sz w:val="24"/>
          <w:szCs w:val="24"/>
          <w:shd w:val="clear" w:color="auto" w:fill="FFFFFF"/>
        </w:rPr>
        <w:t xml:space="preserve">En la sesión DISPAC, CELSIA, EMSA, EBSA, CEDENAR y ELECTROHUILA mostraron sus avances e indicaron las fechas estimadas para cumplir con sus planes. </w:t>
      </w:r>
    </w:p>
    <w:p w14:paraId="2AE77995" w14:textId="2366844E" w:rsidR="0045597B" w:rsidRPr="00EF5C10" w:rsidRDefault="009C1C4C" w:rsidP="00B92132">
      <w:pPr>
        <w:pStyle w:val="Prrafodelista"/>
        <w:ind w:left="360"/>
        <w:jc w:val="both"/>
        <w:rPr>
          <w:rFonts w:asciiTheme="minorHAnsi" w:hAnsiTheme="minorHAnsi" w:cstheme="minorHAnsi"/>
          <w:bCs/>
          <w:sz w:val="24"/>
          <w:szCs w:val="24"/>
        </w:rPr>
      </w:pPr>
      <w:r w:rsidRPr="00EF5C10">
        <w:rPr>
          <w:rFonts w:asciiTheme="minorHAnsi" w:eastAsia="Verdana" w:hAnsiTheme="minorHAnsi" w:cstheme="minorHAnsi"/>
          <w:sz w:val="24"/>
          <w:szCs w:val="24"/>
          <w:lang w:val="es-MX"/>
        </w:rPr>
        <w:t xml:space="preserve"> </w:t>
      </w:r>
      <w:r w:rsidR="0094474E" w:rsidRPr="00EF5C10">
        <w:rPr>
          <w:rFonts w:asciiTheme="minorHAnsi" w:eastAsia="Verdana" w:hAnsiTheme="minorHAnsi" w:cstheme="minorHAnsi"/>
          <w:sz w:val="24"/>
          <w:szCs w:val="24"/>
          <w:lang w:val="es-MX"/>
        </w:rPr>
        <w:t xml:space="preserve">  </w:t>
      </w:r>
      <w:r w:rsidR="0094474E" w:rsidRPr="00EF5C10">
        <w:rPr>
          <w:rFonts w:asciiTheme="minorHAnsi" w:hAnsiTheme="minorHAnsi" w:cstheme="minorHAnsi"/>
          <w:sz w:val="24"/>
          <w:szCs w:val="24"/>
          <w:shd w:val="clear" w:color="auto" w:fill="FFFFFF"/>
        </w:rPr>
        <w:t xml:space="preserve">  </w:t>
      </w:r>
    </w:p>
    <w:p w14:paraId="11398EAB" w14:textId="44BF6DAD" w:rsidR="00A8551E" w:rsidRPr="00EF5C10" w:rsidRDefault="00DA4952" w:rsidP="00B92132">
      <w:pPr>
        <w:pStyle w:val="Prrafodelista"/>
        <w:numPr>
          <w:ilvl w:val="0"/>
          <w:numId w:val="10"/>
        </w:numPr>
        <w:shd w:val="clear" w:color="auto" w:fill="FFFFFF"/>
        <w:spacing w:after="225"/>
        <w:jc w:val="both"/>
        <w:textAlignment w:val="baseline"/>
        <w:rPr>
          <w:rFonts w:asciiTheme="minorHAnsi" w:hAnsiTheme="minorHAnsi" w:cstheme="minorHAnsi"/>
          <w:bCs/>
          <w:sz w:val="24"/>
          <w:szCs w:val="24"/>
        </w:rPr>
      </w:pPr>
      <w:r w:rsidRPr="00EF5C10">
        <w:rPr>
          <w:rFonts w:asciiTheme="minorHAnsi" w:hAnsiTheme="minorHAnsi" w:cstheme="minorHAnsi"/>
          <w:bCs/>
          <w:sz w:val="24"/>
          <w:szCs w:val="24"/>
        </w:rPr>
        <w:t xml:space="preserve">En cumplimiento de las tareas asignadas por la CREG </w:t>
      </w:r>
      <w:r w:rsidRPr="00EF5C10">
        <w:rPr>
          <w:rFonts w:asciiTheme="minorHAnsi" w:hAnsiTheme="minorHAnsi" w:cstheme="minorHAnsi"/>
          <w:sz w:val="24"/>
          <w:szCs w:val="24"/>
          <w:shd w:val="clear" w:color="auto" w:fill="FFFFFF"/>
        </w:rPr>
        <w:t xml:space="preserve">al Consejo en el artículo 44 de </w:t>
      </w:r>
      <w:r w:rsidR="00527922" w:rsidRPr="00EF5C10">
        <w:rPr>
          <w:rFonts w:asciiTheme="minorHAnsi" w:eastAsia="Verdana" w:hAnsiTheme="minorHAnsi" w:cstheme="minorHAnsi"/>
          <w:sz w:val="24"/>
          <w:szCs w:val="24"/>
          <w:lang w:val="es-MX"/>
        </w:rPr>
        <w:t>la</w:t>
      </w:r>
      <w:r w:rsidR="00A8551E" w:rsidRPr="00EF5C10">
        <w:rPr>
          <w:rFonts w:asciiTheme="minorHAnsi" w:hAnsiTheme="minorHAnsi" w:cstheme="minorHAnsi"/>
          <w:bCs/>
          <w:sz w:val="24"/>
          <w:szCs w:val="24"/>
        </w:rPr>
        <w:t xml:space="preserve"> </w:t>
      </w:r>
      <w:r w:rsidR="00B46447" w:rsidRPr="00EF5C10">
        <w:rPr>
          <w:rFonts w:asciiTheme="minorHAnsi" w:hAnsiTheme="minorHAnsi" w:cstheme="minorHAnsi"/>
          <w:bCs/>
          <w:sz w:val="24"/>
          <w:szCs w:val="24"/>
        </w:rPr>
        <w:t>R</w:t>
      </w:r>
      <w:r w:rsidR="00A8551E" w:rsidRPr="00EF5C10">
        <w:rPr>
          <w:rFonts w:asciiTheme="minorHAnsi" w:hAnsiTheme="minorHAnsi" w:cstheme="minorHAnsi"/>
          <w:bCs/>
          <w:sz w:val="24"/>
          <w:szCs w:val="24"/>
        </w:rPr>
        <w:t xml:space="preserve">esolución CREG 075 </w:t>
      </w:r>
      <w:r w:rsidR="00B46447" w:rsidRPr="00EF5C10">
        <w:rPr>
          <w:rFonts w:asciiTheme="minorHAnsi" w:hAnsiTheme="minorHAnsi" w:cstheme="minorHAnsi"/>
          <w:bCs/>
          <w:sz w:val="24"/>
          <w:szCs w:val="24"/>
        </w:rPr>
        <w:t>de 2021</w:t>
      </w:r>
      <w:r w:rsidRPr="00EF5C10">
        <w:rPr>
          <w:rFonts w:asciiTheme="minorHAnsi" w:hAnsiTheme="minorHAnsi" w:cstheme="minorHAnsi"/>
          <w:bCs/>
          <w:sz w:val="24"/>
          <w:szCs w:val="24"/>
        </w:rPr>
        <w:t>, se envió a la Comisión</w:t>
      </w:r>
      <w:r w:rsidR="00527922" w:rsidRPr="00EF5C10">
        <w:rPr>
          <w:rFonts w:asciiTheme="minorHAnsi" w:hAnsiTheme="minorHAnsi" w:cstheme="minorHAnsi"/>
          <w:bCs/>
          <w:sz w:val="24"/>
          <w:szCs w:val="24"/>
        </w:rPr>
        <w:t xml:space="preserve"> </w:t>
      </w:r>
      <w:r w:rsidR="00516BFA" w:rsidRPr="00EF5C10">
        <w:rPr>
          <w:rFonts w:asciiTheme="minorHAnsi" w:hAnsiTheme="minorHAnsi" w:cstheme="minorHAnsi"/>
          <w:bCs/>
          <w:sz w:val="24"/>
          <w:szCs w:val="24"/>
        </w:rPr>
        <w:t xml:space="preserve">el </w:t>
      </w:r>
      <w:r w:rsidR="00516BFA" w:rsidRPr="00EF5C10">
        <w:rPr>
          <w:rFonts w:asciiTheme="minorHAnsi" w:eastAsia="Verdana" w:hAnsiTheme="minorHAnsi" w:cstheme="minorHAnsi"/>
          <w:sz w:val="24"/>
          <w:szCs w:val="24"/>
          <w:lang w:val="es-MX"/>
        </w:rPr>
        <w:t>documento</w:t>
      </w:r>
      <w:r w:rsidR="00527922" w:rsidRPr="00EF5C10">
        <w:rPr>
          <w:rFonts w:asciiTheme="minorHAnsi" w:eastAsia="Verdana" w:hAnsiTheme="minorHAnsi" w:cstheme="minorHAnsi"/>
          <w:sz w:val="24"/>
          <w:szCs w:val="24"/>
          <w:lang w:val="es-MX"/>
        </w:rPr>
        <w:t xml:space="preserve"> </w:t>
      </w:r>
      <w:r w:rsidR="005B244B" w:rsidRPr="00EF5C10">
        <w:rPr>
          <w:rFonts w:asciiTheme="minorHAnsi" w:eastAsia="Verdana" w:hAnsiTheme="minorHAnsi" w:cstheme="minorHAnsi"/>
          <w:sz w:val="24"/>
          <w:szCs w:val="24"/>
          <w:lang w:val="es-MX"/>
        </w:rPr>
        <w:t>“</w:t>
      </w:r>
      <w:r w:rsidR="005B244B" w:rsidRPr="00EF5C10">
        <w:rPr>
          <w:rFonts w:asciiTheme="minorHAnsi" w:eastAsia="Verdana" w:hAnsiTheme="minorHAnsi" w:cstheme="minorHAnsi"/>
          <w:i/>
          <w:iCs/>
          <w:sz w:val="24"/>
          <w:szCs w:val="24"/>
          <w:lang w:val="es-MX"/>
        </w:rPr>
        <w:t>Propuesta CNO: Requerimiento de Estudio/Diseño para la conexión de proyectos clase 2 (usuarios finales) en los Sistema de Distribución Local-SDL</w:t>
      </w:r>
      <w:r w:rsidR="005B244B" w:rsidRPr="00EF5C10">
        <w:rPr>
          <w:rFonts w:asciiTheme="minorHAnsi" w:eastAsia="Verdana" w:hAnsiTheme="minorHAnsi" w:cstheme="minorHAnsi"/>
          <w:sz w:val="24"/>
          <w:szCs w:val="24"/>
          <w:lang w:val="es-MX"/>
        </w:rPr>
        <w:t xml:space="preserve">”. El mismo puede ser consultado en la página web del Consejo. </w:t>
      </w:r>
      <w:r w:rsidR="00527922" w:rsidRPr="00EF5C10">
        <w:rPr>
          <w:rFonts w:asciiTheme="minorHAnsi" w:eastAsia="Verdana" w:hAnsiTheme="minorHAnsi" w:cstheme="minorHAnsi"/>
          <w:sz w:val="24"/>
          <w:szCs w:val="24"/>
          <w:lang w:val="es-MX"/>
        </w:rPr>
        <w:t xml:space="preserve"> </w:t>
      </w:r>
    </w:p>
    <w:p w14:paraId="5608805B" w14:textId="36D0AF6E" w:rsidR="005B244B" w:rsidRPr="00EF5C10" w:rsidRDefault="005B244B" w:rsidP="00B92132">
      <w:pPr>
        <w:pStyle w:val="Prrafodelista"/>
        <w:numPr>
          <w:ilvl w:val="0"/>
          <w:numId w:val="10"/>
        </w:numPr>
        <w:shd w:val="clear" w:color="auto" w:fill="FFFFFF"/>
        <w:spacing w:after="225"/>
        <w:jc w:val="both"/>
        <w:textAlignment w:val="baseline"/>
        <w:rPr>
          <w:rFonts w:asciiTheme="minorHAnsi" w:hAnsiTheme="minorHAnsi" w:cstheme="minorHAnsi"/>
          <w:bCs/>
          <w:sz w:val="24"/>
          <w:szCs w:val="24"/>
        </w:rPr>
      </w:pPr>
      <w:r w:rsidRPr="00EF5C10">
        <w:rPr>
          <w:rFonts w:asciiTheme="minorHAnsi" w:eastAsia="Verdana" w:hAnsiTheme="minorHAnsi" w:cstheme="minorHAnsi"/>
          <w:sz w:val="24"/>
          <w:szCs w:val="24"/>
          <w:lang w:val="es-MX"/>
        </w:rPr>
        <w:t>Como resultado del grupo de trabajo de los Subcomités de Controles-SC</w:t>
      </w:r>
      <w:r w:rsidR="004436B6" w:rsidRPr="00EF5C10">
        <w:rPr>
          <w:rFonts w:asciiTheme="minorHAnsi" w:eastAsia="Verdana" w:hAnsiTheme="minorHAnsi" w:cstheme="minorHAnsi"/>
          <w:sz w:val="24"/>
          <w:szCs w:val="24"/>
          <w:lang w:val="es-MX"/>
        </w:rPr>
        <w:t xml:space="preserve">, </w:t>
      </w:r>
      <w:r w:rsidRPr="00EF5C10">
        <w:rPr>
          <w:rFonts w:asciiTheme="minorHAnsi" w:eastAsia="Verdana" w:hAnsiTheme="minorHAnsi" w:cstheme="minorHAnsi"/>
          <w:sz w:val="24"/>
          <w:szCs w:val="24"/>
          <w:lang w:val="es-MX"/>
        </w:rPr>
        <w:t>Análisis y Planeamiento Eléctrico-SAPE y el CND, se envió comunicación a la CREG donde se identifican algunas condiciones técnicas que dificultarían a los generadores basados en inversores el cumplimiento de los requisitos de control de tensión (Curva de Capacidad-PQ</w:t>
      </w:r>
      <w:r w:rsidR="004436B6" w:rsidRPr="00EF5C10">
        <w:rPr>
          <w:rFonts w:asciiTheme="minorHAnsi" w:eastAsia="Verdana" w:hAnsiTheme="minorHAnsi" w:cstheme="minorHAnsi"/>
          <w:sz w:val="24"/>
          <w:szCs w:val="24"/>
          <w:lang w:val="es-MX"/>
        </w:rPr>
        <w:t xml:space="preserve"> Resolución CREG 060 de 2019</w:t>
      </w:r>
      <w:r w:rsidRPr="00EF5C10">
        <w:rPr>
          <w:rFonts w:asciiTheme="minorHAnsi" w:eastAsia="Verdana" w:hAnsiTheme="minorHAnsi" w:cstheme="minorHAnsi"/>
          <w:sz w:val="24"/>
          <w:szCs w:val="24"/>
          <w:lang w:val="es-MX"/>
        </w:rPr>
        <w:t>) en el punto de conexión</w:t>
      </w:r>
      <w:r w:rsidR="00BB7EC6" w:rsidRPr="00EF5C10">
        <w:rPr>
          <w:rFonts w:asciiTheme="minorHAnsi" w:eastAsia="Verdana" w:hAnsiTheme="minorHAnsi" w:cstheme="minorHAnsi"/>
          <w:sz w:val="24"/>
          <w:szCs w:val="24"/>
          <w:lang w:val="es-MX"/>
        </w:rPr>
        <w:t xml:space="preserve">. </w:t>
      </w:r>
      <w:r w:rsidRPr="00EF5C10">
        <w:rPr>
          <w:rFonts w:asciiTheme="minorHAnsi" w:eastAsia="Verdana" w:hAnsiTheme="minorHAnsi" w:cstheme="minorHAnsi"/>
          <w:sz w:val="24"/>
          <w:szCs w:val="24"/>
          <w:lang w:val="es-MX"/>
        </w:rPr>
        <w:t>E</w:t>
      </w:r>
      <w:r w:rsidR="004436B6" w:rsidRPr="00EF5C10">
        <w:rPr>
          <w:rFonts w:asciiTheme="minorHAnsi" w:eastAsia="Verdana" w:hAnsiTheme="minorHAnsi" w:cstheme="minorHAnsi"/>
          <w:sz w:val="24"/>
          <w:szCs w:val="24"/>
          <w:lang w:val="es-MX"/>
        </w:rPr>
        <w:t xml:space="preserve">n este momento el CND se encuentra validando las ventajas de implementar </w:t>
      </w:r>
      <w:r w:rsidR="00BB7EC6" w:rsidRPr="00EF5C10">
        <w:rPr>
          <w:rFonts w:asciiTheme="minorHAnsi" w:eastAsia="Verdana" w:hAnsiTheme="minorHAnsi" w:cstheme="minorHAnsi"/>
          <w:sz w:val="24"/>
          <w:szCs w:val="24"/>
          <w:lang w:val="es-MX"/>
        </w:rPr>
        <w:t xml:space="preserve">como solución </w:t>
      </w:r>
      <w:r w:rsidR="004436B6" w:rsidRPr="00EF5C10">
        <w:rPr>
          <w:rFonts w:asciiTheme="minorHAnsi" w:eastAsia="Verdana" w:hAnsiTheme="minorHAnsi" w:cstheme="minorHAnsi"/>
          <w:sz w:val="24"/>
          <w:szCs w:val="24"/>
          <w:lang w:val="es-MX"/>
        </w:rPr>
        <w:t>una curva parametrizable VQ, y próximamente se convocará al grupo de trabajo SC-SAPE-CND para socializar los resultados.</w:t>
      </w:r>
      <w:r w:rsidR="00BB7EC6" w:rsidRPr="00EF5C10">
        <w:rPr>
          <w:rFonts w:asciiTheme="minorHAnsi" w:eastAsia="Verdana" w:hAnsiTheme="minorHAnsi" w:cstheme="minorHAnsi"/>
          <w:sz w:val="24"/>
          <w:szCs w:val="24"/>
          <w:lang w:val="es-MX"/>
        </w:rPr>
        <w:t xml:space="preserve"> La comunicación puede ser consultada en la página web del Consejo.</w:t>
      </w:r>
      <w:r w:rsidRPr="00EF5C10">
        <w:rPr>
          <w:rFonts w:asciiTheme="minorHAnsi" w:eastAsia="Verdana" w:hAnsiTheme="minorHAnsi" w:cstheme="minorHAnsi"/>
          <w:sz w:val="24"/>
          <w:szCs w:val="24"/>
          <w:lang w:val="es-MX"/>
        </w:rPr>
        <w:t xml:space="preserve"> </w:t>
      </w:r>
    </w:p>
    <w:p w14:paraId="6455AAB4" w14:textId="65EE4CDE" w:rsidR="00F71BE8" w:rsidRPr="00EF5C10" w:rsidRDefault="00BB7EC6" w:rsidP="00B92132">
      <w:pPr>
        <w:pStyle w:val="Prrafodelista"/>
        <w:numPr>
          <w:ilvl w:val="0"/>
          <w:numId w:val="10"/>
        </w:numPr>
        <w:shd w:val="clear" w:color="auto" w:fill="FFFFFF"/>
        <w:spacing w:after="225"/>
        <w:jc w:val="both"/>
        <w:textAlignment w:val="baseline"/>
        <w:rPr>
          <w:rFonts w:asciiTheme="minorHAnsi" w:hAnsiTheme="minorHAnsi" w:cstheme="minorHAnsi"/>
          <w:bCs/>
          <w:sz w:val="24"/>
          <w:szCs w:val="24"/>
        </w:rPr>
      </w:pPr>
      <w:r w:rsidRPr="00EF5C10">
        <w:rPr>
          <w:rFonts w:asciiTheme="minorHAnsi" w:hAnsiTheme="minorHAnsi" w:cstheme="minorHAnsi"/>
          <w:bCs/>
          <w:sz w:val="24"/>
          <w:szCs w:val="24"/>
        </w:rPr>
        <w:t>La</w:t>
      </w:r>
      <w:r w:rsidR="00FC1282" w:rsidRPr="00EF5C10">
        <w:rPr>
          <w:rFonts w:asciiTheme="minorHAnsi" w:hAnsiTheme="minorHAnsi" w:cstheme="minorHAnsi"/>
          <w:bCs/>
          <w:sz w:val="24"/>
          <w:szCs w:val="24"/>
        </w:rPr>
        <w:t xml:space="preserve"> Universidad de los Andes</w:t>
      </w:r>
      <w:r w:rsidRPr="00EF5C10">
        <w:rPr>
          <w:rFonts w:asciiTheme="minorHAnsi" w:hAnsiTheme="minorHAnsi" w:cstheme="minorHAnsi"/>
          <w:bCs/>
          <w:sz w:val="24"/>
          <w:szCs w:val="24"/>
        </w:rPr>
        <w:t xml:space="preserve"> </w:t>
      </w:r>
      <w:r w:rsidR="00F30A4A" w:rsidRPr="00EF5C10">
        <w:rPr>
          <w:rFonts w:asciiTheme="minorHAnsi" w:eastAsia="Verdana" w:hAnsiTheme="minorHAnsi" w:cstheme="minorHAnsi"/>
          <w:sz w:val="24"/>
          <w:szCs w:val="24"/>
          <w:lang w:val="es-MX"/>
        </w:rPr>
        <w:t>presentó</w:t>
      </w:r>
      <w:r w:rsidR="0062716F" w:rsidRPr="00EF5C10">
        <w:rPr>
          <w:rFonts w:asciiTheme="minorHAnsi" w:eastAsia="Verdana" w:hAnsiTheme="minorHAnsi" w:cstheme="minorHAnsi"/>
          <w:sz w:val="24"/>
          <w:szCs w:val="24"/>
          <w:lang w:val="es-MX"/>
        </w:rPr>
        <w:t xml:space="preserve"> sus avances</w:t>
      </w:r>
      <w:r w:rsidRPr="00EF5C10">
        <w:rPr>
          <w:rFonts w:asciiTheme="minorHAnsi" w:eastAsia="Verdana" w:hAnsiTheme="minorHAnsi" w:cstheme="minorHAnsi"/>
          <w:sz w:val="24"/>
          <w:szCs w:val="24"/>
          <w:lang w:val="es-MX"/>
        </w:rPr>
        <w:t xml:space="preserve"> </w:t>
      </w:r>
      <w:r w:rsidR="0062716F" w:rsidRPr="00EF5C10">
        <w:rPr>
          <w:rFonts w:asciiTheme="minorHAnsi" w:eastAsia="Verdana" w:hAnsiTheme="minorHAnsi" w:cstheme="minorHAnsi"/>
          <w:sz w:val="24"/>
          <w:szCs w:val="24"/>
          <w:lang w:val="es-MX"/>
        </w:rPr>
        <w:t>al grupo de trabajo conformado por los Subcomités de Plantas-SP y Recursos Energéticos Renovables-</w:t>
      </w:r>
      <w:r w:rsidR="00B92132" w:rsidRPr="00EF5C10">
        <w:rPr>
          <w:rFonts w:asciiTheme="minorHAnsi" w:eastAsia="Verdana" w:hAnsiTheme="minorHAnsi" w:cstheme="minorHAnsi"/>
          <w:sz w:val="24"/>
          <w:szCs w:val="24"/>
          <w:lang w:val="es-MX"/>
        </w:rPr>
        <w:t>SURER del Consejo</w:t>
      </w:r>
      <w:r w:rsidR="00F819A6" w:rsidRPr="00EF5C10">
        <w:rPr>
          <w:rFonts w:asciiTheme="minorHAnsi" w:eastAsia="Verdana" w:hAnsiTheme="minorHAnsi" w:cstheme="minorHAnsi"/>
          <w:sz w:val="24"/>
          <w:szCs w:val="24"/>
          <w:lang w:val="es-MX"/>
        </w:rPr>
        <w:t>, respecto a las actividades definidas en el convenio específico</w:t>
      </w:r>
      <w:r w:rsidR="0062716F" w:rsidRPr="00EF5C10">
        <w:rPr>
          <w:rFonts w:asciiTheme="minorHAnsi" w:eastAsia="Verdana" w:hAnsiTheme="minorHAnsi" w:cstheme="minorHAnsi"/>
          <w:sz w:val="24"/>
          <w:szCs w:val="24"/>
          <w:lang w:val="es-MX"/>
        </w:rPr>
        <w:t>.</w:t>
      </w:r>
      <w:r w:rsidR="00B92132" w:rsidRPr="00EF5C10">
        <w:rPr>
          <w:rFonts w:asciiTheme="minorHAnsi" w:eastAsia="Verdana" w:hAnsiTheme="minorHAnsi" w:cstheme="minorHAnsi"/>
          <w:sz w:val="24"/>
          <w:szCs w:val="24"/>
          <w:lang w:val="es-MX"/>
        </w:rPr>
        <w:t xml:space="preserve"> </w:t>
      </w:r>
      <w:r w:rsidR="001647E3" w:rsidRPr="00EF5C10">
        <w:rPr>
          <w:rFonts w:asciiTheme="minorHAnsi" w:eastAsia="Verdana" w:hAnsiTheme="minorHAnsi" w:cstheme="minorHAnsi"/>
          <w:sz w:val="24"/>
          <w:szCs w:val="24"/>
          <w:lang w:val="es-MX"/>
        </w:rPr>
        <w:t xml:space="preserve"> Las tareas desarrolladas por la Universidad fueron las siguientes:</w:t>
      </w:r>
    </w:p>
    <w:p w14:paraId="2EAF66F3" w14:textId="020DC09F" w:rsidR="001647E3" w:rsidRPr="00EF5C10" w:rsidRDefault="001647E3" w:rsidP="005C61EF">
      <w:pPr>
        <w:pStyle w:val="Prrafodelista"/>
        <w:numPr>
          <w:ilvl w:val="1"/>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lastRenderedPageBreak/>
        <w:t>Metodología para la estimación y modelamiento de la Irradiancia Normal Directa (Direct Normal Irradiance-DNI), la Irradiancia Horizontal Difusa (Diffuse Horizontal Irradiance-DHI) y la Irradiancia sobre el Plano del Arreglo (Plane Of the Array-POA), a partir de la Irradiancia Horizontal Global (Global Horizontal Irradiance–GHI).</w:t>
      </w:r>
    </w:p>
    <w:p w14:paraId="276F3E39" w14:textId="0C6C3810" w:rsidR="001647E3" w:rsidRPr="00EF5C10" w:rsidRDefault="001647E3" w:rsidP="005C61EF">
      <w:pPr>
        <w:pStyle w:val="Prrafodelista"/>
        <w:numPr>
          <w:ilvl w:val="1"/>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 xml:space="preserve">Metodología e implementación en Python de un procedimiento para el cálculo de la Capacidad Efectiva Neta-CEN de plantas solares fotovoltaicas antes de su entrada en operación.     </w:t>
      </w:r>
    </w:p>
    <w:p w14:paraId="78CB85F0" w14:textId="48FD7BE6" w:rsidR="001647E3" w:rsidRPr="00EF5C10" w:rsidRDefault="001647E3" w:rsidP="005C61EF">
      <w:pPr>
        <w:pStyle w:val="Prrafodelista"/>
        <w:numPr>
          <w:ilvl w:val="1"/>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Metodología e implementación en Python del modelo que relaciona el recurso y la potencia en plantas solares fotovoltaicas.</w:t>
      </w:r>
    </w:p>
    <w:p w14:paraId="650536F2" w14:textId="17A3C663" w:rsidR="001647E3" w:rsidRPr="00EF5C10" w:rsidRDefault="001647E3" w:rsidP="005C61EF">
      <w:pPr>
        <w:pStyle w:val="Prrafodelista"/>
        <w:shd w:val="clear" w:color="auto" w:fill="FFFFFF"/>
        <w:spacing w:after="225"/>
        <w:ind w:left="360"/>
        <w:jc w:val="both"/>
        <w:textAlignment w:val="baseline"/>
        <w:rPr>
          <w:rFonts w:asciiTheme="minorHAnsi" w:hAnsiTheme="minorHAnsi" w:cstheme="minorHAnsi"/>
          <w:bCs/>
          <w:sz w:val="24"/>
          <w:szCs w:val="24"/>
        </w:rPr>
      </w:pPr>
      <w:r w:rsidRPr="00EF5C10">
        <w:rPr>
          <w:rFonts w:asciiTheme="minorHAnsi" w:hAnsiTheme="minorHAnsi" w:cstheme="minorHAnsi"/>
          <w:bCs/>
          <w:sz w:val="24"/>
          <w:szCs w:val="24"/>
        </w:rPr>
        <w:t xml:space="preserve">Próximamente se entregarán las memorias de cálculo y se formularán los Protocolos y Acuerdos correspondientes a partir de los productos referenciados. </w:t>
      </w:r>
    </w:p>
    <w:p w14:paraId="28370533" w14:textId="61EF8966" w:rsidR="00B1213D" w:rsidRPr="00EF5C10" w:rsidRDefault="006326BF" w:rsidP="00067FB6">
      <w:pPr>
        <w:pStyle w:val="Prrafodelista"/>
        <w:numPr>
          <w:ilvl w:val="0"/>
          <w:numId w:val="10"/>
        </w:numPr>
        <w:shd w:val="clear" w:color="auto" w:fill="FFFFFF"/>
        <w:spacing w:after="225"/>
        <w:jc w:val="both"/>
        <w:textAlignment w:val="baseline"/>
        <w:rPr>
          <w:rFonts w:asciiTheme="minorHAnsi" w:hAnsiTheme="minorHAnsi" w:cstheme="minorHAnsi"/>
          <w:bCs/>
          <w:sz w:val="24"/>
          <w:szCs w:val="24"/>
        </w:rPr>
      </w:pPr>
      <w:r w:rsidRPr="00EF5C10">
        <w:rPr>
          <w:rFonts w:asciiTheme="minorHAnsi" w:hAnsiTheme="minorHAnsi" w:cstheme="minorHAnsi"/>
          <w:bCs/>
          <w:sz w:val="24"/>
          <w:szCs w:val="24"/>
        </w:rPr>
        <w:t>S</w:t>
      </w:r>
      <w:r w:rsidR="002D06DA" w:rsidRPr="00EF5C10">
        <w:rPr>
          <w:rFonts w:asciiTheme="minorHAnsi" w:hAnsiTheme="minorHAnsi" w:cstheme="minorHAnsi"/>
          <w:bCs/>
          <w:sz w:val="24"/>
          <w:szCs w:val="24"/>
        </w:rPr>
        <w:t>e cit</w:t>
      </w:r>
      <w:r w:rsidR="0015597A" w:rsidRPr="00EF5C10">
        <w:rPr>
          <w:rFonts w:asciiTheme="minorHAnsi" w:hAnsiTheme="minorHAnsi" w:cstheme="minorHAnsi"/>
          <w:bCs/>
          <w:sz w:val="24"/>
          <w:szCs w:val="24"/>
        </w:rPr>
        <w:t>aron</w:t>
      </w:r>
      <w:r w:rsidR="00B1213D" w:rsidRPr="00EF5C10">
        <w:rPr>
          <w:rFonts w:asciiTheme="minorHAnsi" w:hAnsiTheme="minorHAnsi" w:cstheme="minorHAnsi"/>
          <w:bCs/>
          <w:sz w:val="24"/>
          <w:szCs w:val="24"/>
        </w:rPr>
        <w:t xml:space="preserve"> para el próximo 10 de septiembre de 2021, </w:t>
      </w:r>
      <w:r w:rsidR="002D06DA" w:rsidRPr="00EF5C10">
        <w:rPr>
          <w:rFonts w:asciiTheme="minorHAnsi" w:hAnsiTheme="minorHAnsi" w:cstheme="minorHAnsi"/>
          <w:bCs/>
          <w:sz w:val="24"/>
          <w:szCs w:val="24"/>
        </w:rPr>
        <w:t>la</w:t>
      </w:r>
      <w:r w:rsidR="0015597A" w:rsidRPr="00EF5C10">
        <w:rPr>
          <w:rFonts w:asciiTheme="minorHAnsi" w:hAnsiTheme="minorHAnsi" w:cstheme="minorHAnsi"/>
          <w:bCs/>
          <w:sz w:val="24"/>
          <w:szCs w:val="24"/>
        </w:rPr>
        <w:t xml:space="preserve">s </w:t>
      </w:r>
      <w:r w:rsidR="002D06DA" w:rsidRPr="00EF5C10">
        <w:rPr>
          <w:rFonts w:asciiTheme="minorHAnsi" w:hAnsiTheme="minorHAnsi" w:cstheme="minorHAnsi"/>
          <w:bCs/>
          <w:sz w:val="24"/>
          <w:szCs w:val="24"/>
        </w:rPr>
        <w:t>mesas de trabajo del C</w:t>
      </w:r>
      <w:r w:rsidR="00B1213D" w:rsidRPr="00EF5C10">
        <w:rPr>
          <w:rFonts w:asciiTheme="minorHAnsi" w:hAnsiTheme="minorHAnsi" w:cstheme="minorHAnsi"/>
          <w:bCs/>
          <w:sz w:val="24"/>
          <w:szCs w:val="24"/>
        </w:rPr>
        <w:t>onsejo Nacional del Agua-C</w:t>
      </w:r>
      <w:r w:rsidR="002D06DA" w:rsidRPr="00EF5C10">
        <w:rPr>
          <w:rFonts w:asciiTheme="minorHAnsi" w:hAnsiTheme="minorHAnsi" w:cstheme="minorHAnsi"/>
          <w:bCs/>
          <w:sz w:val="24"/>
          <w:szCs w:val="24"/>
        </w:rPr>
        <w:t>NA</w:t>
      </w:r>
      <w:r w:rsidR="00B1213D" w:rsidRPr="00EF5C10">
        <w:rPr>
          <w:rFonts w:asciiTheme="minorHAnsi" w:hAnsiTheme="minorHAnsi" w:cstheme="minorHAnsi"/>
          <w:bCs/>
          <w:sz w:val="24"/>
          <w:szCs w:val="24"/>
        </w:rPr>
        <w:t xml:space="preserve">. </w:t>
      </w:r>
      <w:r w:rsidR="002D06DA" w:rsidRPr="00EF5C10">
        <w:rPr>
          <w:rFonts w:asciiTheme="minorHAnsi" w:hAnsiTheme="minorHAnsi" w:cstheme="minorHAnsi"/>
          <w:bCs/>
          <w:sz w:val="24"/>
          <w:szCs w:val="24"/>
        </w:rPr>
        <w:t xml:space="preserve"> </w:t>
      </w:r>
      <w:r w:rsidR="00B1213D" w:rsidRPr="00EF5C10">
        <w:rPr>
          <w:rFonts w:asciiTheme="minorHAnsi" w:hAnsiTheme="minorHAnsi" w:cstheme="minorHAnsi"/>
          <w:bCs/>
          <w:sz w:val="24"/>
          <w:szCs w:val="24"/>
        </w:rPr>
        <w:t>La agenda de la reunión es la siguiente:</w:t>
      </w:r>
    </w:p>
    <w:p w14:paraId="56C17C6B" w14:textId="03287698" w:rsidR="00B1213D" w:rsidRPr="00EF5C10" w:rsidRDefault="002D06DA" w:rsidP="005C61EF">
      <w:pPr>
        <w:ind w:firstLine="360"/>
        <w:rPr>
          <w:rFonts w:asciiTheme="minorHAnsi" w:hAnsiTheme="minorHAnsi" w:cstheme="minorHAnsi"/>
          <w:bCs/>
          <w:spacing w:val="-20"/>
        </w:rPr>
      </w:pPr>
      <w:r w:rsidRPr="00EF5C10">
        <w:rPr>
          <w:rFonts w:asciiTheme="minorHAnsi" w:hAnsiTheme="minorHAnsi" w:cstheme="minorHAnsi"/>
          <w:b/>
          <w:bCs/>
          <w:spacing w:val="-20"/>
        </w:rPr>
        <w:t xml:space="preserve">Caudal Ambiental </w:t>
      </w:r>
    </w:p>
    <w:p w14:paraId="0AFCFA93" w14:textId="425A50E7" w:rsidR="002D06DA" w:rsidRPr="00EF5C10" w:rsidRDefault="002D06DA" w:rsidP="005C61EF">
      <w:pPr>
        <w:pStyle w:val="Prrafodelista"/>
        <w:numPr>
          <w:ilvl w:val="1"/>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 xml:space="preserve">Presentación ACOLGEN Consideraciones sobre la realización del Piloto bajo </w:t>
      </w:r>
      <w:r w:rsidR="00DD7E19" w:rsidRPr="00EF5C10">
        <w:rPr>
          <w:rFonts w:asciiTheme="minorHAnsi" w:hAnsiTheme="minorHAnsi" w:cstheme="minorHAnsi"/>
          <w:bCs/>
          <w:sz w:val="24"/>
          <w:szCs w:val="24"/>
        </w:rPr>
        <w:t>las alternativas</w:t>
      </w:r>
      <w:r w:rsidRPr="00EF5C10">
        <w:rPr>
          <w:rFonts w:asciiTheme="minorHAnsi" w:hAnsiTheme="minorHAnsi" w:cstheme="minorHAnsi"/>
          <w:bCs/>
          <w:sz w:val="24"/>
          <w:szCs w:val="24"/>
        </w:rPr>
        <w:t xml:space="preserve"> 1 y 2 planteadas por </w:t>
      </w:r>
      <w:r w:rsidR="00DD7E19" w:rsidRPr="00EF5C10">
        <w:rPr>
          <w:rFonts w:asciiTheme="minorHAnsi" w:hAnsiTheme="minorHAnsi" w:cstheme="minorHAnsi"/>
          <w:bCs/>
          <w:sz w:val="24"/>
          <w:szCs w:val="24"/>
        </w:rPr>
        <w:t>MINENERGIA</w:t>
      </w:r>
      <w:r w:rsidR="00B1213D" w:rsidRPr="00EF5C10">
        <w:rPr>
          <w:rFonts w:asciiTheme="minorHAnsi" w:hAnsiTheme="minorHAnsi" w:cstheme="minorHAnsi"/>
          <w:bCs/>
          <w:sz w:val="24"/>
          <w:szCs w:val="24"/>
        </w:rPr>
        <w:t>.</w:t>
      </w:r>
    </w:p>
    <w:p w14:paraId="262590C7" w14:textId="1DDE83CA" w:rsidR="002D06DA" w:rsidRPr="00EF5C10" w:rsidRDefault="002D06DA" w:rsidP="005C61EF">
      <w:pPr>
        <w:pStyle w:val="Prrafodelista"/>
        <w:numPr>
          <w:ilvl w:val="1"/>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Presentación de supuestos para la realización del Piloto</w:t>
      </w:r>
      <w:r w:rsidR="00B1213D" w:rsidRPr="00EF5C10">
        <w:rPr>
          <w:rFonts w:asciiTheme="minorHAnsi" w:hAnsiTheme="minorHAnsi" w:cstheme="minorHAnsi"/>
          <w:bCs/>
          <w:sz w:val="24"/>
          <w:szCs w:val="24"/>
        </w:rPr>
        <w:t>.</w:t>
      </w:r>
    </w:p>
    <w:p w14:paraId="62AE422D" w14:textId="2A1AA9A5" w:rsidR="00B1213D" w:rsidRPr="00EF5C10" w:rsidRDefault="002D06DA" w:rsidP="005C61EF">
      <w:pPr>
        <w:pStyle w:val="Prrafodelista"/>
        <w:ind w:left="1080"/>
        <w:jc w:val="both"/>
        <w:rPr>
          <w:rFonts w:asciiTheme="minorHAnsi" w:hAnsiTheme="minorHAnsi" w:cstheme="minorHAnsi"/>
          <w:bCs/>
          <w:sz w:val="24"/>
          <w:szCs w:val="24"/>
        </w:rPr>
      </w:pPr>
      <w:r w:rsidRPr="00EF5C10">
        <w:rPr>
          <w:rFonts w:asciiTheme="minorHAnsi" w:hAnsiTheme="minorHAnsi" w:cstheme="minorHAnsi"/>
          <w:bCs/>
          <w:sz w:val="24"/>
          <w:szCs w:val="24"/>
        </w:rPr>
        <w:t>Definición final para la realización del Piloto y siguientes pasos</w:t>
      </w:r>
      <w:r w:rsidR="00B1213D" w:rsidRPr="00EF5C10">
        <w:rPr>
          <w:rFonts w:asciiTheme="minorHAnsi" w:hAnsiTheme="minorHAnsi" w:cstheme="minorHAnsi"/>
          <w:bCs/>
          <w:sz w:val="24"/>
          <w:szCs w:val="24"/>
        </w:rPr>
        <w:t>.</w:t>
      </w:r>
    </w:p>
    <w:p w14:paraId="3FEC0E8A" w14:textId="5F48AE7C" w:rsidR="002D06DA" w:rsidRPr="00EF5C10" w:rsidRDefault="002D06DA" w:rsidP="005C61EF">
      <w:pPr>
        <w:ind w:firstLine="360"/>
        <w:jc w:val="both"/>
        <w:rPr>
          <w:rFonts w:asciiTheme="minorHAnsi" w:hAnsiTheme="minorHAnsi" w:cstheme="minorHAnsi"/>
          <w:b/>
          <w:bCs/>
        </w:rPr>
      </w:pPr>
      <w:r w:rsidRPr="00EF5C10">
        <w:rPr>
          <w:rFonts w:asciiTheme="minorHAnsi" w:hAnsiTheme="minorHAnsi" w:cstheme="minorHAnsi"/>
          <w:b/>
          <w:bCs/>
        </w:rPr>
        <w:t>Sedimentos</w:t>
      </w:r>
    </w:p>
    <w:p w14:paraId="5DF69893" w14:textId="0332CD4D" w:rsidR="002D06DA" w:rsidRPr="00EF5C10" w:rsidRDefault="002D06DA" w:rsidP="005C61EF">
      <w:pPr>
        <w:pStyle w:val="Prrafodelista"/>
        <w:numPr>
          <w:ilvl w:val="1"/>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 xml:space="preserve">Presentación Información y avances </w:t>
      </w:r>
      <w:r w:rsidR="00B1213D" w:rsidRPr="00EF5C10">
        <w:rPr>
          <w:rFonts w:asciiTheme="minorHAnsi" w:hAnsiTheme="minorHAnsi" w:cstheme="minorHAnsi"/>
          <w:bCs/>
          <w:sz w:val="24"/>
          <w:szCs w:val="24"/>
        </w:rPr>
        <w:t>s</w:t>
      </w:r>
      <w:r w:rsidRPr="00EF5C10">
        <w:rPr>
          <w:rFonts w:asciiTheme="minorHAnsi" w:hAnsiTheme="minorHAnsi" w:cstheme="minorHAnsi"/>
          <w:bCs/>
          <w:sz w:val="24"/>
          <w:szCs w:val="24"/>
        </w:rPr>
        <w:t>edimentos</w:t>
      </w:r>
      <w:r w:rsidR="00B1213D" w:rsidRPr="00EF5C10">
        <w:rPr>
          <w:rFonts w:asciiTheme="minorHAnsi" w:hAnsiTheme="minorHAnsi" w:cstheme="minorHAnsi"/>
          <w:bCs/>
          <w:sz w:val="24"/>
          <w:szCs w:val="24"/>
        </w:rPr>
        <w:t>-</w:t>
      </w:r>
      <w:r w:rsidRPr="00EF5C10">
        <w:rPr>
          <w:rFonts w:asciiTheme="minorHAnsi" w:hAnsiTheme="minorHAnsi" w:cstheme="minorHAnsi"/>
          <w:bCs/>
          <w:sz w:val="24"/>
          <w:szCs w:val="24"/>
        </w:rPr>
        <w:t xml:space="preserve"> MADS</w:t>
      </w:r>
      <w:r w:rsidR="00B1213D" w:rsidRPr="00EF5C10">
        <w:rPr>
          <w:rFonts w:asciiTheme="minorHAnsi" w:hAnsiTheme="minorHAnsi" w:cstheme="minorHAnsi"/>
          <w:bCs/>
          <w:sz w:val="24"/>
          <w:szCs w:val="24"/>
        </w:rPr>
        <w:t>.</w:t>
      </w:r>
    </w:p>
    <w:p w14:paraId="4A5E8D81" w14:textId="01A3BD90" w:rsidR="00B1213D" w:rsidRPr="00EF5C10" w:rsidRDefault="002D06DA" w:rsidP="005C61EF">
      <w:pPr>
        <w:pStyle w:val="Prrafodelista"/>
        <w:numPr>
          <w:ilvl w:val="1"/>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Respuestas e inquietudes de los participantes. </w:t>
      </w:r>
    </w:p>
    <w:p w14:paraId="32F2A978" w14:textId="3A1C3FC2" w:rsidR="00B1213D" w:rsidRPr="00EF5C10" w:rsidRDefault="002D06DA" w:rsidP="005C61EF">
      <w:pPr>
        <w:pStyle w:val="Prrafodelista"/>
        <w:numPr>
          <w:ilvl w:val="1"/>
          <w:numId w:val="10"/>
        </w:numPr>
        <w:jc w:val="both"/>
        <w:rPr>
          <w:rFonts w:asciiTheme="minorHAnsi" w:hAnsiTheme="minorHAnsi" w:cstheme="minorHAnsi"/>
          <w:sz w:val="24"/>
          <w:szCs w:val="24"/>
        </w:rPr>
      </w:pPr>
      <w:r w:rsidRPr="00EF5C10">
        <w:rPr>
          <w:rFonts w:asciiTheme="minorHAnsi" w:hAnsiTheme="minorHAnsi" w:cstheme="minorHAnsi"/>
          <w:bCs/>
          <w:sz w:val="24"/>
          <w:szCs w:val="24"/>
        </w:rPr>
        <w:t>Definición de siguientes pasos y responsable</w:t>
      </w:r>
      <w:r w:rsidR="00B1213D" w:rsidRPr="00EF5C10">
        <w:rPr>
          <w:rFonts w:asciiTheme="minorHAnsi" w:hAnsiTheme="minorHAnsi" w:cstheme="minorHAnsi"/>
          <w:bCs/>
          <w:sz w:val="24"/>
          <w:szCs w:val="24"/>
        </w:rPr>
        <w:t>s.</w:t>
      </w:r>
    </w:p>
    <w:p w14:paraId="4A2D4ADD" w14:textId="2CEE0E00" w:rsidR="002D06DA" w:rsidRPr="00EF5C10" w:rsidRDefault="002D06DA" w:rsidP="005C61EF">
      <w:pPr>
        <w:ind w:firstLine="360"/>
        <w:jc w:val="both"/>
        <w:rPr>
          <w:rFonts w:asciiTheme="minorHAnsi" w:hAnsiTheme="minorHAnsi" w:cstheme="minorHAnsi"/>
          <w:bCs/>
        </w:rPr>
      </w:pPr>
      <w:r w:rsidRPr="00EF5C10">
        <w:rPr>
          <w:rFonts w:asciiTheme="minorHAnsi" w:hAnsiTheme="minorHAnsi" w:cstheme="minorHAnsi"/>
          <w:b/>
          <w:bCs/>
        </w:rPr>
        <w:t>Hidroenergía sostenible</w:t>
      </w:r>
      <w:r w:rsidRPr="00EF5C10">
        <w:rPr>
          <w:rFonts w:asciiTheme="minorHAnsi" w:hAnsiTheme="minorHAnsi" w:cstheme="minorHAnsi"/>
        </w:rPr>
        <w:t xml:space="preserve"> </w:t>
      </w:r>
    </w:p>
    <w:p w14:paraId="39D68E78" w14:textId="44668334" w:rsidR="00B1213D" w:rsidRPr="00EF5C10" w:rsidRDefault="002D06DA" w:rsidP="005C61EF">
      <w:pPr>
        <w:pStyle w:val="Prrafodelista"/>
        <w:numPr>
          <w:ilvl w:val="1"/>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 xml:space="preserve"> Estado procesos de </w:t>
      </w:r>
      <w:r w:rsidR="00DD7E19" w:rsidRPr="00EF5C10">
        <w:rPr>
          <w:rFonts w:asciiTheme="minorHAnsi" w:hAnsiTheme="minorHAnsi" w:cstheme="minorHAnsi"/>
          <w:bCs/>
          <w:sz w:val="24"/>
          <w:szCs w:val="24"/>
        </w:rPr>
        <w:t>contratación</w:t>
      </w:r>
      <w:r w:rsidR="00B1213D" w:rsidRPr="00EF5C10">
        <w:rPr>
          <w:rFonts w:asciiTheme="minorHAnsi" w:hAnsiTheme="minorHAnsi" w:cstheme="minorHAnsi"/>
          <w:bCs/>
          <w:sz w:val="24"/>
          <w:szCs w:val="24"/>
        </w:rPr>
        <w:t>.</w:t>
      </w:r>
    </w:p>
    <w:p w14:paraId="0192E68C" w14:textId="24C968DD" w:rsidR="00B1213D" w:rsidRPr="00EF5C10" w:rsidRDefault="002D06DA" w:rsidP="005C61EF">
      <w:pPr>
        <w:pStyle w:val="Prrafodelista"/>
        <w:numPr>
          <w:ilvl w:val="1"/>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Discusión y análisis del mejor instrumento para trabajar la propuesta de hidroenergía</w:t>
      </w:r>
      <w:r w:rsidR="00B1213D" w:rsidRPr="00EF5C10">
        <w:rPr>
          <w:rFonts w:asciiTheme="minorHAnsi" w:hAnsiTheme="minorHAnsi" w:cstheme="minorHAnsi"/>
          <w:bCs/>
          <w:sz w:val="24"/>
          <w:szCs w:val="24"/>
        </w:rPr>
        <w:t>.</w:t>
      </w:r>
    </w:p>
    <w:p w14:paraId="6B02575E" w14:textId="5DC8A48D" w:rsidR="002D06DA" w:rsidRPr="00EF5C10" w:rsidRDefault="002D06DA" w:rsidP="00B1213D">
      <w:pPr>
        <w:pStyle w:val="Prrafodelista"/>
        <w:numPr>
          <w:ilvl w:val="1"/>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Definición de siguientes pasos y responsables</w:t>
      </w:r>
      <w:r w:rsidR="00B1213D" w:rsidRPr="00EF5C10">
        <w:rPr>
          <w:rFonts w:asciiTheme="minorHAnsi" w:hAnsiTheme="minorHAnsi" w:cstheme="minorHAnsi"/>
          <w:bCs/>
          <w:sz w:val="24"/>
          <w:szCs w:val="24"/>
        </w:rPr>
        <w:t>.</w:t>
      </w:r>
    </w:p>
    <w:p w14:paraId="767902DC" w14:textId="7546B005" w:rsidR="00B1213D" w:rsidRPr="00EF5C10" w:rsidRDefault="00B1213D" w:rsidP="00B1213D">
      <w:pPr>
        <w:jc w:val="both"/>
        <w:rPr>
          <w:rFonts w:asciiTheme="minorHAnsi" w:hAnsiTheme="minorHAnsi" w:cstheme="minorHAnsi"/>
          <w:bCs/>
        </w:rPr>
      </w:pPr>
    </w:p>
    <w:p w14:paraId="5A3F14A3" w14:textId="057D46A3" w:rsidR="00282C8A" w:rsidRPr="00EF5C10" w:rsidRDefault="00B1213D" w:rsidP="00D83799">
      <w:pPr>
        <w:pStyle w:val="Prrafodelista"/>
        <w:numPr>
          <w:ilvl w:val="0"/>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La CREG</w:t>
      </w:r>
      <w:r w:rsidR="003C2857" w:rsidRPr="00EF5C10">
        <w:rPr>
          <w:rFonts w:asciiTheme="minorHAnsi" w:hAnsiTheme="minorHAnsi" w:cstheme="minorHAnsi"/>
          <w:bCs/>
          <w:sz w:val="24"/>
          <w:szCs w:val="24"/>
        </w:rPr>
        <w:t xml:space="preserve"> convocó para el </w:t>
      </w:r>
      <w:r w:rsidR="00D46ECF" w:rsidRPr="00EF5C10">
        <w:rPr>
          <w:rFonts w:asciiTheme="minorHAnsi" w:hAnsiTheme="minorHAnsi" w:cstheme="minorHAnsi"/>
          <w:bCs/>
          <w:sz w:val="24"/>
          <w:szCs w:val="24"/>
        </w:rPr>
        <w:t>viernes 03 de septiembre del año en curso, una reunión de inicio de la c</w:t>
      </w:r>
      <w:r w:rsidR="003C2857" w:rsidRPr="00EF5C10">
        <w:rPr>
          <w:rFonts w:asciiTheme="minorHAnsi" w:hAnsiTheme="minorHAnsi" w:cstheme="minorHAnsi"/>
          <w:bCs/>
          <w:sz w:val="24"/>
          <w:szCs w:val="24"/>
        </w:rPr>
        <w:t xml:space="preserve">onsultoría </w:t>
      </w:r>
      <w:r w:rsidR="002E310D" w:rsidRPr="00EF5C10">
        <w:rPr>
          <w:rFonts w:asciiTheme="minorHAnsi" w:hAnsiTheme="minorHAnsi" w:cstheme="minorHAnsi"/>
          <w:bCs/>
          <w:sz w:val="24"/>
          <w:szCs w:val="24"/>
        </w:rPr>
        <w:t xml:space="preserve">a cargo de INGFOCOL </w:t>
      </w:r>
      <w:r w:rsidR="00D46ECF" w:rsidRPr="00EF5C10">
        <w:rPr>
          <w:rFonts w:asciiTheme="minorHAnsi" w:hAnsiTheme="minorHAnsi" w:cstheme="minorHAnsi"/>
          <w:bCs/>
          <w:sz w:val="24"/>
          <w:szCs w:val="24"/>
        </w:rPr>
        <w:t>“</w:t>
      </w:r>
      <w:r w:rsidR="00D46ECF" w:rsidRPr="00EF5C10">
        <w:rPr>
          <w:rFonts w:asciiTheme="minorHAnsi" w:hAnsiTheme="minorHAnsi" w:cstheme="minorHAnsi"/>
          <w:bCs/>
          <w:i/>
          <w:iCs/>
          <w:sz w:val="24"/>
          <w:szCs w:val="24"/>
        </w:rPr>
        <w:t>R</w:t>
      </w:r>
      <w:r w:rsidR="003C2857" w:rsidRPr="00EF5C10">
        <w:rPr>
          <w:rFonts w:asciiTheme="minorHAnsi" w:hAnsiTheme="minorHAnsi" w:cstheme="minorHAnsi"/>
          <w:bCs/>
          <w:i/>
          <w:iCs/>
          <w:sz w:val="24"/>
          <w:szCs w:val="24"/>
        </w:rPr>
        <w:t>ecomend</w:t>
      </w:r>
      <w:r w:rsidR="00D46ECF" w:rsidRPr="00EF5C10">
        <w:rPr>
          <w:rFonts w:asciiTheme="minorHAnsi" w:hAnsiTheme="minorHAnsi" w:cstheme="minorHAnsi"/>
          <w:bCs/>
          <w:i/>
          <w:iCs/>
          <w:sz w:val="24"/>
          <w:szCs w:val="24"/>
        </w:rPr>
        <w:t>ación de</w:t>
      </w:r>
      <w:r w:rsidR="003C2857" w:rsidRPr="00EF5C10">
        <w:rPr>
          <w:rFonts w:asciiTheme="minorHAnsi" w:hAnsiTheme="minorHAnsi" w:cstheme="minorHAnsi"/>
          <w:bCs/>
          <w:i/>
          <w:iCs/>
          <w:sz w:val="24"/>
          <w:szCs w:val="24"/>
        </w:rPr>
        <w:t xml:space="preserve"> las características del sistema de medición de variables hidrológicas de centrales</w:t>
      </w:r>
      <w:r w:rsidR="00D46ECF" w:rsidRPr="00EF5C10">
        <w:rPr>
          <w:rFonts w:asciiTheme="minorHAnsi" w:hAnsiTheme="minorHAnsi" w:cstheme="minorHAnsi"/>
          <w:bCs/>
          <w:i/>
          <w:iCs/>
          <w:sz w:val="24"/>
          <w:szCs w:val="24"/>
        </w:rPr>
        <w:t xml:space="preserve"> </w:t>
      </w:r>
      <w:r w:rsidR="003C2857" w:rsidRPr="00EF5C10">
        <w:rPr>
          <w:rFonts w:asciiTheme="minorHAnsi" w:hAnsiTheme="minorHAnsi" w:cstheme="minorHAnsi"/>
          <w:bCs/>
          <w:i/>
          <w:iCs/>
          <w:sz w:val="24"/>
          <w:szCs w:val="24"/>
        </w:rPr>
        <w:t>hidroeléctricas</w:t>
      </w:r>
      <w:r w:rsidR="00D46ECF" w:rsidRPr="00EF5C10">
        <w:rPr>
          <w:rFonts w:asciiTheme="minorHAnsi" w:hAnsiTheme="minorHAnsi" w:cstheme="minorHAnsi"/>
          <w:bCs/>
          <w:sz w:val="24"/>
          <w:szCs w:val="24"/>
        </w:rPr>
        <w:t xml:space="preserve">”. </w:t>
      </w:r>
    </w:p>
    <w:p w14:paraId="320B8746" w14:textId="77777777" w:rsidR="002E310D" w:rsidRPr="00EF5C10" w:rsidRDefault="002E310D" w:rsidP="002E310D">
      <w:pPr>
        <w:jc w:val="both"/>
        <w:rPr>
          <w:rFonts w:asciiTheme="minorHAnsi" w:hAnsiTheme="minorHAnsi" w:cstheme="minorHAnsi"/>
          <w:bCs/>
        </w:rPr>
      </w:pPr>
    </w:p>
    <w:p w14:paraId="346840B6" w14:textId="0F7C807B" w:rsidR="007953A7" w:rsidRPr="00EF5C10" w:rsidRDefault="001D59A6" w:rsidP="00D46ECF">
      <w:pPr>
        <w:pStyle w:val="Prrafodelista"/>
        <w:numPr>
          <w:ilvl w:val="0"/>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 xml:space="preserve">En los Subcomités de Plantas-SP y Análisis y Planeamiento Eléctrico-SAPE, se recomendó enviar </w:t>
      </w:r>
      <w:r w:rsidR="0015597A" w:rsidRPr="00EF5C10">
        <w:rPr>
          <w:rFonts w:asciiTheme="minorHAnsi" w:hAnsiTheme="minorHAnsi" w:cstheme="minorHAnsi"/>
          <w:bCs/>
          <w:sz w:val="24"/>
          <w:szCs w:val="24"/>
        </w:rPr>
        <w:t xml:space="preserve">una </w:t>
      </w:r>
      <w:r w:rsidRPr="00EF5C10">
        <w:rPr>
          <w:rFonts w:asciiTheme="minorHAnsi" w:hAnsiTheme="minorHAnsi" w:cstheme="minorHAnsi"/>
          <w:bCs/>
          <w:sz w:val="24"/>
          <w:szCs w:val="24"/>
        </w:rPr>
        <w:t xml:space="preserve">comunicación a la CREG sobre las obligaciones y deberes que deben cumplir los cogeneradores y autogeneradores en la prestación de servicios estabilizadores </w:t>
      </w:r>
      <w:r w:rsidR="007953A7" w:rsidRPr="00EF5C10">
        <w:rPr>
          <w:rFonts w:asciiTheme="minorHAnsi" w:hAnsiTheme="minorHAnsi" w:cstheme="minorHAnsi"/>
          <w:bCs/>
          <w:sz w:val="24"/>
          <w:szCs w:val="24"/>
        </w:rPr>
        <w:t>a</w:t>
      </w:r>
      <w:r w:rsidRPr="00EF5C10">
        <w:rPr>
          <w:rFonts w:asciiTheme="minorHAnsi" w:hAnsiTheme="minorHAnsi" w:cstheme="minorHAnsi"/>
          <w:bCs/>
          <w:sz w:val="24"/>
          <w:szCs w:val="24"/>
        </w:rPr>
        <w:t>l Sistema Interconectado Nacional-SIN, lo anterior teniendo en cuenta el nivel de tensión al cual se conectan y su Capacidad Efectiva Neta-CEN.</w:t>
      </w:r>
      <w:r w:rsidR="007953A7" w:rsidRPr="00EF5C10">
        <w:rPr>
          <w:rFonts w:asciiTheme="minorHAnsi" w:hAnsiTheme="minorHAnsi" w:cstheme="minorHAnsi"/>
          <w:bCs/>
          <w:sz w:val="24"/>
          <w:szCs w:val="24"/>
        </w:rPr>
        <w:t xml:space="preserve"> </w:t>
      </w:r>
      <w:r w:rsidRPr="00EF5C10">
        <w:rPr>
          <w:rFonts w:asciiTheme="minorHAnsi" w:hAnsiTheme="minorHAnsi" w:cstheme="minorHAnsi"/>
          <w:bCs/>
          <w:sz w:val="24"/>
          <w:szCs w:val="24"/>
        </w:rPr>
        <w:t xml:space="preserve"> </w:t>
      </w:r>
      <w:r w:rsidR="007953A7" w:rsidRPr="00EF5C10">
        <w:rPr>
          <w:rFonts w:asciiTheme="minorHAnsi" w:hAnsiTheme="minorHAnsi" w:cstheme="minorHAnsi"/>
          <w:bCs/>
          <w:sz w:val="24"/>
          <w:szCs w:val="24"/>
        </w:rPr>
        <w:t xml:space="preserve">En dichos subcomités se manifestaron algunas situaciones operativas donde esta clase de “generadores”, a pesar de sus características, no han proporcionado, por ejemplo, control de tensión. Asimismo, se discutió sobre cuales pruebas deberían cumplir y </w:t>
      </w:r>
      <w:r w:rsidR="00944B53" w:rsidRPr="00EF5C10">
        <w:rPr>
          <w:rFonts w:asciiTheme="minorHAnsi" w:hAnsiTheme="minorHAnsi" w:cstheme="minorHAnsi"/>
          <w:bCs/>
          <w:sz w:val="24"/>
          <w:szCs w:val="24"/>
        </w:rPr>
        <w:t>cuáles</w:t>
      </w:r>
      <w:r w:rsidR="007953A7" w:rsidRPr="00EF5C10">
        <w:rPr>
          <w:rFonts w:asciiTheme="minorHAnsi" w:hAnsiTheme="minorHAnsi" w:cstheme="minorHAnsi"/>
          <w:bCs/>
          <w:sz w:val="24"/>
          <w:szCs w:val="24"/>
        </w:rPr>
        <w:t xml:space="preserve"> no.</w:t>
      </w:r>
      <w:r w:rsidR="006326BF" w:rsidRPr="00EF5C10">
        <w:rPr>
          <w:rFonts w:asciiTheme="minorHAnsi" w:hAnsiTheme="minorHAnsi" w:cstheme="minorHAnsi"/>
          <w:bCs/>
          <w:sz w:val="24"/>
          <w:szCs w:val="24"/>
        </w:rPr>
        <w:t xml:space="preserve">  Una vez pase por el Comité de Operación se traerá al Consejo con su recomendación.</w:t>
      </w:r>
    </w:p>
    <w:p w14:paraId="1E87577E" w14:textId="77777777" w:rsidR="007953A7" w:rsidRPr="00EF5C10" w:rsidRDefault="007953A7" w:rsidP="005C61EF">
      <w:pPr>
        <w:pStyle w:val="Prrafodelista"/>
        <w:rPr>
          <w:rFonts w:asciiTheme="minorHAnsi" w:hAnsiTheme="minorHAnsi" w:cstheme="minorHAnsi"/>
          <w:bCs/>
          <w:sz w:val="24"/>
          <w:szCs w:val="24"/>
        </w:rPr>
      </w:pPr>
    </w:p>
    <w:p w14:paraId="2E29FBD1" w14:textId="12444E3C" w:rsidR="00282C8A" w:rsidRPr="00EF5C10" w:rsidRDefault="00944B53" w:rsidP="00944B53">
      <w:pPr>
        <w:pStyle w:val="Prrafodelista"/>
        <w:numPr>
          <w:ilvl w:val="0"/>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 xml:space="preserve">En el Comité de Operación el CND presentó los antecedentes y los requerimientos establecidos en los Artículos 19 y 34 de la Resolución CREG 075 de 2021.  Asimismo, se revisaron los objetivos funcionales de los Esquemas Suplementarios definidos en el Acuerdo CNO 1019, y se discutió si se debe modificar dicho Acuerdo o crear uno nuevo, teniendo en cuenta los mecanismos definidos para la aplicación de la Resolución citada En este sentido, se </w:t>
      </w:r>
      <w:r w:rsidRPr="00EF5C10">
        <w:rPr>
          <w:rFonts w:asciiTheme="minorHAnsi" w:hAnsiTheme="minorHAnsi" w:cstheme="minorHAnsi"/>
          <w:bCs/>
          <w:sz w:val="24"/>
          <w:szCs w:val="24"/>
        </w:rPr>
        <w:lastRenderedPageBreak/>
        <w:t>conformó un equipo de trabajo del SAPE, cuyo objetivo es definir si se realiza la modificación</w:t>
      </w:r>
      <w:r w:rsidR="00BF2509" w:rsidRPr="00EF5C10">
        <w:rPr>
          <w:rFonts w:asciiTheme="minorHAnsi" w:hAnsiTheme="minorHAnsi" w:cstheme="minorHAnsi"/>
          <w:bCs/>
          <w:sz w:val="24"/>
          <w:szCs w:val="24"/>
        </w:rPr>
        <w:t xml:space="preserve"> del Acuerdo 1019</w:t>
      </w:r>
      <w:r w:rsidRPr="00EF5C10">
        <w:rPr>
          <w:rFonts w:asciiTheme="minorHAnsi" w:hAnsiTheme="minorHAnsi" w:cstheme="minorHAnsi"/>
          <w:bCs/>
          <w:sz w:val="24"/>
          <w:szCs w:val="24"/>
        </w:rPr>
        <w:t xml:space="preserve"> o</w:t>
      </w:r>
      <w:r w:rsidR="00BF2509" w:rsidRPr="00EF5C10">
        <w:rPr>
          <w:rFonts w:asciiTheme="minorHAnsi" w:hAnsiTheme="minorHAnsi" w:cstheme="minorHAnsi"/>
          <w:bCs/>
          <w:sz w:val="24"/>
          <w:szCs w:val="24"/>
        </w:rPr>
        <w:t xml:space="preserve"> se formula</w:t>
      </w:r>
      <w:r w:rsidRPr="00EF5C10">
        <w:rPr>
          <w:rFonts w:asciiTheme="minorHAnsi" w:hAnsiTheme="minorHAnsi" w:cstheme="minorHAnsi"/>
          <w:bCs/>
          <w:sz w:val="24"/>
          <w:szCs w:val="24"/>
        </w:rPr>
        <w:t xml:space="preserve"> un</w:t>
      </w:r>
      <w:r w:rsidR="00BF2509" w:rsidRPr="00EF5C10">
        <w:rPr>
          <w:rFonts w:asciiTheme="minorHAnsi" w:hAnsiTheme="minorHAnsi" w:cstheme="minorHAnsi"/>
          <w:bCs/>
          <w:sz w:val="24"/>
          <w:szCs w:val="24"/>
        </w:rPr>
        <w:t>o</w:t>
      </w:r>
      <w:r w:rsidRPr="00EF5C10">
        <w:rPr>
          <w:rFonts w:asciiTheme="minorHAnsi" w:hAnsiTheme="minorHAnsi" w:cstheme="minorHAnsi"/>
          <w:bCs/>
          <w:sz w:val="24"/>
          <w:szCs w:val="24"/>
        </w:rPr>
        <w:t xml:space="preserve"> nuevo. </w:t>
      </w:r>
    </w:p>
    <w:p w14:paraId="0EFFE64F" w14:textId="77777777" w:rsidR="00944B53" w:rsidRPr="00EF5C10" w:rsidRDefault="00944B53" w:rsidP="005C61EF">
      <w:pPr>
        <w:pStyle w:val="Prrafodelista"/>
        <w:rPr>
          <w:rFonts w:asciiTheme="minorHAnsi" w:hAnsiTheme="minorHAnsi" w:cstheme="minorHAnsi"/>
          <w:bCs/>
          <w:sz w:val="24"/>
          <w:szCs w:val="24"/>
        </w:rPr>
      </w:pPr>
    </w:p>
    <w:p w14:paraId="23821271" w14:textId="7E3F36EE" w:rsidR="0028457D" w:rsidRPr="00EF5C10" w:rsidRDefault="0028457D" w:rsidP="0028457D">
      <w:pPr>
        <w:pStyle w:val="Prrafodelista"/>
        <w:numPr>
          <w:ilvl w:val="0"/>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 xml:space="preserve">En el Comité de Transmisión se llegó a un acuerdo entre GEB, el grupo ENEL y el CND, sobre las metodologías para el cambio de barras en subestaciones. Al respecto se estableció que las dos (2) alternativas son validadas, es decir: </w:t>
      </w:r>
    </w:p>
    <w:p w14:paraId="500A3AE9" w14:textId="77777777" w:rsidR="0028457D" w:rsidRPr="00EF5C10" w:rsidRDefault="0028457D" w:rsidP="005C61EF">
      <w:pPr>
        <w:pStyle w:val="Prrafodelista"/>
        <w:rPr>
          <w:rFonts w:asciiTheme="minorHAnsi" w:hAnsiTheme="minorHAnsi" w:cstheme="minorHAnsi"/>
          <w:bCs/>
          <w:sz w:val="24"/>
          <w:szCs w:val="24"/>
        </w:rPr>
      </w:pPr>
    </w:p>
    <w:p w14:paraId="1D719335" w14:textId="7BD48869" w:rsidR="0028457D" w:rsidRPr="00EF5C10" w:rsidRDefault="0028457D" w:rsidP="005C61EF">
      <w:pPr>
        <w:pStyle w:val="Prrafodelista"/>
        <w:numPr>
          <w:ilvl w:val="1"/>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Cuando una subestación tiene sólo una empresa operadora, se dará instrucción de realizar el cambio de barras según las metodologías que considere más segura, entendiendo que es el operador el responsable integral de dichas maniobras.</w:t>
      </w:r>
    </w:p>
    <w:p w14:paraId="28E45D63" w14:textId="1554D5B1" w:rsidR="0028457D" w:rsidRPr="00EF5C10" w:rsidRDefault="0028457D" w:rsidP="005C61EF">
      <w:pPr>
        <w:pStyle w:val="Prrafodelista"/>
        <w:numPr>
          <w:ilvl w:val="1"/>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Cuando una subestación tenga varios operadores y sea necesaria la intervención del CND como operador, dará las instrucciones que a su consideración sean las más seguras (por defecto es la metodología 1), entendiendo que el CND se hace responsable por el orden en las instrucciones de la maniobra y los agentes por su ejecución.</w:t>
      </w:r>
    </w:p>
    <w:p w14:paraId="7296A32A" w14:textId="77777777" w:rsidR="008B0C36" w:rsidRPr="00EF5C10" w:rsidRDefault="008B0C36" w:rsidP="008B0C36">
      <w:pPr>
        <w:jc w:val="both"/>
        <w:rPr>
          <w:rFonts w:asciiTheme="minorHAnsi" w:hAnsiTheme="minorHAnsi" w:cstheme="minorHAnsi"/>
          <w:bCs/>
        </w:rPr>
      </w:pPr>
    </w:p>
    <w:p w14:paraId="03D1A2D9" w14:textId="77777777" w:rsidR="008B0C36" w:rsidRPr="00EF5C10" w:rsidRDefault="008B0C36" w:rsidP="008B0C36">
      <w:pPr>
        <w:pStyle w:val="Prrafodelista"/>
        <w:numPr>
          <w:ilvl w:val="0"/>
          <w:numId w:val="10"/>
        </w:numPr>
        <w:jc w:val="both"/>
        <w:rPr>
          <w:rFonts w:asciiTheme="minorHAnsi" w:eastAsia="Verdana" w:hAnsiTheme="minorHAnsi" w:cstheme="minorHAnsi"/>
          <w:sz w:val="24"/>
          <w:szCs w:val="24"/>
          <w:lang w:val="es-MX"/>
        </w:rPr>
      </w:pPr>
      <w:r w:rsidRPr="00EF5C10">
        <w:rPr>
          <w:rFonts w:asciiTheme="minorHAnsi" w:hAnsiTheme="minorHAnsi" w:cstheme="minorHAnsi"/>
          <w:bCs/>
          <w:sz w:val="24"/>
          <w:szCs w:val="24"/>
          <w:lang w:val="es-MX"/>
        </w:rPr>
        <w:t xml:space="preserve">En cumplimiento de la tarea de la resolución CREG 75 de 2021, diecinueve empresas enviaron sus </w:t>
      </w:r>
      <w:r w:rsidRPr="00EF5C10">
        <w:rPr>
          <w:rFonts w:asciiTheme="minorHAnsi" w:hAnsiTheme="minorHAnsi" w:cstheme="minorHAnsi"/>
          <w:sz w:val="24"/>
          <w:szCs w:val="24"/>
          <w:shd w:val="clear" w:color="auto" w:fill="FFFFFF"/>
        </w:rPr>
        <w:t>minutas del contrato de conexión de los proyectos clase 1 </w:t>
      </w:r>
      <w:r w:rsidRPr="00EF5C10">
        <w:rPr>
          <w:rFonts w:asciiTheme="minorHAnsi" w:hAnsiTheme="minorHAnsi" w:cstheme="minorHAnsi"/>
          <w:bCs/>
          <w:sz w:val="24"/>
          <w:szCs w:val="24"/>
          <w:lang w:val="es-MX"/>
        </w:rPr>
        <w:t>que e</w:t>
      </w:r>
      <w:r w:rsidRPr="00EF5C10">
        <w:rPr>
          <w:rFonts w:asciiTheme="minorHAnsi" w:hAnsiTheme="minorHAnsi" w:cstheme="minorHAnsi"/>
          <w:sz w:val="24"/>
          <w:szCs w:val="24"/>
          <w:shd w:val="clear" w:color="auto" w:fill="FFFFFF"/>
        </w:rPr>
        <w:t xml:space="preserve">l Consejo Nacional de Operación y el Comité Asesor de Comercialización solicitaron mediante comunicación del 28 de junio de 2021, enviada a los transmisores y operadores de red. La siguiente fase es estructurar contrato o contratos estándar en coordinación con el CAC para envío a la CREG.  </w:t>
      </w:r>
    </w:p>
    <w:p w14:paraId="51932100" w14:textId="1465E873" w:rsidR="0028457D" w:rsidRPr="00EF5C10" w:rsidRDefault="0028457D" w:rsidP="0028457D">
      <w:pPr>
        <w:rPr>
          <w:rFonts w:asciiTheme="minorHAnsi" w:hAnsiTheme="minorHAnsi" w:cstheme="minorHAnsi"/>
          <w:bCs/>
        </w:rPr>
      </w:pPr>
    </w:p>
    <w:p w14:paraId="0F873F9C" w14:textId="7281F97D" w:rsidR="006E242F" w:rsidRPr="00EF5C10" w:rsidRDefault="0028457D" w:rsidP="005C61EF">
      <w:pPr>
        <w:pStyle w:val="Prrafodelista"/>
        <w:numPr>
          <w:ilvl w:val="0"/>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 xml:space="preserve">Mantenimiento Planta de Regasificación SFRU 1– septiembre 21 al 25 de 2021: </w:t>
      </w:r>
      <w:r w:rsidR="006E242F" w:rsidRPr="00EF5C10">
        <w:rPr>
          <w:rFonts w:asciiTheme="minorHAnsi" w:hAnsiTheme="minorHAnsi" w:cstheme="minorHAnsi"/>
          <w:bCs/>
          <w:sz w:val="24"/>
          <w:szCs w:val="24"/>
        </w:rPr>
        <w:t xml:space="preserve">En el Comité de Operación el CND </w:t>
      </w:r>
      <w:r w:rsidR="00F85FF6" w:rsidRPr="00EF5C10">
        <w:rPr>
          <w:rFonts w:asciiTheme="minorHAnsi" w:hAnsiTheme="minorHAnsi" w:cstheme="minorHAnsi"/>
          <w:bCs/>
          <w:sz w:val="24"/>
          <w:szCs w:val="24"/>
        </w:rPr>
        <w:t xml:space="preserve">al igual que TEBSA </w:t>
      </w:r>
      <w:r w:rsidR="006E242F" w:rsidRPr="00EF5C10">
        <w:rPr>
          <w:rFonts w:asciiTheme="minorHAnsi" w:hAnsiTheme="minorHAnsi" w:cstheme="minorHAnsi"/>
          <w:bCs/>
          <w:sz w:val="24"/>
          <w:szCs w:val="24"/>
        </w:rPr>
        <w:t>present</w:t>
      </w:r>
      <w:r w:rsidR="00F85FF6" w:rsidRPr="00EF5C10">
        <w:rPr>
          <w:rFonts w:asciiTheme="minorHAnsi" w:hAnsiTheme="minorHAnsi" w:cstheme="minorHAnsi"/>
          <w:bCs/>
          <w:sz w:val="24"/>
          <w:szCs w:val="24"/>
        </w:rPr>
        <w:t>aron</w:t>
      </w:r>
      <w:r w:rsidR="006E242F" w:rsidRPr="00EF5C10">
        <w:rPr>
          <w:rFonts w:asciiTheme="minorHAnsi" w:hAnsiTheme="minorHAnsi" w:cstheme="minorHAnsi"/>
          <w:bCs/>
          <w:sz w:val="24"/>
          <w:szCs w:val="24"/>
        </w:rPr>
        <w:t xml:space="preserve"> los análisis de dicho mantenimiento, indicando los riesgos y las recomendaciones que se identifican para garantizar la seguridad en la operación del SIN, de acuerdo con lo presentado en la última reunión del Subcomité de Plantas-SP. Las recomendaciones son las siguientes: </w:t>
      </w:r>
    </w:p>
    <w:p w14:paraId="1BF6E963" w14:textId="6A643F5F" w:rsidR="006E242F" w:rsidRPr="00EF5C10" w:rsidRDefault="006E242F" w:rsidP="006E242F">
      <w:pPr>
        <w:jc w:val="both"/>
        <w:rPr>
          <w:rFonts w:asciiTheme="minorHAnsi" w:eastAsia="Verdana" w:hAnsiTheme="minorHAnsi" w:cstheme="minorHAnsi"/>
          <w:lang w:val="es-MX"/>
        </w:rPr>
      </w:pPr>
    </w:p>
    <w:p w14:paraId="7F0BEA83" w14:textId="75CEE0F9" w:rsidR="006E242F" w:rsidRPr="00EF5C10" w:rsidRDefault="006E242F" w:rsidP="005C61EF">
      <w:pPr>
        <w:pStyle w:val="Prrafodelista"/>
        <w:numPr>
          <w:ilvl w:val="1"/>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Revisar por parte de TEBSA, CANDELARIA y PRIME-TERMOFLORES la posibilidad de contar con gas adicional, con el fin de lograr aumentar la disponibilidad de generación para los días del mantenimiento.</w:t>
      </w:r>
    </w:p>
    <w:p w14:paraId="07309F61" w14:textId="157ABD10" w:rsidR="006E242F" w:rsidRPr="00EF5C10" w:rsidRDefault="006E242F" w:rsidP="005C61EF">
      <w:pPr>
        <w:pStyle w:val="Prrafodelista"/>
        <w:numPr>
          <w:ilvl w:val="1"/>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Solicitar a los responsables de los pronósticos de la demanda regulada y no regulada del área Caribe, gestionar y ajustar los pronósticos de consumo para los días del mantenimiento.</w:t>
      </w:r>
    </w:p>
    <w:p w14:paraId="6F5EF320" w14:textId="20B3C570" w:rsidR="006E242F" w:rsidRPr="00EF5C10" w:rsidRDefault="006E242F" w:rsidP="005C61EF">
      <w:pPr>
        <w:pStyle w:val="Prrafodelista"/>
        <w:numPr>
          <w:ilvl w:val="1"/>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Maximizar la disponibilidad de las líneas a 500 kV, en general de las áreas Caribe y Caribe 2.</w:t>
      </w:r>
    </w:p>
    <w:p w14:paraId="28A1F6E1" w14:textId="2BFE1879" w:rsidR="006E242F" w:rsidRPr="00EF5C10" w:rsidRDefault="006E242F" w:rsidP="005C61EF">
      <w:pPr>
        <w:pStyle w:val="Prrafodelista"/>
        <w:numPr>
          <w:ilvl w:val="1"/>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Maximizar la disponibilidad de la central hidroeléctrica Urra, térmicas a carbón y líquidos del área Caribe.</w:t>
      </w:r>
    </w:p>
    <w:p w14:paraId="6888F113" w14:textId="1826D373" w:rsidR="006E242F" w:rsidRPr="00EF5C10" w:rsidRDefault="006E242F" w:rsidP="005C61EF">
      <w:pPr>
        <w:pStyle w:val="Prrafodelista"/>
        <w:numPr>
          <w:ilvl w:val="1"/>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Contar con la logística que garantice la disponibilidad de combustibles líquidos y carbón en las plantas del área Caribe del 21 al 25 de septiembre de 2021.</w:t>
      </w:r>
    </w:p>
    <w:p w14:paraId="68954FD9" w14:textId="77777777" w:rsidR="006E242F" w:rsidRPr="00EF5C10" w:rsidRDefault="006E242F" w:rsidP="005C61EF">
      <w:pPr>
        <w:pStyle w:val="Prrafodelista"/>
        <w:numPr>
          <w:ilvl w:val="1"/>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No realizar pruebas de generación en el área Caribe.</w:t>
      </w:r>
    </w:p>
    <w:p w14:paraId="432531E4" w14:textId="77777777" w:rsidR="006E242F" w:rsidRPr="00EF5C10" w:rsidRDefault="006E242F" w:rsidP="005C61EF">
      <w:pPr>
        <w:pStyle w:val="Prrafodelista"/>
        <w:numPr>
          <w:ilvl w:val="1"/>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No realizar intervenciones en la red eléctrica del área Caribe que requieran generación térmica a gas.</w:t>
      </w:r>
    </w:p>
    <w:p w14:paraId="27A97B14" w14:textId="20F2CE3D" w:rsidR="006E242F" w:rsidRPr="00EF5C10" w:rsidRDefault="006E242F" w:rsidP="005C61EF">
      <w:pPr>
        <w:pStyle w:val="Prrafodelista"/>
        <w:numPr>
          <w:ilvl w:val="1"/>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Maximizar la declaración de la disponibilidad de las unidades de generación del área Caribe.</w:t>
      </w:r>
    </w:p>
    <w:p w14:paraId="59E4DD5A" w14:textId="565FDA63" w:rsidR="006E242F" w:rsidRPr="00EF5C10" w:rsidRDefault="006E242F" w:rsidP="005C61EF">
      <w:pPr>
        <w:pStyle w:val="Prrafodelista"/>
        <w:numPr>
          <w:ilvl w:val="1"/>
          <w:numId w:val="10"/>
        </w:numPr>
        <w:jc w:val="both"/>
        <w:rPr>
          <w:rFonts w:asciiTheme="minorHAnsi" w:hAnsiTheme="minorHAnsi" w:cstheme="minorHAnsi"/>
          <w:bCs/>
          <w:sz w:val="24"/>
          <w:szCs w:val="24"/>
        </w:rPr>
      </w:pPr>
      <w:r w:rsidRPr="00EF5C10">
        <w:rPr>
          <w:rFonts w:asciiTheme="minorHAnsi" w:hAnsiTheme="minorHAnsi" w:cstheme="minorHAnsi"/>
          <w:bCs/>
          <w:sz w:val="24"/>
          <w:szCs w:val="24"/>
        </w:rPr>
        <w:t xml:space="preserve">Declarar estado de alerta o emergencia de la operación del área Caribe según lo establecido en el numeral 1.3 de la Resolución CREG 025 de 1995-Codigó de Operación, </w:t>
      </w:r>
      <w:proofErr w:type="gramStart"/>
      <w:r w:rsidRPr="00EF5C10">
        <w:rPr>
          <w:rFonts w:asciiTheme="minorHAnsi" w:hAnsiTheme="minorHAnsi" w:cstheme="minorHAnsi"/>
          <w:bCs/>
          <w:sz w:val="24"/>
          <w:szCs w:val="24"/>
        </w:rPr>
        <w:t>de acuerdo a</w:t>
      </w:r>
      <w:proofErr w:type="gramEnd"/>
      <w:r w:rsidRPr="00EF5C10">
        <w:rPr>
          <w:rFonts w:asciiTheme="minorHAnsi" w:hAnsiTheme="minorHAnsi" w:cstheme="minorHAnsi"/>
          <w:bCs/>
          <w:sz w:val="24"/>
          <w:szCs w:val="24"/>
        </w:rPr>
        <w:t xml:space="preserve"> la disponibilidad de las plantas de generación del área Caribe y los balances diarios que se realizaran desde el despacho económico durante los días del mantenimiento </w:t>
      </w:r>
    </w:p>
    <w:p w14:paraId="02103827" w14:textId="7E03C689" w:rsidR="00CD6047" w:rsidRPr="00EF5C10" w:rsidRDefault="006E242F" w:rsidP="00DD096C">
      <w:pPr>
        <w:pStyle w:val="Prrafodelista"/>
        <w:numPr>
          <w:ilvl w:val="1"/>
          <w:numId w:val="10"/>
        </w:numPr>
        <w:jc w:val="both"/>
        <w:rPr>
          <w:rFonts w:asciiTheme="minorHAnsi" w:eastAsia="Verdana" w:hAnsiTheme="minorHAnsi" w:cstheme="minorHAnsi"/>
          <w:sz w:val="24"/>
          <w:szCs w:val="24"/>
          <w:lang w:val="es-MX"/>
        </w:rPr>
      </w:pPr>
      <w:r w:rsidRPr="00EF5C10">
        <w:rPr>
          <w:rFonts w:asciiTheme="minorHAnsi" w:hAnsiTheme="minorHAnsi" w:cstheme="minorHAnsi"/>
          <w:bCs/>
          <w:sz w:val="24"/>
          <w:szCs w:val="24"/>
        </w:rPr>
        <w:t>Realizar</w:t>
      </w:r>
      <w:r w:rsidR="00BF2509" w:rsidRPr="00EF5C10">
        <w:rPr>
          <w:rFonts w:asciiTheme="minorHAnsi" w:hAnsiTheme="minorHAnsi" w:cstheme="minorHAnsi"/>
          <w:bCs/>
          <w:sz w:val="24"/>
          <w:szCs w:val="24"/>
        </w:rPr>
        <w:t xml:space="preserve"> </w:t>
      </w:r>
      <w:r w:rsidRPr="00EF5C10">
        <w:rPr>
          <w:rFonts w:asciiTheme="minorHAnsi" w:hAnsiTheme="minorHAnsi" w:cstheme="minorHAnsi"/>
          <w:bCs/>
          <w:sz w:val="24"/>
          <w:szCs w:val="24"/>
        </w:rPr>
        <w:t>teleconferencias diarias de seguimiento a la evolución del mantenimiento (</w:t>
      </w:r>
      <w:r w:rsidR="005855B8" w:rsidRPr="00EF5C10">
        <w:rPr>
          <w:rFonts w:asciiTheme="minorHAnsi" w:hAnsiTheme="minorHAnsi" w:cstheme="minorHAnsi"/>
          <w:bCs/>
          <w:sz w:val="24"/>
          <w:szCs w:val="24"/>
        </w:rPr>
        <w:t>CNO-GAS</w:t>
      </w:r>
      <w:r w:rsidRPr="00EF5C10">
        <w:rPr>
          <w:rFonts w:asciiTheme="minorHAnsi" w:hAnsiTheme="minorHAnsi" w:cstheme="minorHAnsi"/>
          <w:bCs/>
          <w:sz w:val="24"/>
          <w:szCs w:val="24"/>
        </w:rPr>
        <w:t>, CNO Eléctrico).</w:t>
      </w:r>
    </w:p>
    <w:p w14:paraId="71E47A8A" w14:textId="77777777" w:rsidR="008B0C36" w:rsidRPr="00EF5C10" w:rsidRDefault="008B0C36" w:rsidP="008B0C36">
      <w:pPr>
        <w:jc w:val="both"/>
        <w:rPr>
          <w:rFonts w:asciiTheme="minorHAnsi" w:eastAsia="Verdana" w:hAnsiTheme="minorHAnsi" w:cstheme="minorHAnsi"/>
          <w:lang w:val="es-MX"/>
        </w:rPr>
      </w:pPr>
    </w:p>
    <w:sectPr w:rsidR="008B0C36" w:rsidRPr="00EF5C10">
      <w:headerReference w:type="default" r:id="rId11"/>
      <w:footerReference w:type="default" r:id="rId12"/>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594D8" w14:textId="77777777" w:rsidR="004972FA" w:rsidRDefault="004972FA">
      <w:r>
        <w:separator/>
      </w:r>
    </w:p>
  </w:endnote>
  <w:endnote w:type="continuationSeparator" w:id="0">
    <w:p w14:paraId="3D08AFC6" w14:textId="77777777" w:rsidR="004972FA" w:rsidRDefault="0049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altName w:val="﷽﷽﷽﷽﷽﷽﷽﷽Ā"/>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ontserrat">
    <w:altName w:val="Calibri"/>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A8AF" w14:textId="18F5355D" w:rsidR="00C84C6F" w:rsidRPr="00F71BE8" w:rsidRDefault="00AC07F4">
    <w:pPr>
      <w:pBdr>
        <w:top w:val="nil"/>
        <w:left w:val="nil"/>
        <w:bottom w:val="nil"/>
        <w:right w:val="nil"/>
        <w:between w:val="nil"/>
      </w:pBdr>
      <w:tabs>
        <w:tab w:val="center" w:pos="4252"/>
        <w:tab w:val="right" w:pos="8504"/>
      </w:tabs>
      <w:rPr>
        <w:rFonts w:ascii="Verdana" w:hAnsi="Verdana"/>
        <w:color w:val="000000"/>
        <w:sz w:val="16"/>
        <w:szCs w:val="16"/>
      </w:rPr>
    </w:pPr>
    <w:r w:rsidRPr="00F71BE8">
      <w:rPr>
        <w:rFonts w:ascii="Verdana" w:hAnsi="Verdana"/>
        <w:color w:val="000000"/>
        <w:sz w:val="16"/>
        <w:szCs w:val="16"/>
      </w:rPr>
      <w:t>Informe CNO 6</w:t>
    </w:r>
    <w:r w:rsidR="007F0BEE">
      <w:rPr>
        <w:rFonts w:ascii="Verdana" w:hAnsi="Verdana"/>
        <w:color w:val="000000"/>
        <w:sz w:val="16"/>
        <w:szCs w:val="16"/>
      </w:rPr>
      <w:t>4</w:t>
    </w:r>
    <w:r w:rsidR="00516BFA">
      <w:rPr>
        <w:rFonts w:ascii="Verdana" w:hAnsi="Verdana"/>
        <w:color w:val="000000"/>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0AD1D" w14:textId="77777777" w:rsidR="004972FA" w:rsidRDefault="004972FA">
      <w:r>
        <w:separator/>
      </w:r>
    </w:p>
  </w:footnote>
  <w:footnote w:type="continuationSeparator" w:id="0">
    <w:p w14:paraId="0306C7BA" w14:textId="77777777" w:rsidR="004972FA" w:rsidRDefault="00497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F524" w14:textId="77777777" w:rsidR="00C84C6F" w:rsidRDefault="00117806">
    <w:pPr>
      <w:pBdr>
        <w:top w:val="nil"/>
        <w:left w:val="nil"/>
        <w:bottom w:val="nil"/>
        <w:right w:val="nil"/>
        <w:between w:val="nil"/>
      </w:pBdr>
      <w:tabs>
        <w:tab w:val="center" w:pos="4252"/>
        <w:tab w:val="right" w:pos="8504"/>
        <w:tab w:val="center" w:pos="4419"/>
        <w:tab w:val="left" w:pos="7180"/>
      </w:tabs>
      <w:jc w:val="right"/>
      <w:rPr>
        <w:b/>
        <w:color w:val="000000"/>
        <w:sz w:val="40"/>
        <w:szCs w:val="40"/>
      </w:rPr>
    </w:pPr>
    <w:r>
      <w:rPr>
        <w:b/>
        <w:color w:val="000000"/>
        <w:sz w:val="40"/>
        <w:szCs w:val="40"/>
      </w:rPr>
      <w:tab/>
    </w:r>
    <w:r>
      <w:rPr>
        <w:noProof/>
        <w:color w:val="000000"/>
        <w:lang w:eastAsia="es-CO"/>
      </w:rPr>
      <w:drawing>
        <wp:inline distT="0" distB="0" distL="0" distR="0" wp14:anchorId="4BFBEA26" wp14:editId="1A528122">
          <wp:extent cx="1022276" cy="6191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2276" cy="6191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632C"/>
    <w:multiLevelType w:val="hybridMultilevel"/>
    <w:tmpl w:val="934076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8F142D"/>
    <w:multiLevelType w:val="multilevel"/>
    <w:tmpl w:val="869217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B677450"/>
    <w:multiLevelType w:val="hybridMultilevel"/>
    <w:tmpl w:val="FEEAF9E6"/>
    <w:lvl w:ilvl="0" w:tplc="240A000B">
      <w:start w:val="1"/>
      <w:numFmt w:val="bullet"/>
      <w:lvlText w:val=""/>
      <w:lvlJc w:val="left"/>
      <w:pPr>
        <w:ind w:left="1222" w:hanging="360"/>
      </w:pPr>
      <w:rPr>
        <w:rFonts w:ascii="Wingdings" w:hAnsi="Wingdings" w:hint="default"/>
      </w:rPr>
    </w:lvl>
    <w:lvl w:ilvl="1" w:tplc="240A0003" w:tentative="1">
      <w:start w:val="1"/>
      <w:numFmt w:val="bullet"/>
      <w:lvlText w:val="o"/>
      <w:lvlJc w:val="left"/>
      <w:pPr>
        <w:ind w:left="1942" w:hanging="360"/>
      </w:pPr>
      <w:rPr>
        <w:rFonts w:ascii="Courier New" w:hAnsi="Courier New" w:cs="Courier New" w:hint="default"/>
      </w:rPr>
    </w:lvl>
    <w:lvl w:ilvl="2" w:tplc="240A0005" w:tentative="1">
      <w:start w:val="1"/>
      <w:numFmt w:val="bullet"/>
      <w:lvlText w:val=""/>
      <w:lvlJc w:val="left"/>
      <w:pPr>
        <w:ind w:left="2662" w:hanging="360"/>
      </w:pPr>
      <w:rPr>
        <w:rFonts w:ascii="Wingdings" w:hAnsi="Wingdings" w:hint="default"/>
      </w:rPr>
    </w:lvl>
    <w:lvl w:ilvl="3" w:tplc="240A0001" w:tentative="1">
      <w:start w:val="1"/>
      <w:numFmt w:val="bullet"/>
      <w:lvlText w:val=""/>
      <w:lvlJc w:val="left"/>
      <w:pPr>
        <w:ind w:left="3382" w:hanging="360"/>
      </w:pPr>
      <w:rPr>
        <w:rFonts w:ascii="Symbol" w:hAnsi="Symbol" w:hint="default"/>
      </w:rPr>
    </w:lvl>
    <w:lvl w:ilvl="4" w:tplc="240A0003" w:tentative="1">
      <w:start w:val="1"/>
      <w:numFmt w:val="bullet"/>
      <w:lvlText w:val="o"/>
      <w:lvlJc w:val="left"/>
      <w:pPr>
        <w:ind w:left="4102" w:hanging="360"/>
      </w:pPr>
      <w:rPr>
        <w:rFonts w:ascii="Courier New" w:hAnsi="Courier New" w:cs="Courier New" w:hint="default"/>
      </w:rPr>
    </w:lvl>
    <w:lvl w:ilvl="5" w:tplc="240A0005" w:tentative="1">
      <w:start w:val="1"/>
      <w:numFmt w:val="bullet"/>
      <w:lvlText w:val=""/>
      <w:lvlJc w:val="left"/>
      <w:pPr>
        <w:ind w:left="4822" w:hanging="360"/>
      </w:pPr>
      <w:rPr>
        <w:rFonts w:ascii="Wingdings" w:hAnsi="Wingdings" w:hint="default"/>
      </w:rPr>
    </w:lvl>
    <w:lvl w:ilvl="6" w:tplc="240A0001" w:tentative="1">
      <w:start w:val="1"/>
      <w:numFmt w:val="bullet"/>
      <w:lvlText w:val=""/>
      <w:lvlJc w:val="left"/>
      <w:pPr>
        <w:ind w:left="5542" w:hanging="360"/>
      </w:pPr>
      <w:rPr>
        <w:rFonts w:ascii="Symbol" w:hAnsi="Symbol" w:hint="default"/>
      </w:rPr>
    </w:lvl>
    <w:lvl w:ilvl="7" w:tplc="240A0003" w:tentative="1">
      <w:start w:val="1"/>
      <w:numFmt w:val="bullet"/>
      <w:lvlText w:val="o"/>
      <w:lvlJc w:val="left"/>
      <w:pPr>
        <w:ind w:left="6262" w:hanging="360"/>
      </w:pPr>
      <w:rPr>
        <w:rFonts w:ascii="Courier New" w:hAnsi="Courier New" w:cs="Courier New" w:hint="default"/>
      </w:rPr>
    </w:lvl>
    <w:lvl w:ilvl="8" w:tplc="240A0005" w:tentative="1">
      <w:start w:val="1"/>
      <w:numFmt w:val="bullet"/>
      <w:lvlText w:val=""/>
      <w:lvlJc w:val="left"/>
      <w:pPr>
        <w:ind w:left="6982" w:hanging="360"/>
      </w:pPr>
      <w:rPr>
        <w:rFonts w:ascii="Wingdings" w:hAnsi="Wingdings" w:hint="default"/>
      </w:rPr>
    </w:lvl>
  </w:abstractNum>
  <w:abstractNum w:abstractNumId="3" w15:restartNumberingAfterBreak="0">
    <w:nsid w:val="300E4854"/>
    <w:multiLevelType w:val="hybridMultilevel"/>
    <w:tmpl w:val="EB40A94E"/>
    <w:lvl w:ilvl="0" w:tplc="240A0005">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4" w15:restartNumberingAfterBreak="0">
    <w:nsid w:val="325D5897"/>
    <w:multiLevelType w:val="hybridMultilevel"/>
    <w:tmpl w:val="BB9001D0"/>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33267E28"/>
    <w:multiLevelType w:val="hybridMultilevel"/>
    <w:tmpl w:val="3DDA2D90"/>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7C23F6D"/>
    <w:multiLevelType w:val="hybridMultilevel"/>
    <w:tmpl w:val="0322666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398D0F97"/>
    <w:multiLevelType w:val="hybridMultilevel"/>
    <w:tmpl w:val="717C2C3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AAF0704"/>
    <w:multiLevelType w:val="hybridMultilevel"/>
    <w:tmpl w:val="1E46DD0C"/>
    <w:lvl w:ilvl="0" w:tplc="240A000F">
      <w:start w:val="1"/>
      <w:numFmt w:val="decimal"/>
      <w:lvlText w:val="%1."/>
      <w:lvlJc w:val="left"/>
      <w:pPr>
        <w:ind w:left="785" w:hanging="360"/>
      </w:pPr>
      <w:rPr>
        <w:rFonts w:hint="default"/>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9" w15:restartNumberingAfterBreak="0">
    <w:nsid w:val="3BD6335A"/>
    <w:multiLevelType w:val="hybridMultilevel"/>
    <w:tmpl w:val="485C4BB8"/>
    <w:lvl w:ilvl="0" w:tplc="F5821F0A">
      <w:numFmt w:val="bullet"/>
      <w:lvlText w:val="-"/>
      <w:lvlJc w:val="left"/>
      <w:pPr>
        <w:ind w:left="720" w:hanging="360"/>
      </w:pPr>
      <w:rPr>
        <w:rFonts w:ascii="Verdana" w:eastAsia="Times New Roman" w:hAnsi="Verdana"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8B8563D"/>
    <w:multiLevelType w:val="hybridMultilevel"/>
    <w:tmpl w:val="4872CEC6"/>
    <w:lvl w:ilvl="0" w:tplc="240A0005">
      <w:start w:val="1"/>
      <w:numFmt w:val="bullet"/>
      <w:lvlText w:val=""/>
      <w:lvlJc w:val="left"/>
      <w:pPr>
        <w:ind w:left="502" w:hanging="360"/>
      </w:pPr>
      <w:rPr>
        <w:rFonts w:ascii="Wingdings" w:hAnsi="Wingdings"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1" w15:restartNumberingAfterBreak="0">
    <w:nsid w:val="648D4D71"/>
    <w:multiLevelType w:val="hybridMultilevel"/>
    <w:tmpl w:val="FBDAA426"/>
    <w:lvl w:ilvl="0" w:tplc="D4FC68E2">
      <w:start w:val="1"/>
      <w:numFmt w:val="decimal"/>
      <w:lvlText w:val="%1."/>
      <w:lvlJc w:val="left"/>
      <w:pPr>
        <w:ind w:left="644" w:hanging="360"/>
      </w:pPr>
      <w:rPr>
        <w:rFonts w:ascii="Verdana" w:hAnsi="Verdana" w:hint="default"/>
        <w:i w:val="0"/>
        <w:iCs w:val="0"/>
        <w:sz w:val="22"/>
        <w:szCs w:val="22"/>
      </w:rPr>
    </w:lvl>
    <w:lvl w:ilvl="1" w:tplc="240A0019" w:tentative="1">
      <w:start w:val="1"/>
      <w:numFmt w:val="lowerLetter"/>
      <w:lvlText w:val="%2."/>
      <w:lvlJc w:val="left"/>
      <w:pPr>
        <w:ind w:left="873" w:hanging="360"/>
      </w:pPr>
    </w:lvl>
    <w:lvl w:ilvl="2" w:tplc="240A001B" w:tentative="1">
      <w:start w:val="1"/>
      <w:numFmt w:val="lowerRoman"/>
      <w:lvlText w:val="%3."/>
      <w:lvlJc w:val="right"/>
      <w:pPr>
        <w:ind w:left="1593" w:hanging="180"/>
      </w:pPr>
    </w:lvl>
    <w:lvl w:ilvl="3" w:tplc="240A000F" w:tentative="1">
      <w:start w:val="1"/>
      <w:numFmt w:val="decimal"/>
      <w:lvlText w:val="%4."/>
      <w:lvlJc w:val="left"/>
      <w:pPr>
        <w:ind w:left="2313" w:hanging="360"/>
      </w:pPr>
    </w:lvl>
    <w:lvl w:ilvl="4" w:tplc="240A0019" w:tentative="1">
      <w:start w:val="1"/>
      <w:numFmt w:val="lowerLetter"/>
      <w:lvlText w:val="%5."/>
      <w:lvlJc w:val="left"/>
      <w:pPr>
        <w:ind w:left="3033" w:hanging="360"/>
      </w:pPr>
    </w:lvl>
    <w:lvl w:ilvl="5" w:tplc="240A001B" w:tentative="1">
      <w:start w:val="1"/>
      <w:numFmt w:val="lowerRoman"/>
      <w:lvlText w:val="%6."/>
      <w:lvlJc w:val="right"/>
      <w:pPr>
        <w:ind w:left="3753" w:hanging="180"/>
      </w:pPr>
    </w:lvl>
    <w:lvl w:ilvl="6" w:tplc="240A000F" w:tentative="1">
      <w:start w:val="1"/>
      <w:numFmt w:val="decimal"/>
      <w:lvlText w:val="%7."/>
      <w:lvlJc w:val="left"/>
      <w:pPr>
        <w:ind w:left="4473" w:hanging="360"/>
      </w:pPr>
    </w:lvl>
    <w:lvl w:ilvl="7" w:tplc="240A0019" w:tentative="1">
      <w:start w:val="1"/>
      <w:numFmt w:val="lowerLetter"/>
      <w:lvlText w:val="%8."/>
      <w:lvlJc w:val="left"/>
      <w:pPr>
        <w:ind w:left="5193" w:hanging="360"/>
      </w:pPr>
    </w:lvl>
    <w:lvl w:ilvl="8" w:tplc="240A001B" w:tentative="1">
      <w:start w:val="1"/>
      <w:numFmt w:val="lowerRoman"/>
      <w:lvlText w:val="%9."/>
      <w:lvlJc w:val="right"/>
      <w:pPr>
        <w:ind w:left="5913" w:hanging="180"/>
      </w:pPr>
    </w:lvl>
  </w:abstractNum>
  <w:abstractNum w:abstractNumId="12" w15:restartNumberingAfterBreak="0">
    <w:nsid w:val="6B475107"/>
    <w:multiLevelType w:val="multilevel"/>
    <w:tmpl w:val="7BD4F9B2"/>
    <w:lvl w:ilvl="0">
      <w:start w:val="1"/>
      <w:numFmt w:val="decimal"/>
      <w:pStyle w:val="Nivel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DB75174"/>
    <w:multiLevelType w:val="hybridMultilevel"/>
    <w:tmpl w:val="1598B3DC"/>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6E643100"/>
    <w:multiLevelType w:val="hybridMultilevel"/>
    <w:tmpl w:val="272AE05E"/>
    <w:lvl w:ilvl="0" w:tplc="240A0005">
      <w:start w:val="1"/>
      <w:numFmt w:val="bullet"/>
      <w:lvlText w:val=""/>
      <w:lvlJc w:val="left"/>
      <w:pPr>
        <w:ind w:left="862" w:hanging="360"/>
      </w:pPr>
      <w:rPr>
        <w:rFonts w:ascii="Wingdings" w:hAnsi="Wingdings"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5" w15:restartNumberingAfterBreak="0">
    <w:nsid w:val="75AB015A"/>
    <w:multiLevelType w:val="hybridMultilevel"/>
    <w:tmpl w:val="648256C8"/>
    <w:lvl w:ilvl="0" w:tplc="240A0005">
      <w:start w:val="1"/>
      <w:numFmt w:val="bullet"/>
      <w:lvlText w:val=""/>
      <w:lvlJc w:val="left"/>
      <w:pPr>
        <w:ind w:left="720" w:hanging="360"/>
      </w:pPr>
      <w:rPr>
        <w:rFonts w:ascii="Wingdings" w:hAnsi="Wingding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773390F"/>
    <w:multiLevelType w:val="multilevel"/>
    <w:tmpl w:val="6562CE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B6A7453"/>
    <w:multiLevelType w:val="hybridMultilevel"/>
    <w:tmpl w:val="38C0A294"/>
    <w:lvl w:ilvl="0" w:tplc="24F8A0B6">
      <w:start w:val="1"/>
      <w:numFmt w:val="decimal"/>
      <w:lvlText w:val="%1."/>
      <w:lvlJc w:val="left"/>
      <w:pPr>
        <w:ind w:left="360" w:hanging="360"/>
      </w:pPr>
      <w:rPr>
        <w:sz w:val="24"/>
        <w:szCs w:val="24"/>
      </w:rPr>
    </w:lvl>
    <w:lvl w:ilvl="1" w:tplc="93080650">
      <w:start w:val="1"/>
      <w:numFmt w:val="bullet"/>
      <w:lvlText w:val=""/>
      <w:lvlJc w:val="left"/>
      <w:pPr>
        <w:ind w:left="1080" w:hanging="360"/>
      </w:pPr>
      <w:rPr>
        <w:rFonts w:ascii="Wingdings" w:hAnsi="Wingdings" w:hint="default"/>
        <w:sz w:val="24"/>
        <w:szCs w:val="24"/>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7F907DD6"/>
    <w:multiLevelType w:val="multilevel"/>
    <w:tmpl w:val="B1629C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11"/>
  </w:num>
  <w:num w:numId="3">
    <w:abstractNumId w:val="13"/>
  </w:num>
  <w:num w:numId="4">
    <w:abstractNumId w:val="10"/>
  </w:num>
  <w:num w:numId="5">
    <w:abstractNumId w:val="14"/>
  </w:num>
  <w:num w:numId="6">
    <w:abstractNumId w:val="2"/>
  </w:num>
  <w:num w:numId="7">
    <w:abstractNumId w:val="9"/>
  </w:num>
  <w:num w:numId="8">
    <w:abstractNumId w:val="0"/>
  </w:num>
  <w:num w:numId="9">
    <w:abstractNumId w:val="8"/>
  </w:num>
  <w:num w:numId="10">
    <w:abstractNumId w:val="17"/>
  </w:num>
  <w:num w:numId="11">
    <w:abstractNumId w:val="15"/>
  </w:num>
  <w:num w:numId="12">
    <w:abstractNumId w:val="6"/>
  </w:num>
  <w:num w:numId="13">
    <w:abstractNumId w:val="5"/>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C6F"/>
    <w:rsid w:val="000469EA"/>
    <w:rsid w:val="00053296"/>
    <w:rsid w:val="00054712"/>
    <w:rsid w:val="00067FB6"/>
    <w:rsid w:val="00080977"/>
    <w:rsid w:val="00080E4F"/>
    <w:rsid w:val="00091B7E"/>
    <w:rsid w:val="00094EE2"/>
    <w:rsid w:val="0009618C"/>
    <w:rsid w:val="000B4BF9"/>
    <w:rsid w:val="000B7A05"/>
    <w:rsid w:val="000D58E4"/>
    <w:rsid w:val="00102869"/>
    <w:rsid w:val="00117806"/>
    <w:rsid w:val="001230C5"/>
    <w:rsid w:val="001371FB"/>
    <w:rsid w:val="00152C27"/>
    <w:rsid w:val="0015597A"/>
    <w:rsid w:val="001647E3"/>
    <w:rsid w:val="00164E4B"/>
    <w:rsid w:val="0019277B"/>
    <w:rsid w:val="0019686A"/>
    <w:rsid w:val="001D59A6"/>
    <w:rsid w:val="00210055"/>
    <w:rsid w:val="002109BC"/>
    <w:rsid w:val="00223851"/>
    <w:rsid w:val="0025741A"/>
    <w:rsid w:val="00261A52"/>
    <w:rsid w:val="0026240E"/>
    <w:rsid w:val="00262FA2"/>
    <w:rsid w:val="00275781"/>
    <w:rsid w:val="0028190D"/>
    <w:rsid w:val="00282C8A"/>
    <w:rsid w:val="0028457D"/>
    <w:rsid w:val="0029356E"/>
    <w:rsid w:val="002971AC"/>
    <w:rsid w:val="002C0109"/>
    <w:rsid w:val="002D06DA"/>
    <w:rsid w:val="002D5917"/>
    <w:rsid w:val="002E310D"/>
    <w:rsid w:val="002F67E8"/>
    <w:rsid w:val="00321E5A"/>
    <w:rsid w:val="00326499"/>
    <w:rsid w:val="0033724B"/>
    <w:rsid w:val="00391E2D"/>
    <w:rsid w:val="003B0BA2"/>
    <w:rsid w:val="003C2857"/>
    <w:rsid w:val="003D189A"/>
    <w:rsid w:val="004436B6"/>
    <w:rsid w:val="0045597B"/>
    <w:rsid w:val="00462965"/>
    <w:rsid w:val="00473D12"/>
    <w:rsid w:val="00474360"/>
    <w:rsid w:val="00475360"/>
    <w:rsid w:val="0048786A"/>
    <w:rsid w:val="004972FA"/>
    <w:rsid w:val="00497335"/>
    <w:rsid w:val="004A7C44"/>
    <w:rsid w:val="004B0398"/>
    <w:rsid w:val="004E5D30"/>
    <w:rsid w:val="00516BFA"/>
    <w:rsid w:val="00527339"/>
    <w:rsid w:val="00527922"/>
    <w:rsid w:val="00536F87"/>
    <w:rsid w:val="00571506"/>
    <w:rsid w:val="00574331"/>
    <w:rsid w:val="005855B8"/>
    <w:rsid w:val="005A54E6"/>
    <w:rsid w:val="005A79F0"/>
    <w:rsid w:val="005B244B"/>
    <w:rsid w:val="005B6A44"/>
    <w:rsid w:val="005C61EF"/>
    <w:rsid w:val="005E085D"/>
    <w:rsid w:val="006056C0"/>
    <w:rsid w:val="0062716F"/>
    <w:rsid w:val="006326BF"/>
    <w:rsid w:val="00637077"/>
    <w:rsid w:val="00684A20"/>
    <w:rsid w:val="006A233F"/>
    <w:rsid w:val="006B1E44"/>
    <w:rsid w:val="006E242F"/>
    <w:rsid w:val="006E477A"/>
    <w:rsid w:val="00703F63"/>
    <w:rsid w:val="0071693A"/>
    <w:rsid w:val="00726944"/>
    <w:rsid w:val="00752A47"/>
    <w:rsid w:val="007619AE"/>
    <w:rsid w:val="0078177E"/>
    <w:rsid w:val="00785068"/>
    <w:rsid w:val="007953A7"/>
    <w:rsid w:val="007A48A4"/>
    <w:rsid w:val="007C3C49"/>
    <w:rsid w:val="007C4CD7"/>
    <w:rsid w:val="007D38CA"/>
    <w:rsid w:val="007D7B7B"/>
    <w:rsid w:val="007F0BEE"/>
    <w:rsid w:val="007F5D10"/>
    <w:rsid w:val="00805B3F"/>
    <w:rsid w:val="0085329A"/>
    <w:rsid w:val="00860827"/>
    <w:rsid w:val="00861739"/>
    <w:rsid w:val="00863548"/>
    <w:rsid w:val="008B0C36"/>
    <w:rsid w:val="008E7399"/>
    <w:rsid w:val="00910301"/>
    <w:rsid w:val="0094474E"/>
    <w:rsid w:val="00944B53"/>
    <w:rsid w:val="00953D38"/>
    <w:rsid w:val="00997E28"/>
    <w:rsid w:val="009B1359"/>
    <w:rsid w:val="009C1846"/>
    <w:rsid w:val="009C1C4C"/>
    <w:rsid w:val="009C62ED"/>
    <w:rsid w:val="009F376C"/>
    <w:rsid w:val="00A1017F"/>
    <w:rsid w:val="00A5428B"/>
    <w:rsid w:val="00A718CE"/>
    <w:rsid w:val="00A8551E"/>
    <w:rsid w:val="00AB25B1"/>
    <w:rsid w:val="00AC07F4"/>
    <w:rsid w:val="00AF18DF"/>
    <w:rsid w:val="00B01166"/>
    <w:rsid w:val="00B1213D"/>
    <w:rsid w:val="00B2678B"/>
    <w:rsid w:val="00B46447"/>
    <w:rsid w:val="00B47F6D"/>
    <w:rsid w:val="00B575F5"/>
    <w:rsid w:val="00B8775B"/>
    <w:rsid w:val="00B92132"/>
    <w:rsid w:val="00B92585"/>
    <w:rsid w:val="00BB7EC6"/>
    <w:rsid w:val="00BE36B9"/>
    <w:rsid w:val="00BF2509"/>
    <w:rsid w:val="00C07C68"/>
    <w:rsid w:val="00C26270"/>
    <w:rsid w:val="00C668C2"/>
    <w:rsid w:val="00C80433"/>
    <w:rsid w:val="00C8337C"/>
    <w:rsid w:val="00C84C6F"/>
    <w:rsid w:val="00C93CD4"/>
    <w:rsid w:val="00CB2756"/>
    <w:rsid w:val="00CD5AE2"/>
    <w:rsid w:val="00CD6047"/>
    <w:rsid w:val="00D20D84"/>
    <w:rsid w:val="00D214AD"/>
    <w:rsid w:val="00D32BA8"/>
    <w:rsid w:val="00D439AA"/>
    <w:rsid w:val="00D46ECF"/>
    <w:rsid w:val="00D6766B"/>
    <w:rsid w:val="00D945DF"/>
    <w:rsid w:val="00DA1CA8"/>
    <w:rsid w:val="00DA4952"/>
    <w:rsid w:val="00DB154E"/>
    <w:rsid w:val="00DD096C"/>
    <w:rsid w:val="00DD110C"/>
    <w:rsid w:val="00DD7E19"/>
    <w:rsid w:val="00DE116B"/>
    <w:rsid w:val="00DE15B7"/>
    <w:rsid w:val="00DE36E1"/>
    <w:rsid w:val="00E32608"/>
    <w:rsid w:val="00E33AA0"/>
    <w:rsid w:val="00E3406D"/>
    <w:rsid w:val="00EA5AB2"/>
    <w:rsid w:val="00EB19FB"/>
    <w:rsid w:val="00EB3C12"/>
    <w:rsid w:val="00ED7AED"/>
    <w:rsid w:val="00EE03CD"/>
    <w:rsid w:val="00EE7E3F"/>
    <w:rsid w:val="00EF1FED"/>
    <w:rsid w:val="00EF5C10"/>
    <w:rsid w:val="00F24302"/>
    <w:rsid w:val="00F30A4A"/>
    <w:rsid w:val="00F5131D"/>
    <w:rsid w:val="00F53FCC"/>
    <w:rsid w:val="00F60E47"/>
    <w:rsid w:val="00F71BE8"/>
    <w:rsid w:val="00F819A6"/>
    <w:rsid w:val="00F85FF6"/>
    <w:rsid w:val="00F97942"/>
    <w:rsid w:val="00FB435D"/>
    <w:rsid w:val="00FC0524"/>
    <w:rsid w:val="00FC1282"/>
    <w:rsid w:val="00FD40A6"/>
    <w:rsid w:val="00FF33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480AE"/>
  <w15:docId w15:val="{62014CEE-F8CB-9B4D-BA51-2D607F5C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link w:val="Ttulo1Car"/>
    <w:uiPriority w:val="9"/>
    <w:qFormat/>
    <w:rsid w:val="002628DB"/>
    <w:pPr>
      <w:keepNext/>
      <w:jc w:val="both"/>
      <w:outlineLvl w:val="0"/>
    </w:pPr>
    <w:rPr>
      <w:szCs w:val="20"/>
      <w:lang w:val="es-MX"/>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Descripcin">
    <w:name w:val="caption"/>
    <w:basedOn w:val="Normal"/>
    <w:next w:val="Normal"/>
    <w:uiPriority w:val="35"/>
    <w:unhideWhenUsed/>
    <w:qFormat/>
    <w:rsid w:val="005E085D"/>
    <w:pPr>
      <w:spacing w:after="200"/>
    </w:pPr>
    <w:rPr>
      <w:rFonts w:asciiTheme="minorHAnsi" w:eastAsiaTheme="minorHAnsi" w:hAnsiTheme="minorHAnsi" w:cstheme="minorBidi"/>
      <w:i/>
      <w:iCs/>
      <w:color w:val="1F497D" w:themeColor="text2"/>
      <w:sz w:val="18"/>
      <w:szCs w:val="18"/>
      <w:lang w:eastAsia="en-US"/>
    </w:rPr>
  </w:style>
  <w:style w:type="character" w:customStyle="1" w:styleId="Ttulo1Car">
    <w:name w:val="Título 1 Car"/>
    <w:aliases w:val="ARTICULO 1º Car,Negrita Car"/>
    <w:basedOn w:val="Fuentedeprrafopredeter"/>
    <w:link w:val="Ttulo1"/>
    <w:uiPriority w:val="9"/>
    <w:rsid w:val="006B1E44"/>
    <w:rPr>
      <w:szCs w:val="20"/>
      <w:lang w:val="es-MX" w:eastAsia="es-ES"/>
    </w:rPr>
  </w:style>
  <w:style w:type="character" w:customStyle="1" w:styleId="TtuloCar">
    <w:name w:val="Título Car"/>
    <w:basedOn w:val="Fuentedeprrafopredeter"/>
    <w:link w:val="Ttulo"/>
    <w:uiPriority w:val="10"/>
    <w:rsid w:val="006B1E44"/>
    <w:rPr>
      <w:b/>
      <w:sz w:val="72"/>
      <w:szCs w:val="72"/>
      <w:lang w:eastAsia="es-ES"/>
    </w:rPr>
  </w:style>
  <w:style w:type="paragraph" w:styleId="Encabezadodemensaje">
    <w:name w:val="Message Header"/>
    <w:basedOn w:val="Normal"/>
    <w:link w:val="EncabezadodemensajeCar"/>
    <w:uiPriority w:val="99"/>
    <w:unhideWhenUsed/>
    <w:rsid w:val="006B1E4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lang w:eastAsia="es-ES_tradnl"/>
    </w:rPr>
  </w:style>
  <w:style w:type="character" w:customStyle="1" w:styleId="EncabezadodemensajeCar">
    <w:name w:val="Encabezado de mensaje Car"/>
    <w:basedOn w:val="Fuentedeprrafopredeter"/>
    <w:link w:val="Encabezadodemensaje"/>
    <w:uiPriority w:val="99"/>
    <w:rsid w:val="006B1E44"/>
    <w:rPr>
      <w:rFonts w:asciiTheme="majorHAnsi" w:eastAsiaTheme="majorEastAsia" w:hAnsiTheme="majorHAnsi" w:cstheme="majorBidi"/>
      <w:shd w:val="pct20" w:color="auto" w:fill="auto"/>
      <w:lang w:eastAsia="es-ES_tradnl"/>
    </w:rPr>
  </w:style>
  <w:style w:type="paragraph" w:customStyle="1" w:styleId="Textoindependiente32">
    <w:name w:val="Texto independiente 32"/>
    <w:basedOn w:val="Normal"/>
    <w:rsid w:val="0045597B"/>
    <w:pPr>
      <w:suppressAutoHyphens/>
      <w:jc w:val="both"/>
    </w:pPr>
    <w:rPr>
      <w:rFonts w:ascii="Verdana" w:hAnsi="Verdana"/>
      <w:b/>
      <w:bCs/>
      <w:caps/>
      <w:sz w:val="20"/>
      <w:szCs w:val="20"/>
      <w:lang w:eastAsia="es-CO"/>
    </w:rPr>
  </w:style>
  <w:style w:type="character" w:styleId="Mencinsinresolver">
    <w:name w:val="Unresolved Mention"/>
    <w:basedOn w:val="Fuentedeprrafopredeter"/>
    <w:uiPriority w:val="99"/>
    <w:semiHidden/>
    <w:unhideWhenUsed/>
    <w:rsid w:val="00D439AA"/>
    <w:rPr>
      <w:color w:val="605E5C"/>
      <w:shd w:val="clear" w:color="auto" w:fill="E1DFDD"/>
    </w:rPr>
  </w:style>
  <w:style w:type="character" w:styleId="Textoennegrita">
    <w:name w:val="Strong"/>
    <w:basedOn w:val="Fuentedeprrafopredeter"/>
    <w:uiPriority w:val="22"/>
    <w:qFormat/>
    <w:rsid w:val="002D06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678177">
      <w:bodyDiv w:val="1"/>
      <w:marLeft w:val="0"/>
      <w:marRight w:val="0"/>
      <w:marTop w:val="0"/>
      <w:marBottom w:val="0"/>
      <w:divBdr>
        <w:top w:val="none" w:sz="0" w:space="0" w:color="auto"/>
        <w:left w:val="none" w:sz="0" w:space="0" w:color="auto"/>
        <w:bottom w:val="none" w:sz="0" w:space="0" w:color="auto"/>
        <w:right w:val="none" w:sz="0" w:space="0" w:color="auto"/>
      </w:divBdr>
    </w:div>
    <w:div w:id="403718551">
      <w:bodyDiv w:val="1"/>
      <w:marLeft w:val="0"/>
      <w:marRight w:val="0"/>
      <w:marTop w:val="0"/>
      <w:marBottom w:val="0"/>
      <w:divBdr>
        <w:top w:val="none" w:sz="0" w:space="0" w:color="auto"/>
        <w:left w:val="none" w:sz="0" w:space="0" w:color="auto"/>
        <w:bottom w:val="none" w:sz="0" w:space="0" w:color="auto"/>
        <w:right w:val="none" w:sz="0" w:space="0" w:color="auto"/>
      </w:divBdr>
    </w:div>
    <w:div w:id="669985216">
      <w:bodyDiv w:val="1"/>
      <w:marLeft w:val="0"/>
      <w:marRight w:val="0"/>
      <w:marTop w:val="0"/>
      <w:marBottom w:val="0"/>
      <w:divBdr>
        <w:top w:val="none" w:sz="0" w:space="0" w:color="auto"/>
        <w:left w:val="none" w:sz="0" w:space="0" w:color="auto"/>
        <w:bottom w:val="none" w:sz="0" w:space="0" w:color="auto"/>
        <w:right w:val="none" w:sz="0" w:space="0" w:color="auto"/>
      </w:divBdr>
    </w:div>
    <w:div w:id="921065878">
      <w:bodyDiv w:val="1"/>
      <w:marLeft w:val="0"/>
      <w:marRight w:val="0"/>
      <w:marTop w:val="0"/>
      <w:marBottom w:val="0"/>
      <w:divBdr>
        <w:top w:val="none" w:sz="0" w:space="0" w:color="auto"/>
        <w:left w:val="none" w:sz="0" w:space="0" w:color="auto"/>
        <w:bottom w:val="none" w:sz="0" w:space="0" w:color="auto"/>
        <w:right w:val="none" w:sz="0" w:space="0" w:color="auto"/>
      </w:divBdr>
    </w:div>
    <w:div w:id="1536383105">
      <w:bodyDiv w:val="1"/>
      <w:marLeft w:val="0"/>
      <w:marRight w:val="0"/>
      <w:marTop w:val="0"/>
      <w:marBottom w:val="0"/>
      <w:divBdr>
        <w:top w:val="none" w:sz="0" w:space="0" w:color="auto"/>
        <w:left w:val="none" w:sz="0" w:space="0" w:color="auto"/>
        <w:bottom w:val="none" w:sz="0" w:space="0" w:color="auto"/>
        <w:right w:val="none" w:sz="0" w:space="0" w:color="auto"/>
      </w:divBdr>
    </w:div>
    <w:div w:id="2006663468">
      <w:bodyDiv w:val="1"/>
      <w:marLeft w:val="0"/>
      <w:marRight w:val="0"/>
      <w:marTop w:val="0"/>
      <w:marBottom w:val="0"/>
      <w:divBdr>
        <w:top w:val="none" w:sz="0" w:space="0" w:color="auto"/>
        <w:left w:val="none" w:sz="0" w:space="0" w:color="auto"/>
        <w:bottom w:val="none" w:sz="0" w:space="0" w:color="auto"/>
        <w:right w:val="none" w:sz="0" w:space="0" w:color="auto"/>
      </w:divBdr>
    </w:div>
    <w:div w:id="2036534471">
      <w:bodyDiv w:val="1"/>
      <w:marLeft w:val="0"/>
      <w:marRight w:val="0"/>
      <w:marTop w:val="0"/>
      <w:marBottom w:val="0"/>
      <w:divBdr>
        <w:top w:val="none" w:sz="0" w:space="0" w:color="auto"/>
        <w:left w:val="none" w:sz="0" w:space="0" w:color="auto"/>
        <w:bottom w:val="none" w:sz="0" w:space="0" w:color="auto"/>
        <w:right w:val="none" w:sz="0" w:space="0" w:color="auto"/>
      </w:divBdr>
    </w:div>
    <w:div w:id="206066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energiamayorista.com.co/agenda-2021/"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E0apbHl5gXLDE4/+/5Z7G1V+fBg==">AMUW2mWxuQ38DtgVIfev3HXavjxfzECQerzQgFeTidI96x5xQhLXBir7DRgQJBi5nPLycZ+h3bs2kK96UR1fd3FeELpxkK1SzKbNPjY9ktdmw5gPlCa2TSvn/UnEEctYm24CPkiYFOqW</go:docsCustomData>
</go:gDocsCustomXmlDataStorage>
</file>

<file path=customXml/itemProps1.xml><?xml version="1.0" encoding="utf-8"?>
<ds:datastoreItem xmlns:ds="http://schemas.openxmlformats.org/officeDocument/2006/customXml" ds:itemID="{CD74ABD1-C8F6-4445-B70C-EBE987C73D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1612</Words>
  <Characters>8867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 CNO</dc:creator>
  <cp:lastModifiedBy>Alberto olarte</cp:lastModifiedBy>
  <cp:revision>2</cp:revision>
  <dcterms:created xsi:type="dcterms:W3CDTF">2021-09-02T13:09:00Z</dcterms:created>
  <dcterms:modified xsi:type="dcterms:W3CDTF">2021-09-02T13:09:00Z</dcterms:modified>
</cp:coreProperties>
</file>