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7E92657B"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60</w:t>
      </w:r>
      <w:r w:rsidR="00355717">
        <w:rPr>
          <w:rFonts w:ascii="Verdana" w:eastAsia="Verdana" w:hAnsi="Verdana" w:cs="Verdana"/>
          <w:b/>
          <w:sz w:val="32"/>
          <w:szCs w:val="32"/>
        </w:rPr>
        <w:t>7</w:t>
      </w:r>
    </w:p>
    <w:p w14:paraId="2938B4BE" w14:textId="77777777" w:rsidR="0078364C" w:rsidRPr="00D3052A" w:rsidRDefault="0078364C" w:rsidP="00556094">
      <w:pPr>
        <w:jc w:val="both"/>
        <w:rPr>
          <w:rFonts w:ascii="Verdana" w:eastAsia="Verdana" w:hAnsi="Verdana" w:cs="Verdana"/>
          <w:sz w:val="22"/>
          <w:szCs w:val="22"/>
        </w:rPr>
      </w:pPr>
    </w:p>
    <w:p w14:paraId="457FA286" w14:textId="48A8AB52"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355717">
        <w:rPr>
          <w:rFonts w:ascii="Verdana" w:eastAsia="Verdana" w:hAnsi="Verdana" w:cs="Verdana"/>
          <w:sz w:val="22"/>
          <w:szCs w:val="22"/>
        </w:rPr>
        <w:t>agosto 06</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4A01DC62" w:rsidR="00303520" w:rsidRDefault="00303520" w:rsidP="00303520">
      <w:pPr>
        <w:jc w:val="both"/>
        <w:rPr>
          <w:rFonts w:ascii="Verdana" w:eastAsia="Verdana" w:hAnsi="Verdana" w:cs="Verdana"/>
          <w:sz w:val="22"/>
          <w:szCs w:val="22"/>
        </w:rPr>
      </w:pPr>
    </w:p>
    <w:p w14:paraId="3A2DF01A" w14:textId="4A7BE218" w:rsidR="007439BF" w:rsidRDefault="00303520" w:rsidP="00303520">
      <w:pPr>
        <w:jc w:val="both"/>
        <w:rPr>
          <w:rFonts w:ascii="Verdana" w:eastAsia="Verdana" w:hAnsi="Verdana" w:cs="Verdana"/>
          <w:b/>
          <w:bCs/>
          <w:sz w:val="22"/>
          <w:szCs w:val="22"/>
          <w:u w:val="single"/>
        </w:rPr>
      </w:pPr>
      <w:r w:rsidRPr="00A97D64">
        <w:rPr>
          <w:rFonts w:ascii="Verdana" w:eastAsia="Verdana" w:hAnsi="Verdana" w:cs="Verdana"/>
          <w:b/>
          <w:bCs/>
          <w:sz w:val="22"/>
          <w:szCs w:val="22"/>
          <w:u w:val="single"/>
        </w:rPr>
        <w:t>Aspectos Administrativos:</w:t>
      </w:r>
    </w:p>
    <w:p w14:paraId="0D9D9E2B" w14:textId="77777777" w:rsidR="007B763B" w:rsidRDefault="007B763B" w:rsidP="00303520">
      <w:pPr>
        <w:jc w:val="both"/>
        <w:rPr>
          <w:rFonts w:ascii="Verdana" w:eastAsia="Verdana" w:hAnsi="Verdana" w:cs="Verdana"/>
          <w:b/>
          <w:bCs/>
          <w:sz w:val="22"/>
          <w:szCs w:val="22"/>
          <w:u w:val="single"/>
        </w:rPr>
      </w:pPr>
    </w:p>
    <w:p w14:paraId="7E88025D" w14:textId="77777777" w:rsidR="008C0F8A" w:rsidRPr="008C0F8A" w:rsidRDefault="008C0F8A" w:rsidP="008C0F8A">
      <w:pPr>
        <w:jc w:val="both"/>
        <w:rPr>
          <w:rFonts w:ascii="Verdana" w:eastAsia="Verdana" w:hAnsi="Verdana" w:cs="Verdana"/>
          <w:sz w:val="22"/>
          <w:szCs w:val="22"/>
        </w:rPr>
      </w:pPr>
    </w:p>
    <w:p w14:paraId="3BEB768C" w14:textId="5256694B" w:rsidR="008C0F8A" w:rsidRDefault="008C0F8A" w:rsidP="008C0F8A">
      <w:pPr>
        <w:pStyle w:val="Prrafodelista"/>
        <w:numPr>
          <w:ilvl w:val="0"/>
          <w:numId w:val="25"/>
        </w:numPr>
        <w:jc w:val="both"/>
        <w:rPr>
          <w:rFonts w:ascii="Verdana" w:eastAsia="Verdana" w:hAnsi="Verdana" w:cs="Verdana"/>
          <w:sz w:val="22"/>
          <w:szCs w:val="22"/>
        </w:rPr>
      </w:pPr>
      <w:r>
        <w:rPr>
          <w:rFonts w:ascii="Verdana" w:eastAsia="Verdana" w:hAnsi="Verdana" w:cs="Verdana"/>
          <w:sz w:val="22"/>
          <w:szCs w:val="22"/>
        </w:rPr>
        <w:t xml:space="preserve">Se citará la semana siguiente a reunión de los </w:t>
      </w:r>
      <w:proofErr w:type="spellStart"/>
      <w:r>
        <w:rPr>
          <w:rFonts w:ascii="Verdana" w:eastAsia="Verdana" w:hAnsi="Verdana" w:cs="Verdana"/>
          <w:sz w:val="22"/>
          <w:szCs w:val="22"/>
        </w:rPr>
        <w:t>SSTs</w:t>
      </w:r>
      <w:proofErr w:type="spellEnd"/>
      <w:r>
        <w:rPr>
          <w:rFonts w:ascii="Verdana" w:eastAsia="Verdana" w:hAnsi="Verdana" w:cs="Verdana"/>
          <w:sz w:val="22"/>
          <w:szCs w:val="22"/>
        </w:rPr>
        <w:t xml:space="preserve"> para </w:t>
      </w:r>
      <w:r w:rsidR="00F416AD">
        <w:rPr>
          <w:rFonts w:ascii="Verdana" w:eastAsia="Verdana" w:hAnsi="Verdana" w:cs="Verdana"/>
          <w:sz w:val="22"/>
          <w:szCs w:val="22"/>
        </w:rPr>
        <w:t>comparitir</w:t>
      </w:r>
      <w:r>
        <w:rPr>
          <w:rFonts w:ascii="Verdana" w:eastAsia="Verdana" w:hAnsi="Verdana" w:cs="Verdana"/>
          <w:sz w:val="22"/>
          <w:szCs w:val="22"/>
        </w:rPr>
        <w:t xml:space="preserve"> las experiencias que las empresas han tenido en el manejo de la situación de emergencia.</w:t>
      </w:r>
    </w:p>
    <w:p w14:paraId="25BABF1E" w14:textId="77777777" w:rsidR="008C0F8A" w:rsidRPr="008C0F8A" w:rsidRDefault="008C0F8A" w:rsidP="008C0F8A">
      <w:pPr>
        <w:jc w:val="both"/>
        <w:rPr>
          <w:rFonts w:ascii="Verdana" w:eastAsia="Verdana" w:hAnsi="Verdana" w:cs="Verdana"/>
          <w:sz w:val="22"/>
          <w:szCs w:val="22"/>
        </w:rPr>
      </w:pPr>
    </w:p>
    <w:p w14:paraId="0874B148" w14:textId="77777777" w:rsidR="00724A47" w:rsidRDefault="00724A47" w:rsidP="00303520">
      <w:pPr>
        <w:jc w:val="both"/>
        <w:rPr>
          <w:rFonts w:ascii="Verdana" w:eastAsia="Verdana" w:hAnsi="Verdana" w:cs="Verdana"/>
          <w:b/>
          <w:bCs/>
          <w:sz w:val="22"/>
          <w:szCs w:val="22"/>
          <w:u w:val="single"/>
        </w:rPr>
      </w:pPr>
    </w:p>
    <w:p w14:paraId="74F33B51" w14:textId="316C2703" w:rsidR="0071693F" w:rsidRPr="00A97D64" w:rsidRDefault="007439BF" w:rsidP="00303520">
      <w:pPr>
        <w:jc w:val="both"/>
        <w:rPr>
          <w:rFonts w:ascii="Verdana" w:eastAsia="Verdana" w:hAnsi="Verdana" w:cs="Verdana"/>
          <w:b/>
          <w:bCs/>
          <w:sz w:val="22"/>
          <w:szCs w:val="22"/>
          <w:u w:val="single"/>
        </w:rPr>
      </w:pPr>
      <w:r>
        <w:rPr>
          <w:rFonts w:ascii="Verdana" w:eastAsia="Verdana" w:hAnsi="Verdana" w:cs="Verdana"/>
          <w:b/>
          <w:bCs/>
          <w:sz w:val="22"/>
          <w:szCs w:val="22"/>
          <w:u w:val="single"/>
        </w:rPr>
        <w:t>A</w:t>
      </w:r>
      <w:r w:rsidR="0071693F" w:rsidRPr="00A97D64">
        <w:rPr>
          <w:rFonts w:ascii="Verdana" w:eastAsia="Verdana" w:hAnsi="Verdana" w:cs="Verdana"/>
          <w:b/>
          <w:bCs/>
          <w:sz w:val="22"/>
          <w:szCs w:val="22"/>
          <w:u w:val="single"/>
        </w:rPr>
        <w:t>spectos Técnicos:</w:t>
      </w:r>
    </w:p>
    <w:p w14:paraId="1B2288B5" w14:textId="0125E1A7" w:rsidR="009F387E" w:rsidRDefault="009F387E" w:rsidP="009F387E">
      <w:pPr>
        <w:autoSpaceDE w:val="0"/>
        <w:autoSpaceDN w:val="0"/>
        <w:adjustRightInd w:val="0"/>
        <w:jc w:val="both"/>
        <w:rPr>
          <w:rFonts w:ascii="Verdana" w:eastAsia="Verdana" w:hAnsi="Verdana" w:cs="Verdana"/>
          <w:bCs/>
          <w:sz w:val="22"/>
          <w:szCs w:val="22"/>
          <w:u w:val="single"/>
        </w:rPr>
      </w:pPr>
    </w:p>
    <w:p w14:paraId="664A3F63" w14:textId="0F425205" w:rsidR="00FD0765" w:rsidRDefault="00FD0765" w:rsidP="00571398">
      <w:pPr>
        <w:pStyle w:val="Prrafodelista"/>
        <w:numPr>
          <w:ilvl w:val="0"/>
          <w:numId w:val="21"/>
        </w:numPr>
        <w:jc w:val="both"/>
        <w:rPr>
          <w:rFonts w:ascii="Verdana" w:hAnsi="Verdana"/>
          <w:bCs/>
          <w:sz w:val="22"/>
          <w:szCs w:val="22"/>
        </w:rPr>
      </w:pPr>
      <w:r w:rsidRPr="00FD0765">
        <w:rPr>
          <w:rFonts w:ascii="Verdana" w:hAnsi="Verdana"/>
          <w:bCs/>
          <w:sz w:val="22"/>
          <w:szCs w:val="22"/>
        </w:rPr>
        <w:t xml:space="preserve">En el Comité de Supervisión y Ciberseguridad se alertó sobre los riesgos identificados en el proceso de despacho y redespacho, cuando se intercambia información </w:t>
      </w:r>
      <w:r>
        <w:rPr>
          <w:rFonts w:ascii="Verdana" w:hAnsi="Verdana"/>
          <w:bCs/>
          <w:sz w:val="22"/>
          <w:szCs w:val="22"/>
        </w:rPr>
        <w:t xml:space="preserve">entre el CND y </w:t>
      </w:r>
      <w:r w:rsidRPr="00FD0765">
        <w:rPr>
          <w:rFonts w:ascii="Verdana" w:hAnsi="Verdana"/>
          <w:bCs/>
          <w:sz w:val="22"/>
          <w:szCs w:val="22"/>
        </w:rPr>
        <w:t>los Agentes</w:t>
      </w:r>
      <w:r>
        <w:rPr>
          <w:rFonts w:ascii="Verdana" w:hAnsi="Verdana"/>
          <w:bCs/>
          <w:sz w:val="22"/>
          <w:szCs w:val="22"/>
        </w:rPr>
        <w:t>. Los mismos se listan a continuación</w:t>
      </w:r>
      <w:r w:rsidRPr="00FD0765">
        <w:rPr>
          <w:rFonts w:ascii="Verdana" w:hAnsi="Verdana"/>
          <w:bCs/>
          <w:sz w:val="22"/>
          <w:szCs w:val="22"/>
        </w:rPr>
        <w:t>:</w:t>
      </w:r>
    </w:p>
    <w:p w14:paraId="2C43A5EE" w14:textId="77777777" w:rsidR="00FD0765" w:rsidRDefault="00FD0765" w:rsidP="00FD0765">
      <w:pPr>
        <w:pStyle w:val="Prrafodelista"/>
        <w:ind w:left="720"/>
        <w:jc w:val="center"/>
        <w:rPr>
          <w:rFonts w:ascii="Verdana" w:hAnsi="Verdana"/>
          <w:bCs/>
          <w:sz w:val="22"/>
          <w:szCs w:val="22"/>
        </w:rPr>
      </w:pPr>
    </w:p>
    <w:p w14:paraId="47678E0E" w14:textId="77777777" w:rsidR="00FD0765" w:rsidRDefault="00FD0765" w:rsidP="00FD0765">
      <w:pPr>
        <w:pStyle w:val="Prrafodelista"/>
        <w:numPr>
          <w:ilvl w:val="0"/>
          <w:numId w:val="22"/>
        </w:numPr>
        <w:jc w:val="both"/>
        <w:rPr>
          <w:rFonts w:ascii="Verdana" w:hAnsi="Verdana"/>
          <w:bCs/>
          <w:sz w:val="22"/>
          <w:szCs w:val="22"/>
        </w:rPr>
      </w:pPr>
      <w:r>
        <w:rPr>
          <w:rFonts w:ascii="Verdana" w:hAnsi="Verdana"/>
          <w:bCs/>
          <w:sz w:val="22"/>
          <w:szCs w:val="22"/>
        </w:rPr>
        <w:t>Suplantación del sitio web de XM.</w:t>
      </w:r>
    </w:p>
    <w:p w14:paraId="3C9AAB24" w14:textId="7ACF2117" w:rsidR="00FD0765" w:rsidRDefault="00FD0765" w:rsidP="00FD0765">
      <w:pPr>
        <w:pStyle w:val="Prrafodelista"/>
        <w:numPr>
          <w:ilvl w:val="0"/>
          <w:numId w:val="22"/>
        </w:numPr>
        <w:jc w:val="both"/>
        <w:rPr>
          <w:rFonts w:ascii="Verdana" w:hAnsi="Verdana"/>
          <w:bCs/>
          <w:sz w:val="22"/>
          <w:szCs w:val="22"/>
        </w:rPr>
      </w:pPr>
      <w:r>
        <w:rPr>
          <w:rFonts w:ascii="Verdana" w:hAnsi="Verdana"/>
          <w:bCs/>
          <w:sz w:val="22"/>
          <w:szCs w:val="22"/>
        </w:rPr>
        <w:t>Suplantación del correo electrónico</w:t>
      </w:r>
      <w:r w:rsidR="00B8337B">
        <w:rPr>
          <w:rFonts w:ascii="Verdana" w:hAnsi="Verdana"/>
          <w:bCs/>
          <w:sz w:val="22"/>
          <w:szCs w:val="22"/>
        </w:rPr>
        <w:t xml:space="preserve"> de XM</w:t>
      </w:r>
      <w:r>
        <w:rPr>
          <w:rFonts w:ascii="Verdana" w:hAnsi="Verdana"/>
          <w:bCs/>
          <w:sz w:val="22"/>
          <w:szCs w:val="22"/>
        </w:rPr>
        <w:t>.</w:t>
      </w:r>
    </w:p>
    <w:p w14:paraId="550D56BE" w14:textId="525672F0" w:rsidR="00FD0765" w:rsidRDefault="00FD0765" w:rsidP="00FD0765">
      <w:pPr>
        <w:pStyle w:val="Prrafodelista"/>
        <w:numPr>
          <w:ilvl w:val="0"/>
          <w:numId w:val="22"/>
        </w:numPr>
        <w:jc w:val="both"/>
        <w:rPr>
          <w:rFonts w:ascii="Verdana" w:hAnsi="Verdana"/>
          <w:bCs/>
          <w:sz w:val="22"/>
          <w:szCs w:val="22"/>
        </w:rPr>
      </w:pPr>
      <w:r>
        <w:rPr>
          <w:rFonts w:ascii="Verdana" w:hAnsi="Verdana"/>
          <w:bCs/>
          <w:sz w:val="22"/>
          <w:szCs w:val="22"/>
        </w:rPr>
        <w:t xml:space="preserve">Vulneración del protocolo FTP. </w:t>
      </w:r>
    </w:p>
    <w:p w14:paraId="59844D75" w14:textId="7DA7737A" w:rsidR="00B8337B" w:rsidRPr="00FD0765" w:rsidRDefault="00B8337B" w:rsidP="00FD0765">
      <w:pPr>
        <w:pStyle w:val="Prrafodelista"/>
        <w:numPr>
          <w:ilvl w:val="0"/>
          <w:numId w:val="22"/>
        </w:numPr>
        <w:jc w:val="both"/>
        <w:rPr>
          <w:rFonts w:ascii="Verdana" w:hAnsi="Verdana"/>
          <w:bCs/>
          <w:sz w:val="22"/>
          <w:szCs w:val="22"/>
        </w:rPr>
      </w:pPr>
      <w:r>
        <w:rPr>
          <w:rFonts w:ascii="Verdana" w:hAnsi="Verdana"/>
          <w:bCs/>
          <w:sz w:val="22"/>
          <w:szCs w:val="22"/>
        </w:rPr>
        <w:t>Inyección de datos directamente al SCADA.</w:t>
      </w:r>
    </w:p>
    <w:p w14:paraId="4A89DAFE" w14:textId="3482FE23" w:rsidR="00FD0765" w:rsidRDefault="00FD0765" w:rsidP="00FD0765">
      <w:pPr>
        <w:jc w:val="both"/>
        <w:rPr>
          <w:rFonts w:ascii="Verdana" w:hAnsi="Verdana"/>
          <w:bCs/>
          <w:sz w:val="22"/>
          <w:szCs w:val="22"/>
        </w:rPr>
      </w:pPr>
    </w:p>
    <w:p w14:paraId="205C5C02" w14:textId="3B6F3E0B" w:rsidR="00B8337B" w:rsidRPr="00FD0765" w:rsidRDefault="00B8337B" w:rsidP="00B8337B">
      <w:pPr>
        <w:pStyle w:val="Prrafodelista"/>
        <w:ind w:left="720"/>
        <w:jc w:val="both"/>
        <w:rPr>
          <w:rFonts w:ascii="Verdana" w:hAnsi="Verdana"/>
          <w:bCs/>
          <w:sz w:val="22"/>
          <w:szCs w:val="22"/>
        </w:rPr>
      </w:pPr>
      <w:r>
        <w:rPr>
          <w:rFonts w:ascii="Verdana" w:hAnsi="Verdana"/>
          <w:bCs/>
          <w:sz w:val="22"/>
          <w:szCs w:val="22"/>
        </w:rPr>
        <w:t xml:space="preserve">Lo anterior podría implicar la pérdida de la integralidad de la información y no garantizar el no repudio, situaciones que podrían incrementar el riesgo de Demanda No Atendida </w:t>
      </w:r>
      <w:r w:rsidR="00897BA0">
        <w:rPr>
          <w:rFonts w:ascii="Verdana" w:hAnsi="Verdana"/>
          <w:bCs/>
          <w:sz w:val="22"/>
          <w:szCs w:val="22"/>
        </w:rPr>
        <w:t>u ocasionar</w:t>
      </w:r>
      <w:r>
        <w:rPr>
          <w:rFonts w:ascii="Verdana" w:hAnsi="Verdana"/>
          <w:bCs/>
          <w:sz w:val="22"/>
          <w:szCs w:val="22"/>
        </w:rPr>
        <w:t xml:space="preserve"> grandes variaciones de frecuencia, </w:t>
      </w:r>
      <w:r w:rsidR="00897BA0">
        <w:rPr>
          <w:rFonts w:ascii="Verdana" w:hAnsi="Verdana"/>
          <w:bCs/>
          <w:sz w:val="22"/>
          <w:szCs w:val="22"/>
        </w:rPr>
        <w:t>esto</w:t>
      </w:r>
      <w:r>
        <w:rPr>
          <w:rFonts w:ascii="Verdana" w:hAnsi="Verdana"/>
          <w:bCs/>
          <w:sz w:val="22"/>
          <w:szCs w:val="22"/>
        </w:rPr>
        <w:t xml:space="preserve"> si no se valida la información con otras fuentes</w:t>
      </w:r>
      <w:r w:rsidR="00897BA0">
        <w:rPr>
          <w:rFonts w:ascii="Verdana" w:hAnsi="Verdana"/>
          <w:bCs/>
          <w:sz w:val="22"/>
          <w:szCs w:val="22"/>
        </w:rPr>
        <w:t xml:space="preserve"> </w:t>
      </w:r>
      <w:r>
        <w:rPr>
          <w:rFonts w:ascii="Verdana" w:hAnsi="Verdana"/>
          <w:bCs/>
          <w:sz w:val="22"/>
          <w:szCs w:val="22"/>
        </w:rPr>
        <w:t>(</w:t>
      </w:r>
      <w:r w:rsidR="00897BA0">
        <w:rPr>
          <w:rFonts w:ascii="Verdana" w:hAnsi="Verdana"/>
          <w:bCs/>
          <w:sz w:val="22"/>
          <w:szCs w:val="22"/>
        </w:rPr>
        <w:t>FAX,</w:t>
      </w:r>
      <w:r>
        <w:rPr>
          <w:rFonts w:ascii="Verdana" w:hAnsi="Verdana"/>
          <w:bCs/>
          <w:sz w:val="22"/>
          <w:szCs w:val="22"/>
        </w:rPr>
        <w:t xml:space="preserve"> por ejemplo).</w:t>
      </w:r>
      <w:r w:rsidR="00897BA0">
        <w:rPr>
          <w:rFonts w:ascii="Verdana" w:hAnsi="Verdana"/>
          <w:bCs/>
          <w:sz w:val="22"/>
          <w:szCs w:val="22"/>
        </w:rPr>
        <w:t xml:space="preserve"> En este sentido, se definió un plan de acción de corto y mediano plazo para subsanar estas vulnerabilidades y se recomendó a los Agentes contrastar los resultados de los procesos del despacho y redespacho con todas las fuentes de información disponibles</w:t>
      </w:r>
      <w:r w:rsidR="00F416AD">
        <w:rPr>
          <w:rFonts w:ascii="Verdana" w:hAnsi="Verdana"/>
          <w:bCs/>
          <w:sz w:val="22"/>
          <w:szCs w:val="22"/>
        </w:rPr>
        <w:t xml:space="preserve"> y con sus procesos internos.</w:t>
      </w:r>
      <w:r w:rsidR="00897BA0">
        <w:rPr>
          <w:rFonts w:ascii="Verdana" w:hAnsi="Verdana"/>
          <w:bCs/>
          <w:sz w:val="22"/>
          <w:szCs w:val="22"/>
        </w:rPr>
        <w:t xml:space="preserve">   </w:t>
      </w:r>
      <w:r>
        <w:rPr>
          <w:rFonts w:ascii="Verdana" w:hAnsi="Verdana"/>
          <w:bCs/>
          <w:sz w:val="22"/>
          <w:szCs w:val="22"/>
        </w:rPr>
        <w:t xml:space="preserve">  </w:t>
      </w:r>
    </w:p>
    <w:p w14:paraId="55F7F86E" w14:textId="5A25790E" w:rsidR="00FD0765" w:rsidRDefault="00FD0765" w:rsidP="00FD0765">
      <w:pPr>
        <w:pStyle w:val="Prrafodelista"/>
        <w:ind w:left="720"/>
        <w:jc w:val="both"/>
        <w:rPr>
          <w:rFonts w:ascii="Verdana" w:hAnsi="Verdana"/>
          <w:bCs/>
          <w:sz w:val="22"/>
          <w:szCs w:val="22"/>
        </w:rPr>
      </w:pPr>
      <w:r>
        <w:rPr>
          <w:rFonts w:ascii="Verdana" w:hAnsi="Verdana"/>
          <w:bCs/>
          <w:sz w:val="22"/>
          <w:szCs w:val="22"/>
        </w:rPr>
        <w:t xml:space="preserve"> </w:t>
      </w:r>
    </w:p>
    <w:p w14:paraId="7BE7D986" w14:textId="77777777" w:rsidR="00AD5EA7" w:rsidRDefault="00592780" w:rsidP="00FD0765">
      <w:pPr>
        <w:pStyle w:val="Prrafodelista"/>
        <w:numPr>
          <w:ilvl w:val="0"/>
          <w:numId w:val="21"/>
        </w:numPr>
        <w:jc w:val="both"/>
        <w:rPr>
          <w:rFonts w:ascii="Verdana" w:hAnsi="Verdana"/>
          <w:bCs/>
          <w:sz w:val="22"/>
          <w:szCs w:val="22"/>
        </w:rPr>
      </w:pPr>
      <w:r>
        <w:rPr>
          <w:rFonts w:ascii="Verdana" w:hAnsi="Verdana"/>
          <w:bCs/>
          <w:sz w:val="22"/>
          <w:szCs w:val="22"/>
        </w:rPr>
        <w:t>En el Comité de Operación-CO y el Subcomité de Análisis y Planeación Eléctrica-SAPE se socializó un análisis de beneficio</w:t>
      </w:r>
      <w:r w:rsidR="00AD5EA7">
        <w:rPr>
          <w:rFonts w:ascii="Verdana" w:hAnsi="Verdana"/>
          <w:bCs/>
          <w:sz w:val="22"/>
          <w:szCs w:val="22"/>
        </w:rPr>
        <w:t>/</w:t>
      </w:r>
      <w:r>
        <w:rPr>
          <w:rFonts w:ascii="Verdana" w:hAnsi="Verdana"/>
          <w:bCs/>
          <w:sz w:val="22"/>
          <w:szCs w:val="22"/>
        </w:rPr>
        <w:t xml:space="preserve">costo de la interconexión Colombia-Ecuador por parte del CND. </w:t>
      </w:r>
      <w:r w:rsidR="00AD5EA7">
        <w:rPr>
          <w:rFonts w:ascii="Verdana" w:hAnsi="Verdana"/>
          <w:bCs/>
          <w:sz w:val="22"/>
          <w:szCs w:val="22"/>
        </w:rPr>
        <w:t>S</w:t>
      </w:r>
      <w:r>
        <w:rPr>
          <w:rFonts w:ascii="Verdana" w:hAnsi="Verdana"/>
          <w:bCs/>
          <w:sz w:val="22"/>
          <w:szCs w:val="22"/>
        </w:rPr>
        <w:t xml:space="preserve">e presentaron simulaciones detalladas de la pérdida de los cuatro (4) enlaces Jamondino-Pomansqui 230 kV en el SIN por </w:t>
      </w:r>
      <w:r w:rsidR="00AD5EA7">
        <w:rPr>
          <w:rFonts w:ascii="Verdana" w:hAnsi="Verdana"/>
          <w:bCs/>
          <w:sz w:val="22"/>
          <w:szCs w:val="22"/>
        </w:rPr>
        <w:t xml:space="preserve">la </w:t>
      </w:r>
      <w:r>
        <w:rPr>
          <w:rFonts w:ascii="Verdana" w:hAnsi="Verdana"/>
          <w:bCs/>
          <w:sz w:val="22"/>
          <w:szCs w:val="22"/>
        </w:rPr>
        <w:t>activación del Esquema de Separación de Áreas-ESA, cuando el intercambio entre los dos países en los periodos de demanda mínima es en el sentido Ecuador-Colombi</w:t>
      </w:r>
      <w:r w:rsidR="00AD5EA7">
        <w:rPr>
          <w:rFonts w:ascii="Verdana" w:hAnsi="Verdana"/>
          <w:bCs/>
          <w:sz w:val="22"/>
          <w:szCs w:val="22"/>
        </w:rPr>
        <w:t>a</w:t>
      </w:r>
      <w:r>
        <w:rPr>
          <w:rFonts w:ascii="Verdana" w:hAnsi="Verdana"/>
          <w:bCs/>
          <w:sz w:val="22"/>
          <w:szCs w:val="22"/>
        </w:rPr>
        <w:t xml:space="preserve"> y con una transferencia de potencia cercana a los 450 MW. Los resultados evidencian que</w:t>
      </w:r>
      <w:r w:rsidR="00AD5EA7">
        <w:rPr>
          <w:rFonts w:ascii="Verdana" w:hAnsi="Verdana"/>
          <w:bCs/>
          <w:sz w:val="22"/>
          <w:szCs w:val="22"/>
        </w:rPr>
        <w:t>,</w:t>
      </w:r>
      <w:r>
        <w:rPr>
          <w:rFonts w:ascii="Verdana" w:hAnsi="Verdana"/>
          <w:bCs/>
          <w:sz w:val="22"/>
          <w:szCs w:val="22"/>
        </w:rPr>
        <w:t xml:space="preserve"> si bien bajo esta clase de eventos de orden mayor (N-4) se podría</w:t>
      </w:r>
      <w:r w:rsidR="00AD5EA7">
        <w:rPr>
          <w:rFonts w:ascii="Verdana" w:hAnsi="Verdana"/>
          <w:bCs/>
          <w:sz w:val="22"/>
          <w:szCs w:val="22"/>
        </w:rPr>
        <w:t xml:space="preserve">n activar las primeras etapas del Esquema de Desconexión de Carga por Baja Frecuencia-EDAC, el limite de transferencia actual cumple con los criterios operativos del Código de Redes. Se recomendó al SAPE, el CO y el Comité de Distribución-CD tener en cuenta esta clase de eventos cuando se reevalúe el EDAC para el año 2021. </w:t>
      </w:r>
    </w:p>
    <w:p w14:paraId="476648D3" w14:textId="1BC0A99A" w:rsidR="00AD5EA7" w:rsidRDefault="00AD5EA7" w:rsidP="00AD5EA7">
      <w:pPr>
        <w:pStyle w:val="Prrafodelista"/>
        <w:ind w:left="720"/>
        <w:jc w:val="both"/>
        <w:rPr>
          <w:rFonts w:ascii="Verdana" w:hAnsi="Verdana"/>
          <w:bCs/>
          <w:sz w:val="22"/>
          <w:szCs w:val="22"/>
        </w:rPr>
      </w:pPr>
    </w:p>
    <w:p w14:paraId="13BA6E06" w14:textId="77777777" w:rsidR="00332075" w:rsidRDefault="00332075" w:rsidP="00332075">
      <w:pPr>
        <w:pStyle w:val="Prrafodelista"/>
        <w:numPr>
          <w:ilvl w:val="0"/>
          <w:numId w:val="21"/>
        </w:numPr>
        <w:jc w:val="both"/>
        <w:rPr>
          <w:rFonts w:ascii="Verdana" w:hAnsi="Verdana"/>
          <w:bCs/>
          <w:sz w:val="22"/>
          <w:szCs w:val="22"/>
        </w:rPr>
      </w:pPr>
      <w:r>
        <w:rPr>
          <w:rFonts w:ascii="Verdana" w:hAnsi="Verdana"/>
          <w:bCs/>
          <w:sz w:val="22"/>
          <w:szCs w:val="22"/>
        </w:rPr>
        <w:t xml:space="preserve">Los </w:t>
      </w:r>
      <w:r w:rsidR="00AD5EA7" w:rsidRPr="00332075">
        <w:rPr>
          <w:rFonts w:ascii="Verdana" w:hAnsi="Verdana"/>
          <w:bCs/>
          <w:sz w:val="22"/>
          <w:szCs w:val="22"/>
        </w:rPr>
        <w:t>Comité</w:t>
      </w:r>
      <w:r>
        <w:rPr>
          <w:rFonts w:ascii="Verdana" w:hAnsi="Verdana"/>
          <w:bCs/>
          <w:sz w:val="22"/>
          <w:szCs w:val="22"/>
        </w:rPr>
        <w:t xml:space="preserve">s de Distribución y </w:t>
      </w:r>
      <w:r w:rsidR="00AD5EA7" w:rsidRPr="00332075">
        <w:rPr>
          <w:rFonts w:ascii="Verdana" w:hAnsi="Verdana"/>
          <w:bCs/>
          <w:sz w:val="22"/>
          <w:szCs w:val="22"/>
        </w:rPr>
        <w:t>de Supervisión y Ciberseguridad está</w:t>
      </w:r>
      <w:r>
        <w:rPr>
          <w:rFonts w:ascii="Verdana" w:hAnsi="Verdana"/>
          <w:bCs/>
          <w:sz w:val="22"/>
          <w:szCs w:val="22"/>
        </w:rPr>
        <w:t>n</w:t>
      </w:r>
      <w:r w:rsidR="00AD5EA7" w:rsidRPr="00332075">
        <w:rPr>
          <w:rFonts w:ascii="Verdana" w:hAnsi="Verdana"/>
          <w:bCs/>
          <w:sz w:val="22"/>
          <w:szCs w:val="22"/>
        </w:rPr>
        <w:t xml:space="preserve"> consolidando los comentarios al</w:t>
      </w:r>
      <w:r>
        <w:rPr>
          <w:rFonts w:ascii="Verdana" w:hAnsi="Verdana"/>
          <w:bCs/>
          <w:sz w:val="22"/>
          <w:szCs w:val="22"/>
        </w:rPr>
        <w:t xml:space="preserve"> proyecto normativo de la</w:t>
      </w:r>
      <w:r w:rsidR="00AD5EA7" w:rsidRPr="00332075">
        <w:rPr>
          <w:rFonts w:ascii="Verdana" w:hAnsi="Verdana"/>
          <w:bCs/>
          <w:sz w:val="22"/>
          <w:szCs w:val="22"/>
        </w:rPr>
        <w:t xml:space="preserve"> Resolución CREG 131 de 2020, por la cual se </w:t>
      </w:r>
      <w:r w:rsidRPr="00332075">
        <w:rPr>
          <w:rFonts w:ascii="Verdana" w:hAnsi="Verdana"/>
          <w:bCs/>
          <w:sz w:val="22"/>
          <w:szCs w:val="22"/>
        </w:rPr>
        <w:t>establecen las condiciones para la implementación de la infraestructura de</w:t>
      </w:r>
      <w:r>
        <w:rPr>
          <w:rFonts w:ascii="Verdana" w:hAnsi="Verdana"/>
          <w:bCs/>
          <w:sz w:val="22"/>
          <w:szCs w:val="22"/>
        </w:rPr>
        <w:t xml:space="preserve"> </w:t>
      </w:r>
      <w:r w:rsidRPr="00332075">
        <w:rPr>
          <w:rFonts w:ascii="Verdana" w:hAnsi="Verdana"/>
          <w:bCs/>
          <w:sz w:val="22"/>
          <w:szCs w:val="22"/>
        </w:rPr>
        <w:t>medición avanzada en el SIN</w:t>
      </w:r>
      <w:r>
        <w:rPr>
          <w:rFonts w:ascii="Verdana" w:hAnsi="Verdana"/>
          <w:bCs/>
          <w:sz w:val="22"/>
          <w:szCs w:val="22"/>
        </w:rPr>
        <w:t>. El plazo para observaciones es hasta el 18 de agosto del año en curso.</w:t>
      </w:r>
    </w:p>
    <w:p w14:paraId="721B9D11" w14:textId="77777777" w:rsidR="00332075" w:rsidRPr="00332075" w:rsidRDefault="00332075" w:rsidP="00332075">
      <w:pPr>
        <w:pStyle w:val="Prrafodelista"/>
        <w:rPr>
          <w:rFonts w:ascii="Verdana" w:hAnsi="Verdana"/>
          <w:bCs/>
          <w:sz w:val="22"/>
          <w:szCs w:val="22"/>
        </w:rPr>
      </w:pPr>
    </w:p>
    <w:p w14:paraId="201BC479" w14:textId="545D4936" w:rsidR="007439BF" w:rsidRDefault="00D90F04" w:rsidP="00FD0765">
      <w:pPr>
        <w:pStyle w:val="Prrafodelista"/>
        <w:numPr>
          <w:ilvl w:val="0"/>
          <w:numId w:val="21"/>
        </w:numPr>
        <w:jc w:val="both"/>
        <w:rPr>
          <w:rFonts w:ascii="Verdana" w:hAnsi="Verdana"/>
          <w:bCs/>
          <w:sz w:val="22"/>
          <w:szCs w:val="22"/>
        </w:rPr>
      </w:pPr>
      <w:r>
        <w:rPr>
          <w:rFonts w:ascii="Verdana" w:hAnsi="Verdana"/>
          <w:bCs/>
          <w:sz w:val="22"/>
          <w:szCs w:val="22"/>
        </w:rPr>
        <w:lastRenderedPageBreak/>
        <w:t>Los</w:t>
      </w:r>
      <w:r w:rsidR="006F0F5E" w:rsidRPr="007439BF">
        <w:rPr>
          <w:rFonts w:ascii="Verdana" w:hAnsi="Verdana"/>
          <w:bCs/>
          <w:sz w:val="22"/>
          <w:szCs w:val="22"/>
        </w:rPr>
        <w:t xml:space="preserve"> Comité</w:t>
      </w:r>
      <w:r>
        <w:rPr>
          <w:rFonts w:ascii="Verdana" w:hAnsi="Verdana"/>
          <w:bCs/>
          <w:sz w:val="22"/>
          <w:szCs w:val="22"/>
        </w:rPr>
        <w:t>s</w:t>
      </w:r>
      <w:r w:rsidR="006F0F5E" w:rsidRPr="007439BF">
        <w:rPr>
          <w:rFonts w:ascii="Verdana" w:hAnsi="Verdana"/>
          <w:bCs/>
          <w:sz w:val="22"/>
          <w:szCs w:val="22"/>
        </w:rPr>
        <w:t xml:space="preserve"> de Distribución </w:t>
      </w:r>
      <w:r>
        <w:rPr>
          <w:rFonts w:ascii="Verdana" w:hAnsi="Verdana"/>
          <w:bCs/>
          <w:sz w:val="22"/>
          <w:szCs w:val="22"/>
        </w:rPr>
        <w:t>y</w:t>
      </w:r>
      <w:r w:rsidR="002B0B29" w:rsidRPr="007439BF">
        <w:rPr>
          <w:rFonts w:ascii="Verdana" w:hAnsi="Verdana"/>
          <w:bCs/>
          <w:sz w:val="22"/>
          <w:szCs w:val="22"/>
        </w:rPr>
        <w:t xml:space="preserve"> Supervisión y Ciberseguridad</w:t>
      </w:r>
      <w:r>
        <w:rPr>
          <w:rFonts w:ascii="Verdana" w:hAnsi="Verdana"/>
          <w:bCs/>
          <w:sz w:val="22"/>
          <w:szCs w:val="22"/>
        </w:rPr>
        <w:t xml:space="preserve">, junto con </w:t>
      </w:r>
      <w:r w:rsidR="002B0B29" w:rsidRPr="007439BF">
        <w:rPr>
          <w:rFonts w:ascii="Verdana" w:hAnsi="Verdana"/>
          <w:bCs/>
          <w:sz w:val="22"/>
          <w:szCs w:val="22"/>
        </w:rPr>
        <w:t xml:space="preserve">los Subcomités de Protecciones, Análisis y Planeación Eléctrica y Controles, </w:t>
      </w:r>
      <w:r w:rsidR="00332075">
        <w:rPr>
          <w:rFonts w:ascii="Verdana" w:hAnsi="Verdana"/>
          <w:bCs/>
          <w:sz w:val="22"/>
          <w:szCs w:val="22"/>
        </w:rPr>
        <w:t xml:space="preserve">están </w:t>
      </w:r>
      <w:r>
        <w:rPr>
          <w:rFonts w:ascii="Verdana" w:hAnsi="Verdana"/>
          <w:bCs/>
          <w:sz w:val="22"/>
          <w:szCs w:val="22"/>
        </w:rPr>
        <w:t>construyendo</w:t>
      </w:r>
      <w:r w:rsidR="00332075">
        <w:rPr>
          <w:rFonts w:ascii="Verdana" w:hAnsi="Verdana"/>
          <w:bCs/>
          <w:sz w:val="22"/>
          <w:szCs w:val="22"/>
        </w:rPr>
        <w:t>, por solicitud de la CREG,</w:t>
      </w:r>
      <w:r w:rsidR="00B34C09" w:rsidRPr="007439BF">
        <w:rPr>
          <w:rFonts w:ascii="Verdana" w:hAnsi="Verdana"/>
          <w:bCs/>
          <w:sz w:val="22"/>
          <w:szCs w:val="22"/>
        </w:rPr>
        <w:t xml:space="preserve"> </w:t>
      </w:r>
      <w:r>
        <w:rPr>
          <w:rFonts w:ascii="Verdana" w:hAnsi="Verdana"/>
          <w:bCs/>
          <w:sz w:val="22"/>
          <w:szCs w:val="22"/>
        </w:rPr>
        <w:t>una</w:t>
      </w:r>
      <w:r w:rsidR="00332075">
        <w:rPr>
          <w:rFonts w:ascii="Verdana" w:hAnsi="Verdana"/>
          <w:bCs/>
          <w:sz w:val="22"/>
          <w:szCs w:val="22"/>
        </w:rPr>
        <w:t xml:space="preserve"> propuesta de </w:t>
      </w:r>
      <w:r w:rsidR="00B34C09" w:rsidRPr="007439BF">
        <w:rPr>
          <w:rFonts w:ascii="Verdana" w:hAnsi="Verdana"/>
          <w:bCs/>
          <w:sz w:val="22"/>
          <w:szCs w:val="22"/>
        </w:rPr>
        <w:t xml:space="preserve">condiciones técnicas </w:t>
      </w:r>
      <w:r w:rsidR="00332075">
        <w:rPr>
          <w:rFonts w:ascii="Verdana" w:hAnsi="Verdana"/>
          <w:bCs/>
          <w:sz w:val="22"/>
          <w:szCs w:val="22"/>
        </w:rPr>
        <w:t>para incorporar</w:t>
      </w:r>
      <w:r w:rsidR="00B34C09" w:rsidRPr="007439BF">
        <w:rPr>
          <w:rFonts w:ascii="Verdana" w:hAnsi="Verdana"/>
          <w:bCs/>
          <w:sz w:val="22"/>
          <w:szCs w:val="22"/>
        </w:rPr>
        <w:t xml:space="preserve"> l</w:t>
      </w:r>
      <w:r w:rsidR="00332075">
        <w:rPr>
          <w:rFonts w:ascii="Verdana" w:hAnsi="Verdana"/>
          <w:bCs/>
          <w:sz w:val="22"/>
          <w:szCs w:val="22"/>
        </w:rPr>
        <w:t>a</w:t>
      </w:r>
      <w:r>
        <w:rPr>
          <w:rFonts w:ascii="Verdana" w:hAnsi="Verdana"/>
          <w:bCs/>
          <w:sz w:val="22"/>
          <w:szCs w:val="22"/>
        </w:rPr>
        <w:t xml:space="preserve">s </w:t>
      </w:r>
      <w:r w:rsidR="00B34C09" w:rsidRPr="007439BF">
        <w:rPr>
          <w:rFonts w:ascii="Verdana" w:hAnsi="Verdana"/>
          <w:bCs/>
          <w:sz w:val="22"/>
          <w:szCs w:val="22"/>
        </w:rPr>
        <w:t>plantas</w:t>
      </w:r>
      <w:r w:rsidR="002B0B29" w:rsidRPr="007439BF">
        <w:rPr>
          <w:rFonts w:ascii="Verdana" w:hAnsi="Verdana"/>
          <w:bCs/>
          <w:sz w:val="22"/>
          <w:szCs w:val="22"/>
        </w:rPr>
        <w:t xml:space="preserve"> solares</w:t>
      </w:r>
      <w:r w:rsidR="00B34C09" w:rsidRPr="007439BF">
        <w:rPr>
          <w:rFonts w:ascii="Verdana" w:hAnsi="Verdana"/>
          <w:bCs/>
          <w:sz w:val="22"/>
          <w:szCs w:val="22"/>
        </w:rPr>
        <w:t xml:space="preserve"> fotovoltaicas y eólicas en los Sistemas de Distribución Local-SD</w:t>
      </w:r>
      <w:r w:rsidR="00332075">
        <w:rPr>
          <w:rFonts w:ascii="Verdana" w:hAnsi="Verdana"/>
          <w:bCs/>
          <w:sz w:val="22"/>
          <w:szCs w:val="22"/>
        </w:rPr>
        <w:t>L</w:t>
      </w:r>
      <w:r w:rsidR="007B763B">
        <w:rPr>
          <w:rFonts w:ascii="Verdana" w:hAnsi="Verdana"/>
          <w:bCs/>
          <w:sz w:val="22"/>
          <w:szCs w:val="22"/>
        </w:rPr>
        <w:t>.</w:t>
      </w:r>
      <w:r w:rsidR="00332075">
        <w:rPr>
          <w:rFonts w:ascii="Verdana" w:hAnsi="Verdana"/>
          <w:bCs/>
          <w:sz w:val="22"/>
          <w:szCs w:val="22"/>
        </w:rPr>
        <w:t xml:space="preserve"> </w:t>
      </w:r>
      <w:r w:rsidR="00817794">
        <w:rPr>
          <w:rFonts w:ascii="Verdana" w:hAnsi="Verdana"/>
          <w:bCs/>
          <w:sz w:val="22"/>
          <w:szCs w:val="22"/>
        </w:rPr>
        <w:t xml:space="preserve">Las actividades </w:t>
      </w:r>
      <w:r>
        <w:rPr>
          <w:rFonts w:ascii="Verdana" w:hAnsi="Verdana"/>
          <w:bCs/>
          <w:sz w:val="22"/>
          <w:szCs w:val="22"/>
        </w:rPr>
        <w:t>se han venido desarrollando según el cronograma definido y se espera tener consolidado los documentos requeridos por la Comisión antes del 15 de octubre del año en curso.</w:t>
      </w:r>
    </w:p>
    <w:p w14:paraId="2063377A" w14:textId="77777777" w:rsidR="007B763B" w:rsidRPr="007B763B" w:rsidRDefault="007B763B" w:rsidP="007B763B">
      <w:pPr>
        <w:jc w:val="both"/>
        <w:rPr>
          <w:rFonts w:ascii="Verdana" w:hAnsi="Verdana"/>
          <w:bCs/>
          <w:sz w:val="22"/>
          <w:szCs w:val="22"/>
        </w:rPr>
      </w:pPr>
    </w:p>
    <w:p w14:paraId="6D4306D2" w14:textId="5649127A" w:rsidR="0004170E" w:rsidRPr="0004170E" w:rsidRDefault="00D90F04" w:rsidP="00FD0765">
      <w:pPr>
        <w:pStyle w:val="Prrafodelista"/>
        <w:numPr>
          <w:ilvl w:val="0"/>
          <w:numId w:val="21"/>
        </w:numPr>
        <w:jc w:val="both"/>
        <w:rPr>
          <w:rFonts w:ascii="Verdana" w:hAnsi="Verdana"/>
          <w:bCs/>
          <w:sz w:val="22"/>
          <w:szCs w:val="22"/>
        </w:rPr>
      </w:pPr>
      <w:r>
        <w:rPr>
          <w:rFonts w:ascii="Verdana" w:hAnsi="Verdana"/>
          <w:bCs/>
          <w:sz w:val="22"/>
          <w:szCs w:val="22"/>
        </w:rPr>
        <w:t xml:space="preserve">El Subcomité de Recursos Energéticos Renovables-SURER junto con el CND </w:t>
      </w:r>
      <w:r w:rsidR="00A10382" w:rsidRPr="007439BF">
        <w:rPr>
          <w:rFonts w:ascii="Verdana" w:hAnsi="Verdana"/>
          <w:bCs/>
          <w:sz w:val="22"/>
          <w:szCs w:val="22"/>
        </w:rPr>
        <w:t>env</w:t>
      </w:r>
      <w:r>
        <w:rPr>
          <w:rFonts w:ascii="Verdana" w:hAnsi="Verdana"/>
          <w:bCs/>
          <w:sz w:val="22"/>
          <w:szCs w:val="22"/>
        </w:rPr>
        <w:t>iaron a la CREG</w:t>
      </w:r>
      <w:r w:rsidR="00A10382" w:rsidRPr="007439BF">
        <w:rPr>
          <w:rFonts w:ascii="Verdana" w:hAnsi="Verdana"/>
          <w:bCs/>
          <w:sz w:val="22"/>
          <w:szCs w:val="22"/>
        </w:rPr>
        <w:t xml:space="preserve"> el </w:t>
      </w:r>
      <w:r w:rsidR="00EE7E9E" w:rsidRPr="007439BF">
        <w:rPr>
          <w:rFonts w:ascii="Verdana" w:eastAsia="Verdana" w:hAnsi="Verdana" w:cs="Verdana"/>
          <w:color w:val="000000"/>
          <w:sz w:val="22"/>
          <w:szCs w:val="22"/>
        </w:rPr>
        <w:t xml:space="preserve">documento base del Reglamento para la medición de variables hídricas, proyecto </w:t>
      </w:r>
      <w:r w:rsidR="0004170E">
        <w:rPr>
          <w:rFonts w:ascii="Verdana" w:eastAsia="Verdana" w:hAnsi="Verdana" w:cs="Verdana"/>
          <w:color w:val="000000"/>
          <w:sz w:val="22"/>
          <w:szCs w:val="22"/>
        </w:rPr>
        <w:t>prioritario</w:t>
      </w:r>
      <w:r w:rsidR="00EE7E9E" w:rsidRPr="007439BF">
        <w:rPr>
          <w:rFonts w:ascii="Verdana" w:eastAsia="Verdana" w:hAnsi="Verdana" w:cs="Verdana"/>
          <w:color w:val="000000"/>
          <w:sz w:val="22"/>
          <w:szCs w:val="22"/>
        </w:rPr>
        <w:t xml:space="preserve"> </w:t>
      </w:r>
      <w:r>
        <w:rPr>
          <w:rFonts w:ascii="Verdana" w:eastAsia="Verdana" w:hAnsi="Verdana" w:cs="Verdana"/>
          <w:color w:val="000000"/>
          <w:sz w:val="22"/>
          <w:szCs w:val="22"/>
        </w:rPr>
        <w:t>en</w:t>
      </w:r>
      <w:r w:rsidR="00EE7E9E" w:rsidRPr="007439BF">
        <w:rPr>
          <w:rFonts w:ascii="Verdana" w:eastAsia="Verdana" w:hAnsi="Verdana" w:cs="Verdana"/>
          <w:color w:val="000000"/>
          <w:sz w:val="22"/>
          <w:szCs w:val="22"/>
        </w:rPr>
        <w:t xml:space="preserve"> la agenda regulatoria de la C</w:t>
      </w:r>
      <w:r>
        <w:rPr>
          <w:rFonts w:ascii="Verdana" w:eastAsia="Verdana" w:hAnsi="Verdana" w:cs="Verdana"/>
          <w:color w:val="000000"/>
          <w:sz w:val="22"/>
          <w:szCs w:val="22"/>
        </w:rPr>
        <w:t>omisión</w:t>
      </w:r>
      <w:r w:rsidR="00EE7E9E" w:rsidRPr="007439BF">
        <w:rPr>
          <w:rFonts w:ascii="Verdana" w:eastAsia="Verdana" w:hAnsi="Verdana" w:cs="Verdana"/>
          <w:color w:val="000000"/>
          <w:sz w:val="22"/>
          <w:szCs w:val="22"/>
        </w:rPr>
        <w:t>.</w:t>
      </w:r>
      <w:r>
        <w:rPr>
          <w:rFonts w:ascii="Verdana" w:eastAsia="Verdana" w:hAnsi="Verdana" w:cs="Verdana"/>
          <w:color w:val="000000"/>
          <w:sz w:val="22"/>
          <w:szCs w:val="22"/>
        </w:rPr>
        <w:t xml:space="preserve"> </w:t>
      </w:r>
      <w:r w:rsidR="004C6147">
        <w:rPr>
          <w:rFonts w:ascii="Verdana" w:eastAsia="Verdana" w:hAnsi="Verdana" w:cs="Verdana"/>
          <w:color w:val="000000"/>
          <w:sz w:val="22"/>
          <w:szCs w:val="22"/>
        </w:rPr>
        <w:t xml:space="preserve">A </w:t>
      </w:r>
      <w:r w:rsidR="008D7568">
        <w:rPr>
          <w:rFonts w:ascii="Verdana" w:eastAsia="Verdana" w:hAnsi="Verdana" w:cs="Verdana"/>
          <w:color w:val="000000"/>
          <w:sz w:val="22"/>
          <w:szCs w:val="22"/>
        </w:rPr>
        <w:t>continuación,</w:t>
      </w:r>
      <w:r w:rsidR="004C6147">
        <w:rPr>
          <w:rFonts w:ascii="Verdana" w:eastAsia="Verdana" w:hAnsi="Verdana" w:cs="Verdana"/>
          <w:color w:val="000000"/>
          <w:sz w:val="22"/>
          <w:szCs w:val="22"/>
        </w:rPr>
        <w:t xml:space="preserve"> se debe desarrollar la segunda fase del doc</w:t>
      </w:r>
      <w:r w:rsidR="001C10B9">
        <w:rPr>
          <w:rFonts w:ascii="Verdana" w:eastAsia="Verdana" w:hAnsi="Verdana" w:cs="Verdana"/>
          <w:color w:val="000000"/>
          <w:sz w:val="22"/>
          <w:szCs w:val="22"/>
        </w:rPr>
        <w:t>u</w:t>
      </w:r>
      <w:r w:rsidR="004C6147">
        <w:rPr>
          <w:rFonts w:ascii="Verdana" w:eastAsia="Verdana" w:hAnsi="Verdana" w:cs="Verdana"/>
          <w:color w:val="000000"/>
          <w:sz w:val="22"/>
          <w:szCs w:val="22"/>
        </w:rPr>
        <w:t xml:space="preserve">mento que abarca el análisis de las alternativas para dar solución a los problemas identificados en la primera parte del documento entregado. En esta nueva fase se debe hacer una síntesis de las buenas prácticas de los agentes, un </w:t>
      </w:r>
      <w:r>
        <w:rPr>
          <w:rFonts w:ascii="Verdana" w:eastAsia="Verdana" w:hAnsi="Verdana" w:cs="Verdana"/>
          <w:color w:val="000000"/>
          <w:sz w:val="22"/>
          <w:szCs w:val="22"/>
        </w:rPr>
        <w:t>referenciamiento</w:t>
      </w:r>
      <w:r w:rsidR="0004170E">
        <w:rPr>
          <w:rFonts w:ascii="Verdana" w:eastAsia="Verdana" w:hAnsi="Verdana" w:cs="Verdana"/>
          <w:color w:val="000000"/>
          <w:sz w:val="22"/>
          <w:szCs w:val="22"/>
        </w:rPr>
        <w:t xml:space="preserve"> </w:t>
      </w:r>
      <w:r w:rsidR="004C6147">
        <w:rPr>
          <w:rFonts w:ascii="Verdana" w:eastAsia="Verdana" w:hAnsi="Verdana" w:cs="Verdana"/>
          <w:color w:val="000000"/>
          <w:sz w:val="22"/>
          <w:szCs w:val="22"/>
        </w:rPr>
        <w:t xml:space="preserve">internacional </w:t>
      </w:r>
      <w:r w:rsidR="0004170E">
        <w:rPr>
          <w:rFonts w:ascii="Verdana" w:eastAsia="Verdana" w:hAnsi="Verdana" w:cs="Verdana"/>
          <w:color w:val="000000"/>
          <w:sz w:val="22"/>
          <w:szCs w:val="22"/>
        </w:rPr>
        <w:t xml:space="preserve">y </w:t>
      </w:r>
      <w:r w:rsidR="004C6147">
        <w:rPr>
          <w:rFonts w:ascii="Verdana" w:eastAsia="Verdana" w:hAnsi="Verdana" w:cs="Verdana"/>
          <w:color w:val="000000"/>
          <w:sz w:val="22"/>
          <w:szCs w:val="22"/>
        </w:rPr>
        <w:t xml:space="preserve">un análisis de </w:t>
      </w:r>
      <w:r w:rsidR="0004170E">
        <w:rPr>
          <w:rFonts w:ascii="Verdana" w:eastAsia="Verdana" w:hAnsi="Verdana" w:cs="Verdana"/>
          <w:color w:val="000000"/>
          <w:sz w:val="22"/>
          <w:szCs w:val="22"/>
        </w:rPr>
        <w:t xml:space="preserve">estándares internacionales </w:t>
      </w:r>
      <w:r w:rsidR="004C6147">
        <w:rPr>
          <w:rFonts w:ascii="Verdana" w:eastAsia="Verdana" w:hAnsi="Verdana" w:cs="Verdana"/>
          <w:color w:val="000000"/>
          <w:sz w:val="22"/>
          <w:szCs w:val="22"/>
        </w:rPr>
        <w:t xml:space="preserve">aplicables </w:t>
      </w:r>
      <w:r w:rsidR="0004170E">
        <w:rPr>
          <w:rFonts w:ascii="Verdana" w:eastAsia="Verdana" w:hAnsi="Verdana" w:cs="Verdana"/>
          <w:color w:val="000000"/>
          <w:sz w:val="22"/>
          <w:szCs w:val="22"/>
        </w:rPr>
        <w:t xml:space="preserve">para la medición de las variables </w:t>
      </w:r>
      <w:r w:rsidR="008D7568">
        <w:rPr>
          <w:rFonts w:ascii="Verdana" w:eastAsia="Verdana" w:hAnsi="Verdana" w:cs="Verdana"/>
          <w:color w:val="000000"/>
          <w:sz w:val="22"/>
          <w:szCs w:val="22"/>
        </w:rPr>
        <w:t>hidrométricas. Se</w:t>
      </w:r>
      <w:r w:rsidR="0004170E">
        <w:rPr>
          <w:rFonts w:ascii="Verdana" w:eastAsia="Verdana" w:hAnsi="Verdana" w:cs="Verdana"/>
          <w:color w:val="000000"/>
          <w:sz w:val="22"/>
          <w:szCs w:val="22"/>
        </w:rPr>
        <w:t xml:space="preserve"> recomienda al Consejo </w:t>
      </w:r>
      <w:r w:rsidR="004C6147">
        <w:rPr>
          <w:rFonts w:ascii="Verdana" w:eastAsia="Verdana" w:hAnsi="Verdana" w:cs="Verdana"/>
          <w:color w:val="000000"/>
          <w:sz w:val="22"/>
          <w:szCs w:val="22"/>
        </w:rPr>
        <w:t xml:space="preserve">contratar </w:t>
      </w:r>
      <w:r w:rsidR="008D7568">
        <w:rPr>
          <w:rFonts w:ascii="Verdana" w:eastAsia="Verdana" w:hAnsi="Verdana" w:cs="Verdana"/>
          <w:color w:val="000000"/>
          <w:sz w:val="22"/>
          <w:szCs w:val="22"/>
        </w:rPr>
        <w:t>a la</w:t>
      </w:r>
      <w:r w:rsidR="0004170E">
        <w:rPr>
          <w:rFonts w:ascii="Verdana" w:eastAsia="Verdana" w:hAnsi="Verdana" w:cs="Verdana"/>
          <w:color w:val="000000"/>
          <w:sz w:val="22"/>
          <w:szCs w:val="22"/>
        </w:rPr>
        <w:t xml:space="preserve"> Universidad de los Andes</w:t>
      </w:r>
      <w:r w:rsidR="004C6147">
        <w:rPr>
          <w:rFonts w:ascii="Verdana" w:eastAsia="Verdana" w:hAnsi="Verdana" w:cs="Verdana"/>
          <w:color w:val="000000"/>
          <w:sz w:val="22"/>
          <w:szCs w:val="22"/>
        </w:rPr>
        <w:t xml:space="preserve"> para desarrollar la segunda fase</w:t>
      </w:r>
      <w:r w:rsidR="0004170E">
        <w:rPr>
          <w:rFonts w:ascii="Verdana" w:eastAsia="Verdana" w:hAnsi="Verdana" w:cs="Verdana"/>
          <w:color w:val="000000"/>
          <w:sz w:val="22"/>
          <w:szCs w:val="22"/>
        </w:rPr>
        <w:t>. Inicialmente se sugiere analizar los siguientes países:</w:t>
      </w:r>
    </w:p>
    <w:p w14:paraId="3F6997BB" w14:textId="77777777" w:rsidR="0004170E" w:rsidRPr="0004170E" w:rsidRDefault="0004170E" w:rsidP="0004170E">
      <w:pPr>
        <w:pStyle w:val="Prrafodelista"/>
        <w:rPr>
          <w:rFonts w:ascii="Verdana" w:eastAsia="Verdana" w:hAnsi="Verdana" w:cs="Verdana"/>
          <w:color w:val="000000"/>
          <w:sz w:val="22"/>
          <w:szCs w:val="22"/>
        </w:rPr>
      </w:pPr>
    </w:p>
    <w:p w14:paraId="114125A0" w14:textId="77777777" w:rsidR="0004170E" w:rsidRDefault="0004170E" w:rsidP="0004170E">
      <w:pPr>
        <w:pStyle w:val="Prrafodelista"/>
        <w:numPr>
          <w:ilvl w:val="0"/>
          <w:numId w:val="23"/>
        </w:numPr>
        <w:jc w:val="both"/>
        <w:rPr>
          <w:rFonts w:ascii="Verdana" w:eastAsia="Verdana" w:hAnsi="Verdana" w:cs="Verdana"/>
          <w:color w:val="000000"/>
          <w:sz w:val="22"/>
          <w:szCs w:val="22"/>
        </w:rPr>
      </w:pPr>
      <w:r>
        <w:rPr>
          <w:rFonts w:ascii="Verdana" w:eastAsia="Verdana" w:hAnsi="Verdana" w:cs="Verdana"/>
          <w:color w:val="000000"/>
          <w:sz w:val="22"/>
          <w:szCs w:val="22"/>
        </w:rPr>
        <w:t>Suecia (</w:t>
      </w:r>
      <w:r w:rsidRPr="0004170E">
        <w:rPr>
          <w:rFonts w:ascii="Verdana" w:eastAsia="Verdana" w:hAnsi="Verdana" w:cs="Verdana"/>
          <w:color w:val="000000"/>
          <w:sz w:val="22"/>
          <w:szCs w:val="22"/>
        </w:rPr>
        <w:t>SVENSKA KRAFTNÄT</w:t>
      </w:r>
      <w:r>
        <w:rPr>
          <w:rFonts w:ascii="Verdana" w:eastAsia="Verdana" w:hAnsi="Verdana" w:cs="Verdana"/>
          <w:color w:val="000000"/>
          <w:sz w:val="22"/>
          <w:szCs w:val="22"/>
        </w:rPr>
        <w:t>).</w:t>
      </w:r>
    </w:p>
    <w:p w14:paraId="4E2D68AB" w14:textId="77777777" w:rsidR="0004170E" w:rsidRDefault="0004170E" w:rsidP="0004170E">
      <w:pPr>
        <w:pStyle w:val="Prrafodelista"/>
        <w:numPr>
          <w:ilvl w:val="0"/>
          <w:numId w:val="23"/>
        </w:numPr>
        <w:jc w:val="both"/>
        <w:rPr>
          <w:rFonts w:ascii="Verdana" w:eastAsia="Verdana" w:hAnsi="Verdana" w:cs="Verdana"/>
          <w:color w:val="000000"/>
          <w:sz w:val="22"/>
          <w:szCs w:val="22"/>
        </w:rPr>
      </w:pPr>
      <w:r w:rsidRPr="0004170E">
        <w:rPr>
          <w:rFonts w:ascii="Verdana" w:eastAsia="Verdana" w:hAnsi="Verdana" w:cs="Verdana"/>
          <w:color w:val="000000"/>
          <w:sz w:val="22"/>
          <w:szCs w:val="22"/>
        </w:rPr>
        <w:t>Noruega (STATNETT).</w:t>
      </w:r>
    </w:p>
    <w:p w14:paraId="2D028146" w14:textId="77777777" w:rsidR="0004170E" w:rsidRDefault="0004170E" w:rsidP="0004170E">
      <w:pPr>
        <w:pStyle w:val="Prrafodelista"/>
        <w:numPr>
          <w:ilvl w:val="0"/>
          <w:numId w:val="23"/>
        </w:numPr>
        <w:jc w:val="both"/>
        <w:rPr>
          <w:rFonts w:ascii="Verdana" w:eastAsia="Verdana" w:hAnsi="Verdana" w:cs="Verdana"/>
          <w:color w:val="000000"/>
          <w:sz w:val="22"/>
          <w:szCs w:val="22"/>
        </w:rPr>
      </w:pPr>
      <w:r w:rsidRPr="0004170E">
        <w:rPr>
          <w:rFonts w:ascii="Verdana" w:eastAsia="Verdana" w:hAnsi="Verdana" w:cs="Verdana"/>
          <w:color w:val="000000"/>
          <w:sz w:val="22"/>
          <w:szCs w:val="22"/>
        </w:rPr>
        <w:t>Canadá (HYDRO-QUÉBEC).</w:t>
      </w:r>
    </w:p>
    <w:p w14:paraId="2D598826" w14:textId="35D7A5DB" w:rsidR="00C95C68" w:rsidRPr="0004170E" w:rsidRDefault="0004170E" w:rsidP="0004170E">
      <w:pPr>
        <w:pStyle w:val="Prrafodelista"/>
        <w:numPr>
          <w:ilvl w:val="0"/>
          <w:numId w:val="23"/>
        </w:numPr>
        <w:jc w:val="both"/>
        <w:rPr>
          <w:rFonts w:ascii="Verdana" w:eastAsia="Verdana" w:hAnsi="Verdana" w:cs="Verdana"/>
          <w:color w:val="000000"/>
          <w:sz w:val="22"/>
          <w:szCs w:val="22"/>
        </w:rPr>
      </w:pPr>
      <w:r w:rsidRPr="0004170E">
        <w:rPr>
          <w:rFonts w:ascii="Verdana" w:eastAsia="Verdana" w:hAnsi="Verdana" w:cs="Verdana"/>
          <w:color w:val="000000"/>
          <w:sz w:val="22"/>
          <w:szCs w:val="22"/>
        </w:rPr>
        <w:t xml:space="preserve">Brasil (ONS).  </w:t>
      </w:r>
      <w:r w:rsidR="00D90F04" w:rsidRPr="0004170E">
        <w:rPr>
          <w:rFonts w:ascii="Verdana" w:eastAsia="Verdana" w:hAnsi="Verdana" w:cs="Verdana"/>
          <w:color w:val="000000"/>
          <w:sz w:val="22"/>
          <w:szCs w:val="22"/>
        </w:rPr>
        <w:t xml:space="preserve">  </w:t>
      </w:r>
      <w:r w:rsidR="00EE7E9E" w:rsidRPr="0004170E">
        <w:rPr>
          <w:rFonts w:ascii="Verdana" w:eastAsia="Verdana" w:hAnsi="Verdana" w:cs="Verdana"/>
          <w:sz w:val="22"/>
          <w:szCs w:val="22"/>
        </w:rPr>
        <w:t xml:space="preserve"> </w:t>
      </w:r>
    </w:p>
    <w:p w14:paraId="413BC74C" w14:textId="77777777" w:rsidR="00C95C68" w:rsidRPr="00C95C68" w:rsidRDefault="00C95C68" w:rsidP="00C95C68">
      <w:pPr>
        <w:jc w:val="both"/>
        <w:rPr>
          <w:rFonts w:ascii="Verdana" w:hAnsi="Verdana"/>
          <w:bCs/>
          <w:sz w:val="22"/>
          <w:szCs w:val="22"/>
        </w:rPr>
      </w:pPr>
    </w:p>
    <w:p w14:paraId="6BCD7EBC" w14:textId="4F7A2A3D" w:rsidR="00A750AE" w:rsidRDefault="000C2ED4" w:rsidP="00FD0765">
      <w:pPr>
        <w:pStyle w:val="Prrafodelista"/>
        <w:numPr>
          <w:ilvl w:val="0"/>
          <w:numId w:val="21"/>
        </w:numPr>
        <w:jc w:val="both"/>
        <w:rPr>
          <w:rFonts w:ascii="Verdana" w:hAnsi="Verdana"/>
          <w:bCs/>
          <w:sz w:val="22"/>
          <w:szCs w:val="22"/>
        </w:rPr>
      </w:pPr>
      <w:r>
        <w:rPr>
          <w:rFonts w:ascii="Verdana" w:hAnsi="Verdana"/>
          <w:bCs/>
          <w:sz w:val="22"/>
          <w:szCs w:val="22"/>
        </w:rPr>
        <w:t>L</w:t>
      </w:r>
      <w:r w:rsidR="00C84388">
        <w:rPr>
          <w:rFonts w:ascii="Verdana" w:hAnsi="Verdana"/>
          <w:bCs/>
          <w:sz w:val="22"/>
          <w:szCs w:val="22"/>
        </w:rPr>
        <w:t>os Subcomités de Protecciones y Controles</w:t>
      </w:r>
      <w:r>
        <w:rPr>
          <w:rFonts w:ascii="Verdana" w:hAnsi="Verdana"/>
          <w:bCs/>
          <w:sz w:val="22"/>
          <w:szCs w:val="22"/>
        </w:rPr>
        <w:t xml:space="preserve"> </w:t>
      </w:r>
      <w:r w:rsidR="005E7B46">
        <w:rPr>
          <w:rFonts w:ascii="Verdana" w:hAnsi="Verdana"/>
          <w:bCs/>
          <w:sz w:val="22"/>
          <w:szCs w:val="22"/>
        </w:rPr>
        <w:t xml:space="preserve">finalizaron sus propuestas de ejecución de pruebas </w:t>
      </w:r>
      <w:r>
        <w:rPr>
          <w:rFonts w:ascii="Verdana" w:hAnsi="Verdana"/>
          <w:bCs/>
          <w:sz w:val="22"/>
          <w:szCs w:val="22"/>
        </w:rPr>
        <w:t xml:space="preserve">y </w:t>
      </w:r>
      <w:r w:rsidR="005E7B46">
        <w:rPr>
          <w:rFonts w:ascii="Verdana" w:hAnsi="Verdana"/>
          <w:bCs/>
          <w:sz w:val="22"/>
          <w:szCs w:val="22"/>
        </w:rPr>
        <w:t>verificación de</w:t>
      </w:r>
      <w:r>
        <w:rPr>
          <w:rFonts w:ascii="Verdana" w:hAnsi="Verdana"/>
          <w:bCs/>
          <w:sz w:val="22"/>
          <w:szCs w:val="22"/>
        </w:rPr>
        <w:t xml:space="preserve"> </w:t>
      </w:r>
      <w:r w:rsidR="005E7B46">
        <w:rPr>
          <w:rFonts w:ascii="Verdana" w:hAnsi="Verdana"/>
          <w:bCs/>
          <w:sz w:val="22"/>
          <w:szCs w:val="22"/>
        </w:rPr>
        <w:t>l</w:t>
      </w:r>
      <w:r>
        <w:rPr>
          <w:rFonts w:ascii="Verdana" w:hAnsi="Verdana"/>
          <w:bCs/>
          <w:sz w:val="22"/>
          <w:szCs w:val="22"/>
        </w:rPr>
        <w:t>os</w:t>
      </w:r>
      <w:r w:rsidR="005E7B46">
        <w:rPr>
          <w:rFonts w:ascii="Verdana" w:hAnsi="Verdana"/>
          <w:bCs/>
          <w:sz w:val="22"/>
          <w:szCs w:val="22"/>
        </w:rPr>
        <w:t xml:space="preserve"> sistema</w:t>
      </w:r>
      <w:r>
        <w:rPr>
          <w:rFonts w:ascii="Verdana" w:hAnsi="Verdana"/>
          <w:bCs/>
          <w:sz w:val="22"/>
          <w:szCs w:val="22"/>
        </w:rPr>
        <w:t>s</w:t>
      </w:r>
      <w:r w:rsidR="005E7B46">
        <w:rPr>
          <w:rFonts w:ascii="Verdana" w:hAnsi="Verdana"/>
          <w:bCs/>
          <w:sz w:val="22"/>
          <w:szCs w:val="22"/>
        </w:rPr>
        <w:t xml:space="preserve"> de protecciones y la curva de cargabilidad-PQ de los sistemas de generación de la Resolución CREG 030 de 2018. </w:t>
      </w:r>
      <w:r>
        <w:rPr>
          <w:rFonts w:ascii="Verdana" w:hAnsi="Verdana"/>
          <w:bCs/>
          <w:sz w:val="22"/>
          <w:szCs w:val="22"/>
        </w:rPr>
        <w:t>Asimismo,</w:t>
      </w:r>
      <w:r w:rsidR="005E7B46">
        <w:rPr>
          <w:rFonts w:ascii="Verdana" w:hAnsi="Verdana"/>
          <w:bCs/>
          <w:sz w:val="22"/>
          <w:szCs w:val="22"/>
        </w:rPr>
        <w:t xml:space="preserve"> el Comité de Distribución incorpor</w:t>
      </w:r>
      <w:r>
        <w:rPr>
          <w:rFonts w:ascii="Verdana" w:hAnsi="Verdana"/>
          <w:bCs/>
          <w:sz w:val="22"/>
          <w:szCs w:val="22"/>
        </w:rPr>
        <w:t>ó</w:t>
      </w:r>
      <w:r w:rsidR="005E7B46">
        <w:rPr>
          <w:rFonts w:ascii="Verdana" w:hAnsi="Verdana"/>
          <w:bCs/>
          <w:sz w:val="22"/>
          <w:szCs w:val="22"/>
        </w:rPr>
        <w:t xml:space="preserve"> estos productos en el documento de pruebas previas a la conexión de la Generación Distribuida-GD y la Autogeneración a pequeña y gran escala.</w:t>
      </w:r>
      <w:r>
        <w:rPr>
          <w:rFonts w:ascii="Verdana" w:hAnsi="Verdana"/>
          <w:bCs/>
          <w:sz w:val="22"/>
          <w:szCs w:val="22"/>
        </w:rPr>
        <w:t xml:space="preserve"> Este producto, junto con los Lineamientos para la Elaboración de los Estudios de Conexión Simplificados y el Soporte Técnico del Acuerdo 1322, fueron enviados a la CREG, culminando todas las tareas asignadas por la Comisión al CNO. La comunicación correspondiente puede ser consultada en la página web del Consejo.</w:t>
      </w:r>
      <w:r w:rsidR="00AE4128">
        <w:rPr>
          <w:rFonts w:ascii="Verdana" w:hAnsi="Verdana"/>
          <w:bCs/>
          <w:sz w:val="22"/>
          <w:szCs w:val="22"/>
        </w:rPr>
        <w:t xml:space="preserve">   </w:t>
      </w:r>
    </w:p>
    <w:p w14:paraId="4F253283" w14:textId="77777777" w:rsidR="005E7B46" w:rsidRPr="005E7B46" w:rsidRDefault="005E7B46" w:rsidP="005E7B46">
      <w:pPr>
        <w:pStyle w:val="Prrafodelista"/>
        <w:rPr>
          <w:rFonts w:ascii="Verdana" w:hAnsi="Verdana"/>
          <w:bCs/>
          <w:sz w:val="22"/>
          <w:szCs w:val="22"/>
        </w:rPr>
      </w:pPr>
    </w:p>
    <w:p w14:paraId="4D58B28B" w14:textId="3A5199C7" w:rsidR="003A0094" w:rsidRPr="008C0F8A" w:rsidRDefault="003A0094" w:rsidP="00250CD1">
      <w:pPr>
        <w:pStyle w:val="Prrafodelista"/>
        <w:numPr>
          <w:ilvl w:val="0"/>
          <w:numId w:val="21"/>
        </w:numPr>
        <w:jc w:val="both"/>
        <w:rPr>
          <w:rFonts w:ascii="Verdana" w:hAnsi="Verdana"/>
          <w:bCs/>
          <w:sz w:val="22"/>
          <w:szCs w:val="22"/>
        </w:rPr>
      </w:pPr>
      <w:r w:rsidRPr="008C0F8A">
        <w:rPr>
          <w:rFonts w:ascii="Verdana" w:hAnsi="Verdana"/>
          <w:bCs/>
          <w:sz w:val="22"/>
          <w:szCs w:val="22"/>
        </w:rPr>
        <w:t>En el Comité de Transmisión-CT se acordó revisar, en el marco de la regulación vigente</w:t>
      </w:r>
      <w:r w:rsidR="008C0F8A">
        <w:rPr>
          <w:rFonts w:ascii="Verdana" w:hAnsi="Verdana"/>
          <w:bCs/>
          <w:sz w:val="22"/>
          <w:szCs w:val="22"/>
        </w:rPr>
        <w:t>,</w:t>
      </w:r>
      <w:r w:rsidRPr="008C0F8A">
        <w:rPr>
          <w:rFonts w:ascii="Verdana" w:hAnsi="Verdana"/>
          <w:bCs/>
          <w:sz w:val="22"/>
          <w:szCs w:val="22"/>
        </w:rPr>
        <w:t xml:space="preserve"> la propuesta de actualización del Acuerdo 977, </w:t>
      </w:r>
      <w:r w:rsidR="008C0F8A">
        <w:rPr>
          <w:rFonts w:ascii="Verdana" w:hAnsi="Verdana"/>
          <w:bCs/>
          <w:sz w:val="22"/>
          <w:szCs w:val="22"/>
        </w:rPr>
        <w:t>acerca d</w:t>
      </w:r>
      <w:r w:rsidR="008C0F8A" w:rsidRPr="008C0F8A">
        <w:rPr>
          <w:rFonts w:ascii="Verdana" w:hAnsi="Verdana"/>
          <w:bCs/>
          <w:sz w:val="22"/>
          <w:szCs w:val="22"/>
        </w:rPr>
        <w:t>el</w:t>
      </w:r>
      <w:r w:rsidRPr="008C0F8A">
        <w:rPr>
          <w:rFonts w:ascii="Verdana" w:hAnsi="Verdana"/>
          <w:bCs/>
          <w:sz w:val="22"/>
          <w:szCs w:val="22"/>
        </w:rPr>
        <w:t xml:space="preserve"> procedimiento para la coordinación y ejecución de las maniobras </w:t>
      </w:r>
      <w:r w:rsidR="008C0F8A" w:rsidRPr="008C0F8A">
        <w:rPr>
          <w:rFonts w:ascii="Verdana" w:hAnsi="Verdana"/>
          <w:bCs/>
          <w:sz w:val="22"/>
          <w:szCs w:val="22"/>
        </w:rPr>
        <w:t>de cambio de barra</w:t>
      </w:r>
      <w:r w:rsidR="008C0F8A">
        <w:rPr>
          <w:rFonts w:ascii="Verdana" w:hAnsi="Verdana"/>
          <w:bCs/>
          <w:sz w:val="22"/>
          <w:szCs w:val="22"/>
        </w:rPr>
        <w:t>s.</w:t>
      </w:r>
      <w:r w:rsidR="008C0F8A" w:rsidRPr="008C0F8A">
        <w:rPr>
          <w:rFonts w:ascii="Verdana" w:hAnsi="Verdana"/>
          <w:bCs/>
          <w:sz w:val="22"/>
          <w:szCs w:val="22"/>
        </w:rPr>
        <w:t xml:space="preserve"> </w:t>
      </w:r>
    </w:p>
    <w:p w14:paraId="5F74E7EC" w14:textId="77777777" w:rsidR="007235DD" w:rsidRPr="007235DD" w:rsidRDefault="007235DD" w:rsidP="007235DD">
      <w:pPr>
        <w:pStyle w:val="Prrafodelista"/>
        <w:rPr>
          <w:rFonts w:ascii="Verdana" w:hAnsi="Verdana"/>
          <w:bCs/>
          <w:sz w:val="22"/>
          <w:szCs w:val="22"/>
        </w:rPr>
      </w:pPr>
    </w:p>
    <w:p w14:paraId="5D590E5A" w14:textId="21A21473" w:rsidR="00BC2A2E" w:rsidRDefault="007235DD" w:rsidP="005976AD">
      <w:pPr>
        <w:pStyle w:val="Prrafodelista"/>
        <w:numPr>
          <w:ilvl w:val="0"/>
          <w:numId w:val="21"/>
        </w:numPr>
        <w:jc w:val="both"/>
        <w:rPr>
          <w:rFonts w:ascii="Verdana" w:hAnsi="Verdana"/>
          <w:bCs/>
          <w:sz w:val="22"/>
          <w:szCs w:val="22"/>
        </w:rPr>
      </w:pPr>
      <w:r>
        <w:rPr>
          <w:rFonts w:ascii="Verdana" w:hAnsi="Verdana"/>
          <w:bCs/>
          <w:sz w:val="22"/>
          <w:szCs w:val="22"/>
        </w:rPr>
        <w:t>Se envió por solicitud del Ministerio de Minas y Energía</w:t>
      </w:r>
      <w:r w:rsidR="00BC2A2E">
        <w:rPr>
          <w:rFonts w:ascii="Verdana" w:hAnsi="Verdana"/>
          <w:bCs/>
          <w:sz w:val="22"/>
          <w:szCs w:val="22"/>
        </w:rPr>
        <w:t>-MINENERGÍA</w:t>
      </w:r>
      <w:r>
        <w:rPr>
          <w:rFonts w:ascii="Verdana" w:hAnsi="Verdana"/>
          <w:bCs/>
          <w:sz w:val="22"/>
          <w:szCs w:val="22"/>
        </w:rPr>
        <w:t>, un documento resumen sobre todas las actividades de</w:t>
      </w:r>
      <w:r w:rsidR="00BC2A2E">
        <w:rPr>
          <w:rFonts w:ascii="Verdana" w:hAnsi="Verdana"/>
          <w:bCs/>
          <w:sz w:val="22"/>
          <w:szCs w:val="22"/>
        </w:rPr>
        <w:t>l grupo</w:t>
      </w:r>
      <w:r>
        <w:rPr>
          <w:rFonts w:ascii="Verdana" w:hAnsi="Verdana"/>
          <w:bCs/>
          <w:sz w:val="22"/>
          <w:szCs w:val="22"/>
        </w:rPr>
        <w:t xml:space="preserve"> trabajo UPME-CNO-CND sobre la evaluación de los impactos sistémicos de la Guía de Cálculo para la estimación del caudal ambiental.</w:t>
      </w:r>
      <w:r w:rsidR="00BC2A2E">
        <w:rPr>
          <w:rFonts w:ascii="Verdana" w:hAnsi="Verdana"/>
          <w:bCs/>
          <w:sz w:val="22"/>
          <w:szCs w:val="22"/>
        </w:rPr>
        <w:t xml:space="preserve"> Lo anterior</w:t>
      </w:r>
      <w:r w:rsidR="004C6147">
        <w:rPr>
          <w:rFonts w:ascii="Verdana" w:hAnsi="Verdana"/>
          <w:bCs/>
          <w:sz w:val="22"/>
          <w:szCs w:val="22"/>
        </w:rPr>
        <w:t>,</w:t>
      </w:r>
      <w:r w:rsidR="00BC2A2E">
        <w:rPr>
          <w:rFonts w:ascii="Verdana" w:hAnsi="Verdana"/>
          <w:bCs/>
          <w:sz w:val="22"/>
          <w:szCs w:val="22"/>
        </w:rPr>
        <w:t xml:space="preserve"> teniendo en cuenta lo manifestado por MINENERGÍA en el Subcomité de Recursos Energéticos Renovables-SURER, sobre la reactivación de las mesas de trabajo intersectoriales para la evaluación del caudal ambiental. La comunicación puede ser consultada en la página web del CNO.</w:t>
      </w:r>
    </w:p>
    <w:p w14:paraId="3C886E55" w14:textId="77777777" w:rsidR="00BC2A2E" w:rsidRPr="00BC2A2E" w:rsidRDefault="00BC2A2E" w:rsidP="00BC2A2E">
      <w:pPr>
        <w:pStyle w:val="Prrafodelista"/>
        <w:rPr>
          <w:rFonts w:ascii="Verdana" w:hAnsi="Verdana"/>
          <w:bCs/>
          <w:sz w:val="22"/>
          <w:szCs w:val="22"/>
        </w:rPr>
      </w:pPr>
    </w:p>
    <w:p w14:paraId="208AB453" w14:textId="6D85F77C" w:rsidR="005D2E4A" w:rsidRDefault="00BC2A2E" w:rsidP="005976AD">
      <w:pPr>
        <w:pStyle w:val="Prrafodelista"/>
        <w:numPr>
          <w:ilvl w:val="0"/>
          <w:numId w:val="21"/>
        </w:numPr>
        <w:jc w:val="both"/>
        <w:rPr>
          <w:rFonts w:ascii="Verdana" w:hAnsi="Verdana"/>
          <w:bCs/>
          <w:sz w:val="22"/>
          <w:szCs w:val="22"/>
        </w:rPr>
      </w:pPr>
      <w:r>
        <w:rPr>
          <w:rFonts w:ascii="Verdana" w:hAnsi="Verdana"/>
          <w:bCs/>
          <w:sz w:val="22"/>
          <w:szCs w:val="22"/>
        </w:rPr>
        <w:t xml:space="preserve">A pesar que MINENERGÍA no ha convocado la reunión de consolidación del Plan de Acción para evitar eventos como el del 24 de junio del 2020, varios Subcomités y Comités ya están trabajando en algunas de las tareas acordadas en la pasada reunión 603 del Consejo. Específicamente, en las próximas </w:t>
      </w:r>
      <w:r w:rsidR="005D2E4A">
        <w:rPr>
          <w:rFonts w:ascii="Verdana" w:hAnsi="Verdana"/>
          <w:bCs/>
          <w:sz w:val="22"/>
          <w:szCs w:val="22"/>
        </w:rPr>
        <w:t xml:space="preserve">sesiones </w:t>
      </w:r>
      <w:r>
        <w:rPr>
          <w:rFonts w:ascii="Verdana" w:hAnsi="Verdana"/>
          <w:bCs/>
          <w:sz w:val="22"/>
          <w:szCs w:val="22"/>
        </w:rPr>
        <w:t xml:space="preserve">ordinarias del Subcomité de Análisis y Planeación </w:t>
      </w:r>
      <w:r>
        <w:rPr>
          <w:rFonts w:ascii="Verdana" w:hAnsi="Verdana"/>
          <w:bCs/>
          <w:sz w:val="22"/>
          <w:szCs w:val="22"/>
        </w:rPr>
        <w:lastRenderedPageBreak/>
        <w:t>Eléctrica-SAPE y del Comité de Transmisión</w:t>
      </w:r>
      <w:r w:rsidR="005D2E4A">
        <w:rPr>
          <w:rFonts w:ascii="Verdana" w:hAnsi="Verdana"/>
          <w:bCs/>
          <w:sz w:val="22"/>
          <w:szCs w:val="22"/>
        </w:rPr>
        <w:t>,</w:t>
      </w:r>
      <w:r>
        <w:rPr>
          <w:rFonts w:ascii="Verdana" w:hAnsi="Verdana"/>
          <w:bCs/>
          <w:sz w:val="22"/>
          <w:szCs w:val="22"/>
        </w:rPr>
        <w:t xml:space="preserve"> los Agentes Transportadores y Operadores de Red presentarán las </w:t>
      </w:r>
      <w:r w:rsidR="005D2E4A">
        <w:rPr>
          <w:rFonts w:ascii="Verdana" w:hAnsi="Verdana"/>
          <w:bCs/>
          <w:sz w:val="22"/>
          <w:szCs w:val="22"/>
        </w:rPr>
        <w:t>acciones implementadas</w:t>
      </w:r>
      <w:r>
        <w:rPr>
          <w:rFonts w:ascii="Verdana" w:hAnsi="Verdana"/>
          <w:bCs/>
          <w:sz w:val="22"/>
          <w:szCs w:val="22"/>
        </w:rPr>
        <w:t xml:space="preserve"> </w:t>
      </w:r>
      <w:r w:rsidR="005D2E4A">
        <w:rPr>
          <w:rFonts w:ascii="Verdana" w:hAnsi="Verdana"/>
          <w:bCs/>
          <w:sz w:val="22"/>
          <w:szCs w:val="22"/>
        </w:rPr>
        <w:t>a partir de las experiencias del evento del 26 de abril de 2007, y aquellas que no han podido desarrollar por limitaciones técnicas o normativas.</w:t>
      </w:r>
    </w:p>
    <w:p w14:paraId="04349784" w14:textId="77777777" w:rsidR="005D2E4A" w:rsidRPr="005D2E4A" w:rsidRDefault="005D2E4A" w:rsidP="005D2E4A">
      <w:pPr>
        <w:pStyle w:val="Prrafodelista"/>
        <w:rPr>
          <w:rFonts w:ascii="Verdana" w:hAnsi="Verdana"/>
          <w:bCs/>
          <w:sz w:val="22"/>
          <w:szCs w:val="22"/>
        </w:rPr>
      </w:pPr>
    </w:p>
    <w:p w14:paraId="4FDC4010" w14:textId="02A32C25" w:rsidR="005D2E4A" w:rsidRDefault="005D2E4A" w:rsidP="005D2E4A">
      <w:pPr>
        <w:pStyle w:val="Prrafodelista"/>
        <w:ind w:left="720"/>
        <w:jc w:val="both"/>
        <w:rPr>
          <w:rFonts w:ascii="Verdana" w:hAnsi="Verdana"/>
          <w:bCs/>
          <w:sz w:val="22"/>
          <w:szCs w:val="22"/>
        </w:rPr>
      </w:pPr>
      <w:r>
        <w:rPr>
          <w:rFonts w:ascii="Verdana" w:hAnsi="Verdana"/>
          <w:bCs/>
          <w:sz w:val="22"/>
          <w:szCs w:val="22"/>
        </w:rPr>
        <w:t>Adicionalmente, el Comité de Operación está estructurando un cronograma detallado de seguimiento a las acciones acordadas por el CNO, teniendo en cuenta la complejidad de algunas tareas, como por ejemplo la definición de un listado de subestaciones estratégicas en el STN para el corto, mediano y largo plazo.</w:t>
      </w:r>
      <w:r w:rsidR="005E1CE1">
        <w:rPr>
          <w:rFonts w:ascii="Verdana" w:hAnsi="Verdana"/>
          <w:bCs/>
          <w:sz w:val="22"/>
          <w:szCs w:val="22"/>
        </w:rPr>
        <w:t xml:space="preserve"> El Comité de Comunicadores hizo una encuesta que tiene como objetivo </w:t>
      </w:r>
      <w:r w:rsidR="005E1CE1" w:rsidRPr="005E1CE1">
        <w:rPr>
          <w:rFonts w:ascii="Verdana" w:hAnsi="Verdana"/>
          <w:bCs/>
          <w:sz w:val="22"/>
          <w:szCs w:val="22"/>
        </w:rPr>
        <w:t>evaluar los protocolos de comunicación internos de los agentes ante eventos del SIN, con el objetivo de hacer las mejoras requeridas.</w:t>
      </w:r>
      <w:r w:rsidR="005E1CE1">
        <w:rPr>
          <w:rFonts w:ascii="Verdana" w:hAnsi="Verdana"/>
          <w:bCs/>
          <w:sz w:val="22"/>
          <w:szCs w:val="22"/>
        </w:rPr>
        <w:t xml:space="preserve"> La encuesta fue socializada entre los integrantes del Comité.</w:t>
      </w:r>
    </w:p>
    <w:p w14:paraId="4545D82A" w14:textId="77777777" w:rsidR="005D2E4A" w:rsidRDefault="005D2E4A" w:rsidP="005D2E4A">
      <w:pPr>
        <w:pStyle w:val="Prrafodelista"/>
        <w:ind w:left="720"/>
        <w:jc w:val="both"/>
        <w:rPr>
          <w:rFonts w:ascii="Verdana" w:hAnsi="Verdana"/>
          <w:bCs/>
          <w:sz w:val="22"/>
          <w:szCs w:val="22"/>
        </w:rPr>
      </w:pPr>
    </w:p>
    <w:p w14:paraId="06193185" w14:textId="0CC1FA3F" w:rsidR="00826338" w:rsidRDefault="005D2E4A" w:rsidP="005D2E4A">
      <w:pPr>
        <w:pStyle w:val="Prrafodelista"/>
        <w:numPr>
          <w:ilvl w:val="0"/>
          <w:numId w:val="21"/>
        </w:numPr>
        <w:jc w:val="both"/>
        <w:rPr>
          <w:rFonts w:ascii="Verdana" w:hAnsi="Verdana"/>
          <w:bCs/>
          <w:sz w:val="22"/>
          <w:szCs w:val="22"/>
        </w:rPr>
      </w:pPr>
      <w:r>
        <w:rPr>
          <w:rFonts w:ascii="Verdana" w:hAnsi="Verdana"/>
          <w:bCs/>
          <w:sz w:val="22"/>
          <w:szCs w:val="22"/>
        </w:rPr>
        <w:t xml:space="preserve">Se llevó a cabo la reunión conjunta de los Comités de Operación, Transmisión y Distribución, para analizar los informes de Planeamiento Operativo Eléctrico de Mediano y Largo Plazo del CND. A partir de los resultados presentados, se identifican básicamente las mismas restricciones de los informes anteriores. Sin embargo, </w:t>
      </w:r>
      <w:r w:rsidR="00826338">
        <w:rPr>
          <w:rFonts w:ascii="Verdana" w:hAnsi="Verdana"/>
          <w:bCs/>
          <w:sz w:val="22"/>
          <w:szCs w:val="22"/>
        </w:rPr>
        <w:t>es preocupante el nivel de corto circuito de alguna de las subestaciones del STN y STR, al igual que su número de bahías para algunas configuraciones poco flexibles (Barra Sencilla y Anillo, por ejemplo). En este sentido, se recomendó por los tres Comités enviar comunicación sectorial para alertar sobre esta situación y plantear algunas de medidas de mitigación de corto y mediano plazo (seccionamiento de subestaciones y fraccionamiento de red).</w:t>
      </w:r>
    </w:p>
    <w:p w14:paraId="08A9EDE7" w14:textId="432B2DDE" w:rsidR="00716AC9" w:rsidRDefault="00716AC9" w:rsidP="00716AC9">
      <w:pPr>
        <w:pStyle w:val="Prrafodelista"/>
        <w:ind w:left="720"/>
        <w:jc w:val="both"/>
        <w:rPr>
          <w:rFonts w:ascii="Verdana" w:hAnsi="Verdana"/>
          <w:bCs/>
          <w:sz w:val="22"/>
          <w:szCs w:val="22"/>
        </w:rPr>
      </w:pPr>
    </w:p>
    <w:p w14:paraId="0FD410DD" w14:textId="48E132F9" w:rsidR="00716AC9" w:rsidRDefault="00716AC9" w:rsidP="005D2E4A">
      <w:pPr>
        <w:pStyle w:val="Prrafodelista"/>
        <w:numPr>
          <w:ilvl w:val="0"/>
          <w:numId w:val="21"/>
        </w:numPr>
        <w:jc w:val="both"/>
        <w:rPr>
          <w:rFonts w:ascii="Verdana" w:hAnsi="Verdana"/>
          <w:bCs/>
          <w:sz w:val="22"/>
          <w:szCs w:val="22"/>
        </w:rPr>
      </w:pPr>
      <w:r>
        <w:rPr>
          <w:rFonts w:ascii="Verdana" w:hAnsi="Verdana"/>
          <w:bCs/>
          <w:sz w:val="22"/>
          <w:szCs w:val="22"/>
        </w:rPr>
        <w:t>La Universidad de los Andes culminó su propuesta de protocolo para la construcción de las curvas de Potencia Vs. Recurso para plantas eólicas y solares fotovoltaicas. Está pendiente la validación de dicha propuesta con la ejecución de “pruebas de escritorio”, motivo por el cual se solicita la colaboración de los agentes dueños de plantas solares fotovoltaicas, para que compartan, vía acuerdo de confidencialidad, la información del recurso y de la producción con la Universidad.</w:t>
      </w:r>
    </w:p>
    <w:p w14:paraId="3A588CFB" w14:textId="77777777" w:rsidR="005E1CE1" w:rsidRPr="008D7568" w:rsidRDefault="005E1CE1" w:rsidP="008D7568">
      <w:pPr>
        <w:pStyle w:val="Prrafodelista"/>
        <w:rPr>
          <w:rFonts w:ascii="Verdana" w:hAnsi="Verdana"/>
          <w:bCs/>
          <w:sz w:val="22"/>
          <w:szCs w:val="22"/>
        </w:rPr>
      </w:pPr>
    </w:p>
    <w:p w14:paraId="026D68C2" w14:textId="5BF56DA0" w:rsidR="005E1CE1" w:rsidRDefault="005E1CE1" w:rsidP="005D2E4A">
      <w:pPr>
        <w:pStyle w:val="Prrafodelista"/>
        <w:numPr>
          <w:ilvl w:val="0"/>
          <w:numId w:val="21"/>
        </w:numPr>
        <w:jc w:val="both"/>
        <w:rPr>
          <w:rFonts w:ascii="Verdana" w:hAnsi="Verdana"/>
          <w:bCs/>
          <w:sz w:val="22"/>
          <w:szCs w:val="22"/>
        </w:rPr>
      </w:pPr>
      <w:r>
        <w:rPr>
          <w:rFonts w:ascii="Verdana" w:hAnsi="Verdana"/>
          <w:bCs/>
          <w:sz w:val="22"/>
          <w:szCs w:val="22"/>
        </w:rPr>
        <w:t>La CREG dio respuesta a la consulta del CNO sobre el alcance de la reglamentación de las pruebas de que trata la Resolución CREG 044 de 2020. La respuesta puede ser consultada en la página web del CNO.</w:t>
      </w:r>
    </w:p>
    <w:p w14:paraId="27EA8793" w14:textId="77777777" w:rsidR="005E1CE1" w:rsidRPr="008D7568" w:rsidRDefault="005E1CE1" w:rsidP="008D7568">
      <w:pPr>
        <w:pStyle w:val="Prrafodelista"/>
        <w:rPr>
          <w:rFonts w:ascii="Verdana" w:hAnsi="Verdana"/>
          <w:bCs/>
          <w:sz w:val="22"/>
          <w:szCs w:val="22"/>
        </w:rPr>
      </w:pPr>
    </w:p>
    <w:p w14:paraId="717B72A8" w14:textId="4863483F" w:rsidR="005E1CE1" w:rsidRDefault="005E1CE1" w:rsidP="005D2E4A">
      <w:pPr>
        <w:pStyle w:val="Prrafodelista"/>
        <w:numPr>
          <w:ilvl w:val="0"/>
          <w:numId w:val="21"/>
        </w:numPr>
        <w:jc w:val="both"/>
        <w:rPr>
          <w:rFonts w:ascii="Verdana" w:hAnsi="Verdana"/>
          <w:bCs/>
          <w:sz w:val="22"/>
          <w:szCs w:val="22"/>
        </w:rPr>
      </w:pPr>
      <w:r>
        <w:rPr>
          <w:rFonts w:ascii="Verdana" w:hAnsi="Verdana"/>
          <w:bCs/>
          <w:sz w:val="22"/>
          <w:szCs w:val="22"/>
        </w:rPr>
        <w:t xml:space="preserve">Se envió a los agentes generadores la Circular 55, en la que se les recuerda el Acuerdo 1211 de 2019, por el cual se aprobó </w:t>
      </w:r>
      <w:r w:rsidRPr="005E1CE1">
        <w:rPr>
          <w:rFonts w:ascii="Verdana" w:hAnsi="Verdana"/>
          <w:bCs/>
          <w:sz w:val="22"/>
          <w:szCs w:val="22"/>
        </w:rPr>
        <w:t>el procedimiento para determinar la velocidad de toma de carga y descarga de las unidades de generación del SIN y el plan de pruebas para su determinación</w:t>
      </w:r>
      <w:r>
        <w:rPr>
          <w:rFonts w:ascii="Verdana" w:hAnsi="Verdana"/>
          <w:bCs/>
          <w:sz w:val="22"/>
          <w:szCs w:val="22"/>
        </w:rPr>
        <w:t>.</w:t>
      </w:r>
    </w:p>
    <w:p w14:paraId="1C3F10E6" w14:textId="77777777" w:rsidR="00737211" w:rsidRPr="008D7568" w:rsidRDefault="00737211" w:rsidP="008D7568">
      <w:pPr>
        <w:pStyle w:val="Prrafodelista"/>
        <w:rPr>
          <w:rFonts w:ascii="Verdana" w:hAnsi="Verdana"/>
          <w:bCs/>
          <w:sz w:val="22"/>
          <w:szCs w:val="22"/>
        </w:rPr>
      </w:pPr>
    </w:p>
    <w:p w14:paraId="23D778B9" w14:textId="7FF16B5B" w:rsidR="00737211" w:rsidRDefault="00737211" w:rsidP="005D2E4A">
      <w:pPr>
        <w:pStyle w:val="Prrafodelista"/>
        <w:numPr>
          <w:ilvl w:val="0"/>
          <w:numId w:val="21"/>
        </w:numPr>
        <w:jc w:val="both"/>
        <w:rPr>
          <w:rFonts w:ascii="Verdana" w:hAnsi="Verdana"/>
          <w:bCs/>
          <w:sz w:val="22"/>
          <w:szCs w:val="22"/>
        </w:rPr>
      </w:pPr>
      <w:r>
        <w:rPr>
          <w:rFonts w:ascii="Verdana" w:hAnsi="Verdana"/>
          <w:bCs/>
          <w:sz w:val="22"/>
          <w:szCs w:val="22"/>
        </w:rPr>
        <w:t xml:space="preserve">El Comité de Operación va a evaluar el Acuerdo por el cual se amplió la suspensión de </w:t>
      </w:r>
      <w:r w:rsidR="008D7568">
        <w:rPr>
          <w:rFonts w:ascii="Verdana" w:hAnsi="Verdana"/>
          <w:bCs/>
          <w:sz w:val="22"/>
          <w:szCs w:val="22"/>
        </w:rPr>
        <w:t>plazos, hasta</w:t>
      </w:r>
      <w:r>
        <w:rPr>
          <w:rFonts w:ascii="Verdana" w:hAnsi="Verdana"/>
          <w:bCs/>
          <w:sz w:val="22"/>
          <w:szCs w:val="22"/>
        </w:rPr>
        <w:t xml:space="preserve"> el 31 de agosto. El Comité de Distribución analizará la necesidad de ampliar el plazo para la entrega de los resultados de las pruebas de las etapas 1 y 2 del EDAC, cuyo plazo vence también el 31 de agosto de 2020. El Comité de Supervisión y Ciberseguridad también está evaluando la ampliación de algunos plazos del Acuerdo 1241, p</w:t>
      </w:r>
      <w:r w:rsidRPr="00737211">
        <w:rPr>
          <w:rFonts w:ascii="Verdana" w:hAnsi="Verdana"/>
          <w:bCs/>
          <w:sz w:val="22"/>
          <w:szCs w:val="22"/>
        </w:rPr>
        <w:t>or el cual se apr</w:t>
      </w:r>
      <w:r>
        <w:rPr>
          <w:rFonts w:ascii="Verdana" w:hAnsi="Verdana"/>
          <w:bCs/>
          <w:sz w:val="22"/>
          <w:szCs w:val="22"/>
        </w:rPr>
        <w:t>obó</w:t>
      </w:r>
      <w:r w:rsidRPr="00737211">
        <w:rPr>
          <w:rFonts w:ascii="Verdana" w:hAnsi="Verdana"/>
          <w:bCs/>
          <w:sz w:val="22"/>
          <w:szCs w:val="22"/>
        </w:rPr>
        <w:t xml:space="preserve"> la actualización de la Guía de Ciberseguridad</w:t>
      </w:r>
      <w:r>
        <w:rPr>
          <w:rFonts w:ascii="Verdana" w:hAnsi="Verdana"/>
          <w:bCs/>
          <w:sz w:val="22"/>
          <w:szCs w:val="22"/>
        </w:rPr>
        <w:t>.</w:t>
      </w:r>
      <w:r w:rsidR="00124416">
        <w:rPr>
          <w:rFonts w:ascii="Verdana" w:hAnsi="Verdana"/>
          <w:bCs/>
          <w:sz w:val="22"/>
          <w:szCs w:val="22"/>
        </w:rPr>
        <w:t xml:space="preserve"> Posterior al análisis </w:t>
      </w:r>
      <w:r w:rsidR="0004076A">
        <w:rPr>
          <w:rFonts w:ascii="Verdana" w:hAnsi="Verdana"/>
          <w:bCs/>
          <w:sz w:val="22"/>
          <w:szCs w:val="22"/>
        </w:rPr>
        <w:t>se tramitarían los acuerdos a través de CNO no presenciales.</w:t>
      </w:r>
    </w:p>
    <w:p w14:paraId="559795D9" w14:textId="77777777" w:rsidR="00716AC9" w:rsidRPr="00716AC9" w:rsidRDefault="00716AC9" w:rsidP="00716AC9">
      <w:pPr>
        <w:pStyle w:val="Prrafodelista"/>
        <w:rPr>
          <w:rFonts w:ascii="Verdana" w:hAnsi="Verdana"/>
          <w:bCs/>
          <w:sz w:val="22"/>
          <w:szCs w:val="22"/>
        </w:rPr>
      </w:pPr>
    </w:p>
    <w:p w14:paraId="403C2F48" w14:textId="5FEEA5C3" w:rsidR="00826338" w:rsidRDefault="00826338" w:rsidP="00826338">
      <w:pPr>
        <w:pStyle w:val="Prrafodelista"/>
        <w:ind w:left="720"/>
        <w:jc w:val="both"/>
        <w:rPr>
          <w:rFonts w:ascii="Verdana" w:hAnsi="Verdana"/>
          <w:bCs/>
          <w:sz w:val="22"/>
          <w:szCs w:val="22"/>
        </w:rPr>
      </w:pPr>
    </w:p>
    <w:p w14:paraId="05182908" w14:textId="0F8D7131" w:rsidR="00820DF3" w:rsidRPr="005976AD" w:rsidRDefault="00826338" w:rsidP="00826338">
      <w:pPr>
        <w:pStyle w:val="Prrafodelista"/>
        <w:ind w:left="720"/>
        <w:jc w:val="both"/>
        <w:rPr>
          <w:rFonts w:ascii="Verdana" w:hAnsi="Verdana"/>
          <w:bCs/>
          <w:sz w:val="22"/>
          <w:szCs w:val="22"/>
        </w:rPr>
      </w:pPr>
      <w:r>
        <w:rPr>
          <w:rFonts w:ascii="Verdana" w:hAnsi="Verdana"/>
          <w:bCs/>
          <w:sz w:val="22"/>
          <w:szCs w:val="22"/>
        </w:rPr>
        <w:t xml:space="preserve"> </w:t>
      </w:r>
      <w:r w:rsidR="005D2E4A">
        <w:rPr>
          <w:rFonts w:ascii="Verdana" w:hAnsi="Verdana"/>
          <w:bCs/>
          <w:sz w:val="22"/>
          <w:szCs w:val="22"/>
        </w:rPr>
        <w:t xml:space="preserve"> </w:t>
      </w:r>
      <w:r w:rsidR="00BC2A2E">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72962" w14:textId="77777777" w:rsidR="008A366E" w:rsidRDefault="008A366E">
      <w:r>
        <w:separator/>
      </w:r>
    </w:p>
  </w:endnote>
  <w:endnote w:type="continuationSeparator" w:id="0">
    <w:p w14:paraId="1A04F2E7" w14:textId="77777777" w:rsidR="008A366E" w:rsidRDefault="008A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4DFC3930" w:rsidR="0067737C" w:rsidRPr="00AE4128" w:rsidRDefault="0067737C">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60</w:t>
    </w:r>
    <w:r w:rsidR="00355717">
      <w:rPr>
        <w:rFonts w:ascii="Verdana" w:eastAsia="Verdana" w:hAnsi="Verdana" w:cs="Verdana"/>
        <w:color w:val="000000"/>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438C2" w14:textId="77777777" w:rsidR="008A366E" w:rsidRDefault="008A366E">
      <w:r>
        <w:separator/>
      </w:r>
    </w:p>
  </w:footnote>
  <w:footnote w:type="continuationSeparator" w:id="0">
    <w:p w14:paraId="26F688F8" w14:textId="77777777" w:rsidR="008A366E" w:rsidRDefault="008A3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67737C" w:rsidRDefault="0067737C">
    <w:pPr>
      <w:pBdr>
        <w:top w:val="nil"/>
        <w:left w:val="nil"/>
        <w:bottom w:val="nil"/>
        <w:right w:val="nil"/>
        <w:between w:val="nil"/>
      </w:pBdr>
      <w:tabs>
        <w:tab w:val="center" w:pos="4419"/>
        <w:tab w:val="left" w:pos="7180"/>
      </w:tabs>
      <w:rPr>
        <w:b/>
        <w:color w:val="000000"/>
        <w:sz w:val="40"/>
        <w:szCs w:val="40"/>
      </w:rPr>
    </w:pPr>
  </w:p>
  <w:p w14:paraId="35C99D28" w14:textId="77777777" w:rsidR="0067737C" w:rsidRDefault="0067737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31C7"/>
    <w:multiLevelType w:val="hybridMultilevel"/>
    <w:tmpl w:val="D58AC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54579D"/>
    <w:multiLevelType w:val="hybridMultilevel"/>
    <w:tmpl w:val="A1A26FE6"/>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54ACC"/>
    <w:multiLevelType w:val="multilevel"/>
    <w:tmpl w:val="4FE0C44C"/>
    <w:lvl w:ilvl="0">
      <w:start w:val="1"/>
      <w:numFmt w:val="decimal"/>
      <w:lvlText w:val="%1."/>
      <w:lvlJc w:val="left"/>
      <w:pPr>
        <w:ind w:left="360" w:hanging="360"/>
      </w:pPr>
      <w:rPr>
        <w:rFonts w:ascii="Verdana" w:eastAsia="Verdana" w:hAnsi="Verdana" w:cs="Verdana"/>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A878FE"/>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1310331"/>
    <w:multiLevelType w:val="hybridMultilevel"/>
    <w:tmpl w:val="F1C255BA"/>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6A72AF"/>
    <w:multiLevelType w:val="hybridMultilevel"/>
    <w:tmpl w:val="D2467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6A1A06"/>
    <w:multiLevelType w:val="hybridMultilevel"/>
    <w:tmpl w:val="FF8076A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A297D63"/>
    <w:multiLevelType w:val="hybridMultilevel"/>
    <w:tmpl w:val="2FAA0008"/>
    <w:lvl w:ilvl="0" w:tplc="916666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D657D83"/>
    <w:multiLevelType w:val="hybridMultilevel"/>
    <w:tmpl w:val="BDB2E8C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0EE3133"/>
    <w:multiLevelType w:val="hybridMultilevel"/>
    <w:tmpl w:val="49326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7250B8B"/>
    <w:multiLevelType w:val="hybridMultilevel"/>
    <w:tmpl w:val="2C12052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E642378"/>
    <w:multiLevelType w:val="hybridMultilevel"/>
    <w:tmpl w:val="25405676"/>
    <w:lvl w:ilvl="0" w:tplc="50D8BD1A">
      <w:start w:val="1"/>
      <w:numFmt w:val="decimal"/>
      <w:lvlText w:val="%1."/>
      <w:lvlJc w:val="left"/>
      <w:pPr>
        <w:ind w:left="720" w:hanging="720"/>
      </w:pPr>
      <w:rPr>
        <w:rFonts w:ascii="Verdana" w:eastAsia="Verdana" w:hAnsi="Verdana" w:cs="Verdana"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4EC929B1"/>
    <w:multiLevelType w:val="hybridMultilevel"/>
    <w:tmpl w:val="2FF08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19220AF"/>
    <w:multiLevelType w:val="hybridMultilevel"/>
    <w:tmpl w:val="4ACCE24A"/>
    <w:lvl w:ilvl="0" w:tplc="46B601BE">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22F0934"/>
    <w:multiLevelType w:val="hybridMultilevel"/>
    <w:tmpl w:val="DB864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9F146CE"/>
    <w:multiLevelType w:val="hybridMultilevel"/>
    <w:tmpl w:val="7FA090B0"/>
    <w:lvl w:ilvl="0" w:tplc="FA4CF5C8">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D004BC"/>
    <w:multiLevelType w:val="hybridMultilevel"/>
    <w:tmpl w:val="6254973A"/>
    <w:lvl w:ilvl="0" w:tplc="681C8F5C">
      <w:start w:val="1"/>
      <w:numFmt w:val="bullet"/>
      <w:lvlText w:val="-"/>
      <w:lvlJc w:val="left"/>
      <w:pPr>
        <w:ind w:left="360" w:hanging="360"/>
      </w:pPr>
      <w:rPr>
        <w:rFonts w:ascii="Verdana" w:eastAsia="Verdana" w:hAnsi="Verdana" w:cs="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6F79493C"/>
    <w:multiLevelType w:val="multilevel"/>
    <w:tmpl w:val="AAC00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0F12340"/>
    <w:multiLevelType w:val="hybridMultilevel"/>
    <w:tmpl w:val="25C2D82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1080" w:hanging="360"/>
      </w:pPr>
      <w:rPr>
        <w:rFonts w:ascii="Symbol" w:hAnsi="Symbol" w:hint="default"/>
      </w:rPr>
    </w:lvl>
    <w:lvl w:ilvl="4" w:tplc="240A0003" w:tentative="1">
      <w:start w:val="1"/>
      <w:numFmt w:val="bullet"/>
      <w:lvlText w:val="o"/>
      <w:lvlJc w:val="left"/>
      <w:pPr>
        <w:ind w:left="1800" w:hanging="360"/>
      </w:pPr>
      <w:rPr>
        <w:rFonts w:ascii="Courier New" w:hAnsi="Courier New" w:cs="Courier New" w:hint="default"/>
      </w:rPr>
    </w:lvl>
    <w:lvl w:ilvl="5" w:tplc="240A0005" w:tentative="1">
      <w:start w:val="1"/>
      <w:numFmt w:val="bullet"/>
      <w:lvlText w:val=""/>
      <w:lvlJc w:val="left"/>
      <w:pPr>
        <w:ind w:left="2520" w:hanging="360"/>
      </w:pPr>
      <w:rPr>
        <w:rFonts w:ascii="Wingdings" w:hAnsi="Wingdings" w:hint="default"/>
      </w:rPr>
    </w:lvl>
    <w:lvl w:ilvl="6" w:tplc="240A0001" w:tentative="1">
      <w:start w:val="1"/>
      <w:numFmt w:val="bullet"/>
      <w:lvlText w:val=""/>
      <w:lvlJc w:val="left"/>
      <w:pPr>
        <w:ind w:left="3240" w:hanging="360"/>
      </w:pPr>
      <w:rPr>
        <w:rFonts w:ascii="Symbol" w:hAnsi="Symbol" w:hint="default"/>
      </w:rPr>
    </w:lvl>
    <w:lvl w:ilvl="7" w:tplc="240A0003" w:tentative="1">
      <w:start w:val="1"/>
      <w:numFmt w:val="bullet"/>
      <w:lvlText w:val="o"/>
      <w:lvlJc w:val="left"/>
      <w:pPr>
        <w:ind w:left="3960" w:hanging="360"/>
      </w:pPr>
      <w:rPr>
        <w:rFonts w:ascii="Courier New" w:hAnsi="Courier New" w:cs="Courier New" w:hint="default"/>
      </w:rPr>
    </w:lvl>
    <w:lvl w:ilvl="8" w:tplc="240A0005" w:tentative="1">
      <w:start w:val="1"/>
      <w:numFmt w:val="bullet"/>
      <w:lvlText w:val=""/>
      <w:lvlJc w:val="left"/>
      <w:pPr>
        <w:ind w:left="4680" w:hanging="360"/>
      </w:pPr>
      <w:rPr>
        <w:rFonts w:ascii="Wingdings" w:hAnsi="Wingdings" w:hint="default"/>
      </w:rPr>
    </w:lvl>
  </w:abstractNum>
  <w:abstractNum w:abstractNumId="20" w15:restartNumberingAfterBreak="0">
    <w:nsid w:val="7A1A7C2F"/>
    <w:multiLevelType w:val="hybridMultilevel"/>
    <w:tmpl w:val="FF3EA5AE"/>
    <w:lvl w:ilvl="0" w:tplc="3948D318">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B302166"/>
    <w:multiLevelType w:val="hybridMultilevel"/>
    <w:tmpl w:val="0276D9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0"/>
  </w:num>
  <w:num w:numId="4">
    <w:abstractNumId w:val="9"/>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9"/>
  </w:num>
  <w:num w:numId="11">
    <w:abstractNumId w:val="21"/>
  </w:num>
  <w:num w:numId="12">
    <w:abstractNumId w:val="5"/>
  </w:num>
  <w:num w:numId="13">
    <w:abstractNumId w:val="13"/>
  </w:num>
  <w:num w:numId="14">
    <w:abstractNumId w:val="17"/>
  </w:num>
  <w:num w:numId="15">
    <w:abstractNumId w:val="1"/>
  </w:num>
  <w:num w:numId="16">
    <w:abstractNumId w:val="2"/>
  </w:num>
  <w:num w:numId="17">
    <w:abstractNumId w:val="0"/>
  </w:num>
  <w:num w:numId="18">
    <w:abstractNumId w:val="4"/>
  </w:num>
  <w:num w:numId="19">
    <w:abstractNumId w:val="14"/>
  </w:num>
  <w:num w:numId="20">
    <w:abstractNumId w:val="16"/>
  </w:num>
  <w:num w:numId="21">
    <w:abstractNumId w:val="12"/>
  </w:num>
  <w:num w:numId="22">
    <w:abstractNumId w:val="6"/>
  </w:num>
  <w:num w:numId="23">
    <w:abstractNumId w:val="8"/>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7307"/>
    <w:rsid w:val="00016F5E"/>
    <w:rsid w:val="00020762"/>
    <w:rsid w:val="0002100F"/>
    <w:rsid w:val="00024171"/>
    <w:rsid w:val="00024740"/>
    <w:rsid w:val="000378FB"/>
    <w:rsid w:val="0004076A"/>
    <w:rsid w:val="00040CA2"/>
    <w:rsid w:val="0004170E"/>
    <w:rsid w:val="000507CA"/>
    <w:rsid w:val="00051257"/>
    <w:rsid w:val="00052450"/>
    <w:rsid w:val="00072642"/>
    <w:rsid w:val="00075B3F"/>
    <w:rsid w:val="00076B3C"/>
    <w:rsid w:val="00080889"/>
    <w:rsid w:val="0008210D"/>
    <w:rsid w:val="0008226B"/>
    <w:rsid w:val="00084002"/>
    <w:rsid w:val="0008742F"/>
    <w:rsid w:val="00092041"/>
    <w:rsid w:val="000958F0"/>
    <w:rsid w:val="00097077"/>
    <w:rsid w:val="000970DA"/>
    <w:rsid w:val="000A2032"/>
    <w:rsid w:val="000A27B6"/>
    <w:rsid w:val="000A459F"/>
    <w:rsid w:val="000B039D"/>
    <w:rsid w:val="000C2ED4"/>
    <w:rsid w:val="000C35D9"/>
    <w:rsid w:val="000C5A39"/>
    <w:rsid w:val="000D0278"/>
    <w:rsid w:val="000D0FE5"/>
    <w:rsid w:val="000D12E1"/>
    <w:rsid w:val="000D2F11"/>
    <w:rsid w:val="000E24EB"/>
    <w:rsid w:val="000F099A"/>
    <w:rsid w:val="000F403F"/>
    <w:rsid w:val="000F525F"/>
    <w:rsid w:val="000F7AB8"/>
    <w:rsid w:val="000F7D73"/>
    <w:rsid w:val="001113E5"/>
    <w:rsid w:val="001116E9"/>
    <w:rsid w:val="0011288E"/>
    <w:rsid w:val="00112C06"/>
    <w:rsid w:val="001208BF"/>
    <w:rsid w:val="00122CB9"/>
    <w:rsid w:val="00123AA8"/>
    <w:rsid w:val="00124416"/>
    <w:rsid w:val="001313A0"/>
    <w:rsid w:val="001375A7"/>
    <w:rsid w:val="00137792"/>
    <w:rsid w:val="00137C47"/>
    <w:rsid w:val="0014233E"/>
    <w:rsid w:val="001427A3"/>
    <w:rsid w:val="00142CB9"/>
    <w:rsid w:val="0014580B"/>
    <w:rsid w:val="00150974"/>
    <w:rsid w:val="00164CCA"/>
    <w:rsid w:val="00175A38"/>
    <w:rsid w:val="00184F80"/>
    <w:rsid w:val="00185CE1"/>
    <w:rsid w:val="001939BB"/>
    <w:rsid w:val="0019552B"/>
    <w:rsid w:val="001B528C"/>
    <w:rsid w:val="001B5848"/>
    <w:rsid w:val="001B655C"/>
    <w:rsid w:val="001B6888"/>
    <w:rsid w:val="001C10B9"/>
    <w:rsid w:val="001C2C40"/>
    <w:rsid w:val="001C4065"/>
    <w:rsid w:val="001C4A97"/>
    <w:rsid w:val="001C50E6"/>
    <w:rsid w:val="001D1DF8"/>
    <w:rsid w:val="001D21E7"/>
    <w:rsid w:val="001D3366"/>
    <w:rsid w:val="001E36F0"/>
    <w:rsid w:val="001E75B0"/>
    <w:rsid w:val="001F2A0A"/>
    <w:rsid w:val="001F2DDB"/>
    <w:rsid w:val="0020013A"/>
    <w:rsid w:val="00200562"/>
    <w:rsid w:val="00201D31"/>
    <w:rsid w:val="00203036"/>
    <w:rsid w:val="002049AE"/>
    <w:rsid w:val="0020693D"/>
    <w:rsid w:val="0021167D"/>
    <w:rsid w:val="00213180"/>
    <w:rsid w:val="00217887"/>
    <w:rsid w:val="0022132E"/>
    <w:rsid w:val="0022257E"/>
    <w:rsid w:val="00223CA5"/>
    <w:rsid w:val="00225D8B"/>
    <w:rsid w:val="0023663C"/>
    <w:rsid w:val="00246608"/>
    <w:rsid w:val="0025017B"/>
    <w:rsid w:val="0025028F"/>
    <w:rsid w:val="00251A8B"/>
    <w:rsid w:val="002537BC"/>
    <w:rsid w:val="00256FEC"/>
    <w:rsid w:val="00257C13"/>
    <w:rsid w:val="002600C9"/>
    <w:rsid w:val="00260892"/>
    <w:rsid w:val="0026220B"/>
    <w:rsid w:val="00262AAF"/>
    <w:rsid w:val="002651C8"/>
    <w:rsid w:val="002655EC"/>
    <w:rsid w:val="00267C1D"/>
    <w:rsid w:val="002703C3"/>
    <w:rsid w:val="00273423"/>
    <w:rsid w:val="00275415"/>
    <w:rsid w:val="002758D8"/>
    <w:rsid w:val="00280F9A"/>
    <w:rsid w:val="00282C44"/>
    <w:rsid w:val="002906DE"/>
    <w:rsid w:val="00292DBE"/>
    <w:rsid w:val="002A4CED"/>
    <w:rsid w:val="002B0B29"/>
    <w:rsid w:val="002B4A9E"/>
    <w:rsid w:val="002C23F3"/>
    <w:rsid w:val="002C4C15"/>
    <w:rsid w:val="002C66AB"/>
    <w:rsid w:val="002E67EE"/>
    <w:rsid w:val="002F6519"/>
    <w:rsid w:val="00303520"/>
    <w:rsid w:val="00305BB3"/>
    <w:rsid w:val="00307A0C"/>
    <w:rsid w:val="00313043"/>
    <w:rsid w:val="00314FC9"/>
    <w:rsid w:val="00316A82"/>
    <w:rsid w:val="003202B4"/>
    <w:rsid w:val="00321268"/>
    <w:rsid w:val="00321A94"/>
    <w:rsid w:val="00322A99"/>
    <w:rsid w:val="00323968"/>
    <w:rsid w:val="00326F04"/>
    <w:rsid w:val="00327EE9"/>
    <w:rsid w:val="00332075"/>
    <w:rsid w:val="00340C3C"/>
    <w:rsid w:val="0034727B"/>
    <w:rsid w:val="00350364"/>
    <w:rsid w:val="00355717"/>
    <w:rsid w:val="003561F1"/>
    <w:rsid w:val="003611EF"/>
    <w:rsid w:val="0036314B"/>
    <w:rsid w:val="003639CF"/>
    <w:rsid w:val="00366091"/>
    <w:rsid w:val="003740A7"/>
    <w:rsid w:val="00381BE0"/>
    <w:rsid w:val="00384434"/>
    <w:rsid w:val="0038624D"/>
    <w:rsid w:val="00387DDA"/>
    <w:rsid w:val="0039082B"/>
    <w:rsid w:val="00394C9F"/>
    <w:rsid w:val="0039784B"/>
    <w:rsid w:val="003A0094"/>
    <w:rsid w:val="003A093D"/>
    <w:rsid w:val="003A7EEB"/>
    <w:rsid w:val="003B499D"/>
    <w:rsid w:val="003B4ED7"/>
    <w:rsid w:val="003B759E"/>
    <w:rsid w:val="003B7E66"/>
    <w:rsid w:val="003C3859"/>
    <w:rsid w:val="003C70F6"/>
    <w:rsid w:val="003D234B"/>
    <w:rsid w:val="003D61F5"/>
    <w:rsid w:val="003D7626"/>
    <w:rsid w:val="003E0186"/>
    <w:rsid w:val="003E2065"/>
    <w:rsid w:val="003E2D64"/>
    <w:rsid w:val="003E7004"/>
    <w:rsid w:val="003F28E4"/>
    <w:rsid w:val="003F5C95"/>
    <w:rsid w:val="003F7758"/>
    <w:rsid w:val="0040158E"/>
    <w:rsid w:val="004020EB"/>
    <w:rsid w:val="00402555"/>
    <w:rsid w:val="0041139D"/>
    <w:rsid w:val="00412969"/>
    <w:rsid w:val="00412FC8"/>
    <w:rsid w:val="00414024"/>
    <w:rsid w:val="00414DDF"/>
    <w:rsid w:val="004156BC"/>
    <w:rsid w:val="00421ABA"/>
    <w:rsid w:val="0043199B"/>
    <w:rsid w:val="0044159B"/>
    <w:rsid w:val="004418FE"/>
    <w:rsid w:val="00442F08"/>
    <w:rsid w:val="004475E8"/>
    <w:rsid w:val="00450862"/>
    <w:rsid w:val="00460EAE"/>
    <w:rsid w:val="00462EA8"/>
    <w:rsid w:val="004637E1"/>
    <w:rsid w:val="00466B8F"/>
    <w:rsid w:val="00466C32"/>
    <w:rsid w:val="0046776D"/>
    <w:rsid w:val="00470C3C"/>
    <w:rsid w:val="00470CA8"/>
    <w:rsid w:val="004712E3"/>
    <w:rsid w:val="00473DC0"/>
    <w:rsid w:val="0048478B"/>
    <w:rsid w:val="0048656D"/>
    <w:rsid w:val="0049230B"/>
    <w:rsid w:val="00495975"/>
    <w:rsid w:val="004B0855"/>
    <w:rsid w:val="004B2B5D"/>
    <w:rsid w:val="004B3AB5"/>
    <w:rsid w:val="004C0B9B"/>
    <w:rsid w:val="004C251A"/>
    <w:rsid w:val="004C3E57"/>
    <w:rsid w:val="004C4342"/>
    <w:rsid w:val="004C6147"/>
    <w:rsid w:val="004D046F"/>
    <w:rsid w:val="004D6E62"/>
    <w:rsid w:val="004E3D43"/>
    <w:rsid w:val="004E5458"/>
    <w:rsid w:val="004F2C9B"/>
    <w:rsid w:val="004F31D7"/>
    <w:rsid w:val="00500734"/>
    <w:rsid w:val="00506CC8"/>
    <w:rsid w:val="00511962"/>
    <w:rsid w:val="00512257"/>
    <w:rsid w:val="0051616B"/>
    <w:rsid w:val="00520F8F"/>
    <w:rsid w:val="00522087"/>
    <w:rsid w:val="00524F3C"/>
    <w:rsid w:val="00530852"/>
    <w:rsid w:val="00530A9F"/>
    <w:rsid w:val="00540587"/>
    <w:rsid w:val="005452DF"/>
    <w:rsid w:val="005529E6"/>
    <w:rsid w:val="0055398A"/>
    <w:rsid w:val="00555CD5"/>
    <w:rsid w:val="00555D67"/>
    <w:rsid w:val="00556094"/>
    <w:rsid w:val="00561CF0"/>
    <w:rsid w:val="0056565F"/>
    <w:rsid w:val="005662C5"/>
    <w:rsid w:val="00566CD8"/>
    <w:rsid w:val="005675E9"/>
    <w:rsid w:val="00572EFD"/>
    <w:rsid w:val="005771B0"/>
    <w:rsid w:val="005814CA"/>
    <w:rsid w:val="005817B8"/>
    <w:rsid w:val="0058226B"/>
    <w:rsid w:val="00583D82"/>
    <w:rsid w:val="00587626"/>
    <w:rsid w:val="00592780"/>
    <w:rsid w:val="00595B59"/>
    <w:rsid w:val="005976AD"/>
    <w:rsid w:val="005B53E6"/>
    <w:rsid w:val="005B7807"/>
    <w:rsid w:val="005C379E"/>
    <w:rsid w:val="005C75B2"/>
    <w:rsid w:val="005D0B2D"/>
    <w:rsid w:val="005D2E4A"/>
    <w:rsid w:val="005D48D3"/>
    <w:rsid w:val="005D6282"/>
    <w:rsid w:val="005D687A"/>
    <w:rsid w:val="005D73FD"/>
    <w:rsid w:val="005D7C4C"/>
    <w:rsid w:val="005E1CE1"/>
    <w:rsid w:val="005E3522"/>
    <w:rsid w:val="005E5BED"/>
    <w:rsid w:val="005E70DF"/>
    <w:rsid w:val="005E7B46"/>
    <w:rsid w:val="005F359D"/>
    <w:rsid w:val="005F56D1"/>
    <w:rsid w:val="00600502"/>
    <w:rsid w:val="0060078E"/>
    <w:rsid w:val="00601157"/>
    <w:rsid w:val="00601AF6"/>
    <w:rsid w:val="00605D71"/>
    <w:rsid w:val="00607A6C"/>
    <w:rsid w:val="00611156"/>
    <w:rsid w:val="00612225"/>
    <w:rsid w:val="00614F89"/>
    <w:rsid w:val="006152C2"/>
    <w:rsid w:val="006308DA"/>
    <w:rsid w:val="00631932"/>
    <w:rsid w:val="0064007B"/>
    <w:rsid w:val="00643788"/>
    <w:rsid w:val="00650D27"/>
    <w:rsid w:val="00660087"/>
    <w:rsid w:val="006644DF"/>
    <w:rsid w:val="00664BF7"/>
    <w:rsid w:val="0067256F"/>
    <w:rsid w:val="0067477E"/>
    <w:rsid w:val="0067485E"/>
    <w:rsid w:val="0067737C"/>
    <w:rsid w:val="00680231"/>
    <w:rsid w:val="006810C0"/>
    <w:rsid w:val="006834DB"/>
    <w:rsid w:val="006915E5"/>
    <w:rsid w:val="006A41B8"/>
    <w:rsid w:val="006A69FE"/>
    <w:rsid w:val="006B580F"/>
    <w:rsid w:val="006C10C3"/>
    <w:rsid w:val="006D363D"/>
    <w:rsid w:val="006D3835"/>
    <w:rsid w:val="006D554C"/>
    <w:rsid w:val="006D63B8"/>
    <w:rsid w:val="006E2A9D"/>
    <w:rsid w:val="006E56A5"/>
    <w:rsid w:val="006F0F5E"/>
    <w:rsid w:val="006F4547"/>
    <w:rsid w:val="006F461C"/>
    <w:rsid w:val="00701B04"/>
    <w:rsid w:val="00702C1E"/>
    <w:rsid w:val="00711503"/>
    <w:rsid w:val="007150B1"/>
    <w:rsid w:val="007152A7"/>
    <w:rsid w:val="0071532A"/>
    <w:rsid w:val="0071693F"/>
    <w:rsid w:val="00716AC9"/>
    <w:rsid w:val="00720EA5"/>
    <w:rsid w:val="007235DD"/>
    <w:rsid w:val="00723CA5"/>
    <w:rsid w:val="00723FDC"/>
    <w:rsid w:val="00724A47"/>
    <w:rsid w:val="00727C2C"/>
    <w:rsid w:val="007342DB"/>
    <w:rsid w:val="0073501C"/>
    <w:rsid w:val="00735928"/>
    <w:rsid w:val="00737211"/>
    <w:rsid w:val="007439BF"/>
    <w:rsid w:val="00765481"/>
    <w:rsid w:val="00765EF4"/>
    <w:rsid w:val="00767508"/>
    <w:rsid w:val="0078188C"/>
    <w:rsid w:val="0078212B"/>
    <w:rsid w:val="00782CC8"/>
    <w:rsid w:val="0078364C"/>
    <w:rsid w:val="007849E0"/>
    <w:rsid w:val="0078530C"/>
    <w:rsid w:val="007854B7"/>
    <w:rsid w:val="007864B2"/>
    <w:rsid w:val="007908A2"/>
    <w:rsid w:val="00790902"/>
    <w:rsid w:val="00790928"/>
    <w:rsid w:val="00795BD1"/>
    <w:rsid w:val="007A0ABB"/>
    <w:rsid w:val="007A0C35"/>
    <w:rsid w:val="007A36DD"/>
    <w:rsid w:val="007A40B0"/>
    <w:rsid w:val="007A77AF"/>
    <w:rsid w:val="007A78F9"/>
    <w:rsid w:val="007B6024"/>
    <w:rsid w:val="007B763B"/>
    <w:rsid w:val="007C279E"/>
    <w:rsid w:val="007C2C4B"/>
    <w:rsid w:val="007C4EA0"/>
    <w:rsid w:val="007C6E0F"/>
    <w:rsid w:val="007D0A41"/>
    <w:rsid w:val="007F2F35"/>
    <w:rsid w:val="007F640A"/>
    <w:rsid w:val="007F65BB"/>
    <w:rsid w:val="007F76E8"/>
    <w:rsid w:val="0080295F"/>
    <w:rsid w:val="0081003D"/>
    <w:rsid w:val="00811D95"/>
    <w:rsid w:val="00811F60"/>
    <w:rsid w:val="00813D73"/>
    <w:rsid w:val="008175FB"/>
    <w:rsid w:val="00817794"/>
    <w:rsid w:val="00820C6F"/>
    <w:rsid w:val="00820DF3"/>
    <w:rsid w:val="00822410"/>
    <w:rsid w:val="00824BA4"/>
    <w:rsid w:val="00826338"/>
    <w:rsid w:val="0082756F"/>
    <w:rsid w:val="00844DDC"/>
    <w:rsid w:val="008536DA"/>
    <w:rsid w:val="00853B5D"/>
    <w:rsid w:val="00856A47"/>
    <w:rsid w:val="00863B90"/>
    <w:rsid w:val="00865EB8"/>
    <w:rsid w:val="0086798E"/>
    <w:rsid w:val="00867A24"/>
    <w:rsid w:val="008714D9"/>
    <w:rsid w:val="00871BBE"/>
    <w:rsid w:val="00875D71"/>
    <w:rsid w:val="008812A7"/>
    <w:rsid w:val="008845CA"/>
    <w:rsid w:val="008916B0"/>
    <w:rsid w:val="00897BA0"/>
    <w:rsid w:val="008A2C42"/>
    <w:rsid w:val="008A366E"/>
    <w:rsid w:val="008B2C35"/>
    <w:rsid w:val="008B4949"/>
    <w:rsid w:val="008C0F8A"/>
    <w:rsid w:val="008C128A"/>
    <w:rsid w:val="008C2BE0"/>
    <w:rsid w:val="008C3C1E"/>
    <w:rsid w:val="008C6D48"/>
    <w:rsid w:val="008C7333"/>
    <w:rsid w:val="008D5386"/>
    <w:rsid w:val="008D6CC0"/>
    <w:rsid w:val="008D7568"/>
    <w:rsid w:val="008D7F77"/>
    <w:rsid w:val="008E1DB6"/>
    <w:rsid w:val="008F3C55"/>
    <w:rsid w:val="00901D8F"/>
    <w:rsid w:val="00901E60"/>
    <w:rsid w:val="00902E85"/>
    <w:rsid w:val="00906EBD"/>
    <w:rsid w:val="0091073A"/>
    <w:rsid w:val="00911F7E"/>
    <w:rsid w:val="0091312F"/>
    <w:rsid w:val="009132CB"/>
    <w:rsid w:val="009132D1"/>
    <w:rsid w:val="00914416"/>
    <w:rsid w:val="009242BD"/>
    <w:rsid w:val="009317EF"/>
    <w:rsid w:val="009500FB"/>
    <w:rsid w:val="0095439B"/>
    <w:rsid w:val="00962848"/>
    <w:rsid w:val="00963173"/>
    <w:rsid w:val="00964F40"/>
    <w:rsid w:val="00970E60"/>
    <w:rsid w:val="00971629"/>
    <w:rsid w:val="00981638"/>
    <w:rsid w:val="00987BF5"/>
    <w:rsid w:val="00990D98"/>
    <w:rsid w:val="00990F21"/>
    <w:rsid w:val="00993CF4"/>
    <w:rsid w:val="00994D73"/>
    <w:rsid w:val="0099745F"/>
    <w:rsid w:val="00997659"/>
    <w:rsid w:val="00997849"/>
    <w:rsid w:val="009A1F17"/>
    <w:rsid w:val="009A55CA"/>
    <w:rsid w:val="009A5E50"/>
    <w:rsid w:val="009B0A4F"/>
    <w:rsid w:val="009B1AB3"/>
    <w:rsid w:val="009B29ED"/>
    <w:rsid w:val="009C1758"/>
    <w:rsid w:val="009C1EA8"/>
    <w:rsid w:val="009C5275"/>
    <w:rsid w:val="009D3CA9"/>
    <w:rsid w:val="009D4ADE"/>
    <w:rsid w:val="009D70B4"/>
    <w:rsid w:val="009E0104"/>
    <w:rsid w:val="009E46A8"/>
    <w:rsid w:val="009E75F4"/>
    <w:rsid w:val="009E7C40"/>
    <w:rsid w:val="009F0674"/>
    <w:rsid w:val="009F1A46"/>
    <w:rsid w:val="009F262D"/>
    <w:rsid w:val="009F387E"/>
    <w:rsid w:val="009F59CE"/>
    <w:rsid w:val="009F6B24"/>
    <w:rsid w:val="009F79B5"/>
    <w:rsid w:val="00A0325F"/>
    <w:rsid w:val="00A0447D"/>
    <w:rsid w:val="00A05392"/>
    <w:rsid w:val="00A10382"/>
    <w:rsid w:val="00A2427B"/>
    <w:rsid w:val="00A3345D"/>
    <w:rsid w:val="00A3794F"/>
    <w:rsid w:val="00A42AF2"/>
    <w:rsid w:val="00A440CD"/>
    <w:rsid w:val="00A4446A"/>
    <w:rsid w:val="00A50FDC"/>
    <w:rsid w:val="00A546EF"/>
    <w:rsid w:val="00A56285"/>
    <w:rsid w:val="00A642A5"/>
    <w:rsid w:val="00A6722F"/>
    <w:rsid w:val="00A67727"/>
    <w:rsid w:val="00A7258B"/>
    <w:rsid w:val="00A748CA"/>
    <w:rsid w:val="00A750AE"/>
    <w:rsid w:val="00A822D1"/>
    <w:rsid w:val="00A87384"/>
    <w:rsid w:val="00A93C39"/>
    <w:rsid w:val="00A957D8"/>
    <w:rsid w:val="00A97D64"/>
    <w:rsid w:val="00AB4B88"/>
    <w:rsid w:val="00AC0053"/>
    <w:rsid w:val="00AC01D9"/>
    <w:rsid w:val="00AC29A3"/>
    <w:rsid w:val="00AC3BF4"/>
    <w:rsid w:val="00AD0D28"/>
    <w:rsid w:val="00AD1255"/>
    <w:rsid w:val="00AD5EA7"/>
    <w:rsid w:val="00AE01B5"/>
    <w:rsid w:val="00AE2AAD"/>
    <w:rsid w:val="00AE4128"/>
    <w:rsid w:val="00AE535E"/>
    <w:rsid w:val="00AE56DF"/>
    <w:rsid w:val="00AF1041"/>
    <w:rsid w:val="00B0226C"/>
    <w:rsid w:val="00B11334"/>
    <w:rsid w:val="00B1281A"/>
    <w:rsid w:val="00B12E49"/>
    <w:rsid w:val="00B22CCE"/>
    <w:rsid w:val="00B261B6"/>
    <w:rsid w:val="00B26918"/>
    <w:rsid w:val="00B27312"/>
    <w:rsid w:val="00B27F5F"/>
    <w:rsid w:val="00B33ECC"/>
    <w:rsid w:val="00B34C09"/>
    <w:rsid w:val="00B34C7C"/>
    <w:rsid w:val="00B36B33"/>
    <w:rsid w:val="00B40AC1"/>
    <w:rsid w:val="00B41BFA"/>
    <w:rsid w:val="00B43D35"/>
    <w:rsid w:val="00B45738"/>
    <w:rsid w:val="00B45C59"/>
    <w:rsid w:val="00B5406F"/>
    <w:rsid w:val="00B5622F"/>
    <w:rsid w:val="00B56FFD"/>
    <w:rsid w:val="00B57A69"/>
    <w:rsid w:val="00B60D79"/>
    <w:rsid w:val="00B624E7"/>
    <w:rsid w:val="00B63B7B"/>
    <w:rsid w:val="00B76793"/>
    <w:rsid w:val="00B77070"/>
    <w:rsid w:val="00B8337B"/>
    <w:rsid w:val="00B854F1"/>
    <w:rsid w:val="00B85D28"/>
    <w:rsid w:val="00BA4AC6"/>
    <w:rsid w:val="00BA5E98"/>
    <w:rsid w:val="00BB037D"/>
    <w:rsid w:val="00BB23ED"/>
    <w:rsid w:val="00BB4A11"/>
    <w:rsid w:val="00BB4D96"/>
    <w:rsid w:val="00BC0C10"/>
    <w:rsid w:val="00BC22BB"/>
    <w:rsid w:val="00BC2A2E"/>
    <w:rsid w:val="00BC4864"/>
    <w:rsid w:val="00BD3534"/>
    <w:rsid w:val="00BD3DBF"/>
    <w:rsid w:val="00BD6169"/>
    <w:rsid w:val="00BD6618"/>
    <w:rsid w:val="00BE259A"/>
    <w:rsid w:val="00BE37CB"/>
    <w:rsid w:val="00BF09DE"/>
    <w:rsid w:val="00BF5D2D"/>
    <w:rsid w:val="00BF69B5"/>
    <w:rsid w:val="00C040FE"/>
    <w:rsid w:val="00C1089D"/>
    <w:rsid w:val="00C10998"/>
    <w:rsid w:val="00C10F48"/>
    <w:rsid w:val="00C126FB"/>
    <w:rsid w:val="00C13469"/>
    <w:rsid w:val="00C215AD"/>
    <w:rsid w:val="00C24954"/>
    <w:rsid w:val="00C24BAF"/>
    <w:rsid w:val="00C24C6E"/>
    <w:rsid w:val="00C307B4"/>
    <w:rsid w:val="00C32D46"/>
    <w:rsid w:val="00C33F0D"/>
    <w:rsid w:val="00C33FB4"/>
    <w:rsid w:val="00C35356"/>
    <w:rsid w:val="00C3645A"/>
    <w:rsid w:val="00C36BCB"/>
    <w:rsid w:val="00C41CE0"/>
    <w:rsid w:val="00C43EDE"/>
    <w:rsid w:val="00C4496B"/>
    <w:rsid w:val="00C5159A"/>
    <w:rsid w:val="00C5293B"/>
    <w:rsid w:val="00C53AF0"/>
    <w:rsid w:val="00C5692A"/>
    <w:rsid w:val="00C62691"/>
    <w:rsid w:val="00C62F34"/>
    <w:rsid w:val="00C65253"/>
    <w:rsid w:val="00C66FAA"/>
    <w:rsid w:val="00C71C46"/>
    <w:rsid w:val="00C7421B"/>
    <w:rsid w:val="00C74C51"/>
    <w:rsid w:val="00C75715"/>
    <w:rsid w:val="00C7754D"/>
    <w:rsid w:val="00C81BC0"/>
    <w:rsid w:val="00C84388"/>
    <w:rsid w:val="00C859E5"/>
    <w:rsid w:val="00C85C7F"/>
    <w:rsid w:val="00C8625B"/>
    <w:rsid w:val="00C867E4"/>
    <w:rsid w:val="00C87335"/>
    <w:rsid w:val="00C877C4"/>
    <w:rsid w:val="00C95C68"/>
    <w:rsid w:val="00CA3DFD"/>
    <w:rsid w:val="00CB2E8D"/>
    <w:rsid w:val="00CB3A0E"/>
    <w:rsid w:val="00CB657A"/>
    <w:rsid w:val="00CC0CD3"/>
    <w:rsid w:val="00CC3F1B"/>
    <w:rsid w:val="00CC44B6"/>
    <w:rsid w:val="00CC4529"/>
    <w:rsid w:val="00CC4AE3"/>
    <w:rsid w:val="00CC6CEF"/>
    <w:rsid w:val="00CD1779"/>
    <w:rsid w:val="00CD5069"/>
    <w:rsid w:val="00CE011E"/>
    <w:rsid w:val="00CE5D7C"/>
    <w:rsid w:val="00CE6393"/>
    <w:rsid w:val="00CF6FB0"/>
    <w:rsid w:val="00CF7680"/>
    <w:rsid w:val="00D0320F"/>
    <w:rsid w:val="00D0429B"/>
    <w:rsid w:val="00D05BA1"/>
    <w:rsid w:val="00D10E8A"/>
    <w:rsid w:val="00D13566"/>
    <w:rsid w:val="00D15C4E"/>
    <w:rsid w:val="00D2720F"/>
    <w:rsid w:val="00D304B7"/>
    <w:rsid w:val="00D3052A"/>
    <w:rsid w:val="00D326A3"/>
    <w:rsid w:val="00D3302F"/>
    <w:rsid w:val="00D356FB"/>
    <w:rsid w:val="00D37117"/>
    <w:rsid w:val="00D37EBB"/>
    <w:rsid w:val="00D42D32"/>
    <w:rsid w:val="00D432F1"/>
    <w:rsid w:val="00D43AC2"/>
    <w:rsid w:val="00D43B4D"/>
    <w:rsid w:val="00D43F30"/>
    <w:rsid w:val="00D472EA"/>
    <w:rsid w:val="00D51231"/>
    <w:rsid w:val="00D55223"/>
    <w:rsid w:val="00D64834"/>
    <w:rsid w:val="00D7163E"/>
    <w:rsid w:val="00D72C94"/>
    <w:rsid w:val="00D74E79"/>
    <w:rsid w:val="00D83B78"/>
    <w:rsid w:val="00D86AB0"/>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5CDD"/>
    <w:rsid w:val="00DD6527"/>
    <w:rsid w:val="00DE7720"/>
    <w:rsid w:val="00DF14B9"/>
    <w:rsid w:val="00DF5B06"/>
    <w:rsid w:val="00E03594"/>
    <w:rsid w:val="00E07F30"/>
    <w:rsid w:val="00E1273E"/>
    <w:rsid w:val="00E133A3"/>
    <w:rsid w:val="00E16BE6"/>
    <w:rsid w:val="00E17F87"/>
    <w:rsid w:val="00E2022B"/>
    <w:rsid w:val="00E232DB"/>
    <w:rsid w:val="00E25C44"/>
    <w:rsid w:val="00E358A5"/>
    <w:rsid w:val="00E4097C"/>
    <w:rsid w:val="00E41C44"/>
    <w:rsid w:val="00E434A4"/>
    <w:rsid w:val="00E451B5"/>
    <w:rsid w:val="00E45F2E"/>
    <w:rsid w:val="00E50AD6"/>
    <w:rsid w:val="00E51673"/>
    <w:rsid w:val="00E521E5"/>
    <w:rsid w:val="00E55983"/>
    <w:rsid w:val="00E56EF7"/>
    <w:rsid w:val="00E57880"/>
    <w:rsid w:val="00E63AE8"/>
    <w:rsid w:val="00E63D23"/>
    <w:rsid w:val="00E63D9E"/>
    <w:rsid w:val="00E64237"/>
    <w:rsid w:val="00E6425E"/>
    <w:rsid w:val="00E660A7"/>
    <w:rsid w:val="00E66F02"/>
    <w:rsid w:val="00E704EC"/>
    <w:rsid w:val="00E713B7"/>
    <w:rsid w:val="00E76C9F"/>
    <w:rsid w:val="00E77BDF"/>
    <w:rsid w:val="00E81EE7"/>
    <w:rsid w:val="00E83EFB"/>
    <w:rsid w:val="00E85331"/>
    <w:rsid w:val="00E861CF"/>
    <w:rsid w:val="00E872C5"/>
    <w:rsid w:val="00E9127D"/>
    <w:rsid w:val="00E9224A"/>
    <w:rsid w:val="00E935ED"/>
    <w:rsid w:val="00E9387C"/>
    <w:rsid w:val="00E94436"/>
    <w:rsid w:val="00E95B64"/>
    <w:rsid w:val="00EA02F6"/>
    <w:rsid w:val="00EA128F"/>
    <w:rsid w:val="00EA40E9"/>
    <w:rsid w:val="00EA41A5"/>
    <w:rsid w:val="00EA43F0"/>
    <w:rsid w:val="00EA64A8"/>
    <w:rsid w:val="00EB3502"/>
    <w:rsid w:val="00EB5468"/>
    <w:rsid w:val="00EC6CE5"/>
    <w:rsid w:val="00ED0285"/>
    <w:rsid w:val="00ED124F"/>
    <w:rsid w:val="00EE27F8"/>
    <w:rsid w:val="00EE6BAE"/>
    <w:rsid w:val="00EE7E9E"/>
    <w:rsid w:val="00EF045E"/>
    <w:rsid w:val="00EF0B32"/>
    <w:rsid w:val="00EF492C"/>
    <w:rsid w:val="00EF6524"/>
    <w:rsid w:val="00F05A28"/>
    <w:rsid w:val="00F07318"/>
    <w:rsid w:val="00F108A3"/>
    <w:rsid w:val="00F14958"/>
    <w:rsid w:val="00F15031"/>
    <w:rsid w:val="00F159F6"/>
    <w:rsid w:val="00F16F34"/>
    <w:rsid w:val="00F1722A"/>
    <w:rsid w:val="00F23F6A"/>
    <w:rsid w:val="00F27452"/>
    <w:rsid w:val="00F33F97"/>
    <w:rsid w:val="00F3476A"/>
    <w:rsid w:val="00F416AD"/>
    <w:rsid w:val="00F41BAD"/>
    <w:rsid w:val="00F52177"/>
    <w:rsid w:val="00F52872"/>
    <w:rsid w:val="00F54A62"/>
    <w:rsid w:val="00F56E6C"/>
    <w:rsid w:val="00F56F81"/>
    <w:rsid w:val="00F57913"/>
    <w:rsid w:val="00F62B4B"/>
    <w:rsid w:val="00F653A0"/>
    <w:rsid w:val="00F717BE"/>
    <w:rsid w:val="00F80108"/>
    <w:rsid w:val="00F822B2"/>
    <w:rsid w:val="00F84B33"/>
    <w:rsid w:val="00F93213"/>
    <w:rsid w:val="00F935AA"/>
    <w:rsid w:val="00F9563C"/>
    <w:rsid w:val="00F973E5"/>
    <w:rsid w:val="00FA3EC6"/>
    <w:rsid w:val="00FB19C8"/>
    <w:rsid w:val="00FB33B0"/>
    <w:rsid w:val="00FC6278"/>
    <w:rsid w:val="00FC7030"/>
    <w:rsid w:val="00FC7B6E"/>
    <w:rsid w:val="00FD0748"/>
    <w:rsid w:val="00FD0765"/>
    <w:rsid w:val="00FE055F"/>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1384</Words>
  <Characters>7612</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2020-08-06T12:03:00Z</dcterms:created>
  <dcterms:modified xsi:type="dcterms:W3CDTF">2020-08-06T12:03:00Z</dcterms:modified>
</cp:coreProperties>
</file>