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202C" w14:textId="4B006904"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 xml:space="preserve">INFORME CNO </w:t>
      </w:r>
      <w:r w:rsidR="009C1758">
        <w:rPr>
          <w:rFonts w:ascii="Verdana" w:eastAsia="Verdana" w:hAnsi="Verdana" w:cs="Verdana"/>
          <w:b/>
          <w:sz w:val="32"/>
          <w:szCs w:val="32"/>
        </w:rPr>
        <w:t>603</w:t>
      </w:r>
    </w:p>
    <w:p w14:paraId="2938B4BE" w14:textId="77777777" w:rsidR="0078364C" w:rsidRPr="00D3052A" w:rsidRDefault="0078364C" w:rsidP="00556094">
      <w:pPr>
        <w:jc w:val="both"/>
        <w:rPr>
          <w:rFonts w:ascii="Verdana" w:eastAsia="Verdana" w:hAnsi="Verdana" w:cs="Verdana"/>
          <w:sz w:val="22"/>
          <w:szCs w:val="22"/>
        </w:rPr>
      </w:pPr>
    </w:p>
    <w:p w14:paraId="457FA286" w14:textId="2CE20D4F" w:rsidR="00D3052A" w:rsidRDefault="00112C06" w:rsidP="00303520">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9B0A4F">
        <w:rPr>
          <w:rFonts w:ascii="Verdana" w:eastAsia="Verdana" w:hAnsi="Verdana" w:cs="Verdana"/>
          <w:sz w:val="22"/>
          <w:szCs w:val="22"/>
        </w:rPr>
        <w:t>ju</w:t>
      </w:r>
      <w:r w:rsidR="00394C9F">
        <w:rPr>
          <w:rFonts w:ascii="Verdana" w:eastAsia="Verdana" w:hAnsi="Verdana" w:cs="Verdana"/>
          <w:sz w:val="22"/>
          <w:szCs w:val="22"/>
        </w:rPr>
        <w:t>l</w:t>
      </w:r>
      <w:r w:rsidR="009B0A4F">
        <w:rPr>
          <w:rFonts w:ascii="Verdana" w:eastAsia="Verdana" w:hAnsi="Verdana" w:cs="Verdana"/>
          <w:sz w:val="22"/>
          <w:szCs w:val="22"/>
        </w:rPr>
        <w:t>i</w:t>
      </w:r>
      <w:r w:rsidR="00D10E8A">
        <w:rPr>
          <w:rFonts w:ascii="Verdana" w:eastAsia="Verdana" w:hAnsi="Verdana" w:cs="Verdana"/>
          <w:sz w:val="22"/>
          <w:szCs w:val="22"/>
        </w:rPr>
        <w:t xml:space="preserve">o </w:t>
      </w:r>
      <w:r w:rsidR="00394C9F">
        <w:rPr>
          <w:rFonts w:ascii="Verdana" w:eastAsia="Verdana" w:hAnsi="Verdana" w:cs="Verdana"/>
          <w:sz w:val="22"/>
          <w:szCs w:val="22"/>
        </w:rPr>
        <w:t>2</w:t>
      </w:r>
      <w:r w:rsidR="00C5293B" w:rsidRPr="00D3052A">
        <w:rPr>
          <w:rFonts w:ascii="Verdana" w:eastAsia="Verdana" w:hAnsi="Verdana" w:cs="Verdana"/>
          <w:sz w:val="22"/>
          <w:szCs w:val="22"/>
        </w:rPr>
        <w:t xml:space="preserve"> </w:t>
      </w:r>
      <w:r w:rsidRPr="00D3052A">
        <w:rPr>
          <w:rFonts w:ascii="Verdana" w:eastAsia="Verdana" w:hAnsi="Verdana" w:cs="Verdana"/>
          <w:sz w:val="22"/>
          <w:szCs w:val="22"/>
        </w:rPr>
        <w:t>de 20</w:t>
      </w:r>
      <w:r w:rsidR="005F56D1" w:rsidRPr="00D3052A">
        <w:rPr>
          <w:rFonts w:ascii="Verdana" w:eastAsia="Verdana" w:hAnsi="Verdana" w:cs="Verdana"/>
          <w:sz w:val="22"/>
          <w:szCs w:val="22"/>
        </w:rPr>
        <w:t>20</w:t>
      </w:r>
      <w:r w:rsidRPr="00D3052A">
        <w:rPr>
          <w:rFonts w:ascii="Verdana" w:eastAsia="Verdana" w:hAnsi="Verdana" w:cs="Verdana"/>
          <w:sz w:val="22"/>
          <w:szCs w:val="22"/>
        </w:rPr>
        <w:t>.</w:t>
      </w:r>
    </w:p>
    <w:p w14:paraId="40A9B7ED" w14:textId="4A01DC62" w:rsidR="00303520" w:rsidRDefault="00303520" w:rsidP="00303520">
      <w:pPr>
        <w:jc w:val="both"/>
        <w:rPr>
          <w:rFonts w:ascii="Verdana" w:eastAsia="Verdana" w:hAnsi="Verdana" w:cs="Verdana"/>
          <w:sz w:val="22"/>
          <w:szCs w:val="22"/>
        </w:rPr>
      </w:pPr>
    </w:p>
    <w:p w14:paraId="44707AE9" w14:textId="714616B8" w:rsidR="00303520" w:rsidRPr="00A97D64" w:rsidRDefault="00303520" w:rsidP="00303520">
      <w:pPr>
        <w:jc w:val="both"/>
        <w:rPr>
          <w:rFonts w:ascii="Verdana" w:eastAsia="Verdana" w:hAnsi="Verdana" w:cs="Verdana"/>
          <w:b/>
          <w:bCs/>
          <w:sz w:val="22"/>
          <w:szCs w:val="22"/>
          <w:u w:val="single"/>
        </w:rPr>
      </w:pPr>
      <w:r w:rsidRPr="00A97D64">
        <w:rPr>
          <w:rFonts w:ascii="Verdana" w:eastAsia="Verdana" w:hAnsi="Verdana" w:cs="Verdana"/>
          <w:b/>
          <w:bCs/>
          <w:sz w:val="22"/>
          <w:szCs w:val="22"/>
          <w:u w:val="single"/>
        </w:rPr>
        <w:t>Aspectos Administrativos:</w:t>
      </w:r>
    </w:p>
    <w:p w14:paraId="28E28D4D" w14:textId="16539193" w:rsidR="00303520" w:rsidRDefault="00303520" w:rsidP="00303520">
      <w:pPr>
        <w:jc w:val="both"/>
        <w:rPr>
          <w:rFonts w:ascii="Verdana" w:eastAsia="Verdana" w:hAnsi="Verdana" w:cs="Verdana"/>
          <w:sz w:val="22"/>
          <w:szCs w:val="22"/>
        </w:rPr>
      </w:pPr>
    </w:p>
    <w:p w14:paraId="55C2B64E" w14:textId="0C149644" w:rsidR="00607A6C" w:rsidRPr="00607A6C" w:rsidRDefault="00587626" w:rsidP="00607A6C">
      <w:pPr>
        <w:pStyle w:val="Default"/>
        <w:numPr>
          <w:ilvl w:val="0"/>
          <w:numId w:val="15"/>
        </w:numPr>
        <w:jc w:val="both"/>
        <w:rPr>
          <w:rFonts w:ascii="Arial" w:hAnsi="Arial" w:cs="Arial"/>
          <w:sz w:val="22"/>
          <w:szCs w:val="22"/>
          <w:lang w:eastAsia="es-CO"/>
        </w:rPr>
      </w:pPr>
      <w:r>
        <w:rPr>
          <w:rFonts w:ascii="Verdana" w:eastAsia="Verdana" w:hAnsi="Verdana" w:cs="Verdana"/>
          <w:sz w:val="22"/>
          <w:szCs w:val="22"/>
        </w:rPr>
        <w:t xml:space="preserve">Se presenta </w:t>
      </w:r>
      <w:r w:rsidR="00607A6C">
        <w:rPr>
          <w:rFonts w:ascii="Verdana" w:eastAsia="Verdana" w:hAnsi="Verdana" w:cs="Verdana"/>
          <w:sz w:val="22"/>
          <w:szCs w:val="22"/>
        </w:rPr>
        <w:t>p</w:t>
      </w:r>
      <w:r>
        <w:rPr>
          <w:rFonts w:ascii="Verdana" w:eastAsia="Verdana" w:hAnsi="Verdana" w:cs="Verdana"/>
          <w:sz w:val="22"/>
          <w:szCs w:val="22"/>
        </w:rPr>
        <w:t>a</w:t>
      </w:r>
      <w:r w:rsidR="00607A6C">
        <w:rPr>
          <w:rFonts w:ascii="Verdana" w:eastAsia="Verdana" w:hAnsi="Verdana" w:cs="Verdana"/>
          <w:sz w:val="22"/>
          <w:szCs w:val="22"/>
        </w:rPr>
        <w:t>ra</w:t>
      </w:r>
      <w:r>
        <w:rPr>
          <w:rFonts w:ascii="Verdana" w:eastAsia="Verdana" w:hAnsi="Verdana" w:cs="Verdana"/>
          <w:sz w:val="22"/>
          <w:szCs w:val="22"/>
        </w:rPr>
        <w:t xml:space="preserve"> consideración del Consejo</w:t>
      </w:r>
      <w:r w:rsidR="00607A6C">
        <w:rPr>
          <w:rFonts w:ascii="Verdana" w:eastAsia="Verdana" w:hAnsi="Verdana" w:cs="Verdana"/>
          <w:sz w:val="22"/>
          <w:szCs w:val="22"/>
        </w:rPr>
        <w:t>,</w:t>
      </w:r>
      <w:r>
        <w:rPr>
          <w:rFonts w:ascii="Verdana" w:eastAsia="Verdana" w:hAnsi="Verdana" w:cs="Verdana"/>
          <w:sz w:val="22"/>
          <w:szCs w:val="22"/>
        </w:rPr>
        <w:t xml:space="preserve"> la solicitud de PRIME ENERGY para participar como invitado en las reuniones del C</w:t>
      </w:r>
      <w:r w:rsidR="00607A6C">
        <w:rPr>
          <w:rFonts w:ascii="Verdana" w:eastAsia="Verdana" w:hAnsi="Verdana" w:cs="Verdana"/>
          <w:sz w:val="22"/>
          <w:szCs w:val="22"/>
        </w:rPr>
        <w:t>NO</w:t>
      </w:r>
      <w:r w:rsidR="000A27B6">
        <w:rPr>
          <w:rFonts w:ascii="Verdana" w:eastAsia="Verdana" w:hAnsi="Verdana" w:cs="Verdana"/>
          <w:sz w:val="22"/>
          <w:szCs w:val="22"/>
        </w:rPr>
        <w:t xml:space="preserve">: </w:t>
      </w:r>
    </w:p>
    <w:p w14:paraId="797623F9" w14:textId="77777777" w:rsidR="00607A6C" w:rsidRDefault="00607A6C" w:rsidP="00607A6C">
      <w:pPr>
        <w:pStyle w:val="Default"/>
        <w:ind w:left="360"/>
        <w:jc w:val="both"/>
        <w:rPr>
          <w:rFonts w:ascii="Verdana" w:eastAsia="Verdana" w:hAnsi="Verdana" w:cs="Verdana"/>
          <w:sz w:val="22"/>
          <w:szCs w:val="22"/>
        </w:rPr>
      </w:pPr>
    </w:p>
    <w:p w14:paraId="05E00FC4" w14:textId="76355156" w:rsidR="000A27B6" w:rsidRDefault="006F0F5E" w:rsidP="00607A6C">
      <w:pPr>
        <w:pStyle w:val="Default"/>
        <w:ind w:left="720"/>
        <w:jc w:val="both"/>
        <w:rPr>
          <w:rFonts w:ascii="Arial" w:hAnsi="Arial" w:cs="Arial"/>
          <w:sz w:val="22"/>
          <w:szCs w:val="22"/>
          <w:lang w:eastAsia="es-CO"/>
        </w:rPr>
      </w:pPr>
      <w:r>
        <w:rPr>
          <w:rFonts w:ascii="Arial" w:hAnsi="Arial" w:cs="Arial"/>
          <w:lang w:eastAsia="es-CO"/>
        </w:rPr>
        <w:t>“</w:t>
      </w:r>
      <w:r w:rsidR="00607A6C" w:rsidRPr="00607A6C">
        <w:rPr>
          <w:rFonts w:ascii="Arial" w:hAnsi="Arial" w:cs="Arial"/>
          <w:i/>
          <w:iCs/>
          <w:lang w:eastAsia="es-CO"/>
        </w:rPr>
        <w:t xml:space="preserve">(…) </w:t>
      </w:r>
      <w:r w:rsidR="000A27B6" w:rsidRPr="00607A6C">
        <w:rPr>
          <w:rFonts w:ascii="Arial" w:hAnsi="Arial" w:cs="Arial"/>
          <w:i/>
          <w:iCs/>
          <w:sz w:val="22"/>
          <w:szCs w:val="22"/>
          <w:lang w:eastAsia="es-CO"/>
        </w:rPr>
        <w:t>A través de Prime Termoflores y de los demás proyectos que desarrollemos en el futuro, pretendemos ser un jugador relevante en el mercado de energía colombiano. Y como tal, deseamos se nos extienda invitación para participar en los diferentes comités al interior del CNO. Nuestro interés es poder aportar nuestra experiencia y conocimiento en dichos espacios y así apoyar al CNO en la consecución de los objetivos estratégicos que se ha planteado</w:t>
      </w:r>
      <w:r w:rsidR="00607A6C" w:rsidRPr="00607A6C">
        <w:rPr>
          <w:rFonts w:ascii="Arial" w:hAnsi="Arial" w:cs="Arial"/>
          <w:i/>
          <w:iCs/>
          <w:sz w:val="22"/>
          <w:szCs w:val="22"/>
          <w:lang w:eastAsia="es-CO"/>
        </w:rPr>
        <w:t xml:space="preserve"> (…)</w:t>
      </w:r>
      <w:r w:rsidR="000A27B6">
        <w:rPr>
          <w:rFonts w:ascii="Arial" w:hAnsi="Arial" w:cs="Arial"/>
          <w:sz w:val="22"/>
          <w:szCs w:val="22"/>
          <w:lang w:eastAsia="es-CO"/>
        </w:rPr>
        <w:t>”</w:t>
      </w:r>
      <w:r w:rsidR="00607A6C">
        <w:rPr>
          <w:rFonts w:ascii="Arial" w:hAnsi="Arial" w:cs="Arial"/>
          <w:sz w:val="22"/>
          <w:szCs w:val="22"/>
          <w:lang w:eastAsia="es-CO"/>
        </w:rPr>
        <w:t>.</w:t>
      </w:r>
    </w:p>
    <w:p w14:paraId="55D24F08" w14:textId="002EB662" w:rsidR="00F53102" w:rsidRDefault="00F53102" w:rsidP="00F53102">
      <w:pPr>
        <w:pStyle w:val="Default"/>
        <w:jc w:val="both"/>
        <w:rPr>
          <w:rFonts w:ascii="Arial" w:hAnsi="Arial" w:cs="Arial"/>
          <w:sz w:val="22"/>
          <w:szCs w:val="22"/>
          <w:lang w:eastAsia="es-CO"/>
        </w:rPr>
      </w:pPr>
    </w:p>
    <w:p w14:paraId="1B17843A" w14:textId="3444B70E" w:rsidR="00F53102" w:rsidRPr="000A27B6" w:rsidRDefault="00F53102" w:rsidP="00F53102">
      <w:pPr>
        <w:pStyle w:val="Default"/>
        <w:numPr>
          <w:ilvl w:val="0"/>
          <w:numId w:val="15"/>
        </w:numPr>
        <w:jc w:val="both"/>
        <w:rPr>
          <w:rFonts w:ascii="Arial" w:hAnsi="Arial" w:cs="Arial"/>
          <w:sz w:val="22"/>
          <w:szCs w:val="22"/>
          <w:lang w:eastAsia="es-CO"/>
        </w:rPr>
      </w:pPr>
      <w:r>
        <w:rPr>
          <w:rFonts w:ascii="Arial" w:hAnsi="Arial" w:cs="Arial"/>
          <w:sz w:val="22"/>
          <w:szCs w:val="22"/>
          <w:lang w:eastAsia="es-CO"/>
        </w:rPr>
        <w:t>La página WEB del Consejo tiene nuevos desarrollos: Índice Temático, Videos/Capacitaciones, Seguimiento del Indicador.</w:t>
      </w:r>
    </w:p>
    <w:p w14:paraId="2485A18B" w14:textId="4CBE85A0" w:rsidR="000A27B6" w:rsidRDefault="000A27B6" w:rsidP="000A27B6">
      <w:pPr>
        <w:jc w:val="both"/>
        <w:rPr>
          <w:rFonts w:ascii="Verdana" w:eastAsia="Verdana" w:hAnsi="Verdana" w:cs="Verdana"/>
          <w:sz w:val="22"/>
          <w:szCs w:val="22"/>
        </w:rPr>
      </w:pPr>
    </w:p>
    <w:p w14:paraId="74F33B51" w14:textId="573924AE" w:rsidR="0071693F" w:rsidRPr="00A97D64" w:rsidRDefault="0071693F" w:rsidP="00303520">
      <w:pPr>
        <w:jc w:val="both"/>
        <w:rPr>
          <w:rFonts w:ascii="Verdana" w:eastAsia="Verdana" w:hAnsi="Verdana" w:cs="Verdana"/>
          <w:b/>
          <w:bCs/>
          <w:sz w:val="22"/>
          <w:szCs w:val="22"/>
          <w:u w:val="single"/>
        </w:rPr>
      </w:pPr>
      <w:r w:rsidRPr="00A97D64">
        <w:rPr>
          <w:rFonts w:ascii="Verdana" w:eastAsia="Verdana" w:hAnsi="Verdana" w:cs="Verdana"/>
          <w:b/>
          <w:bCs/>
          <w:sz w:val="22"/>
          <w:szCs w:val="22"/>
          <w:u w:val="single"/>
        </w:rPr>
        <w:t>Aspectos Técnicos:</w:t>
      </w:r>
    </w:p>
    <w:p w14:paraId="1B2288B5" w14:textId="0125E1A7" w:rsidR="009F387E" w:rsidRDefault="009F387E" w:rsidP="009F387E">
      <w:pPr>
        <w:autoSpaceDE w:val="0"/>
        <w:autoSpaceDN w:val="0"/>
        <w:adjustRightInd w:val="0"/>
        <w:jc w:val="both"/>
        <w:rPr>
          <w:rFonts w:ascii="Verdana" w:eastAsia="Verdana" w:hAnsi="Verdana" w:cs="Verdana"/>
          <w:bCs/>
          <w:sz w:val="22"/>
          <w:szCs w:val="22"/>
          <w:u w:val="single"/>
        </w:rPr>
      </w:pPr>
    </w:p>
    <w:p w14:paraId="77D5B30D" w14:textId="7293B18E" w:rsidR="004712E3" w:rsidRDefault="002537BC" w:rsidP="004712E3">
      <w:pPr>
        <w:pStyle w:val="Prrafodelista"/>
        <w:numPr>
          <w:ilvl w:val="0"/>
          <w:numId w:val="15"/>
        </w:numPr>
        <w:jc w:val="both"/>
        <w:rPr>
          <w:rFonts w:ascii="Verdana" w:hAnsi="Verdana"/>
          <w:bCs/>
          <w:sz w:val="22"/>
          <w:szCs w:val="22"/>
        </w:rPr>
      </w:pPr>
      <w:r w:rsidRPr="00607A6C">
        <w:rPr>
          <w:rFonts w:ascii="Verdana" w:hAnsi="Verdana"/>
          <w:bCs/>
          <w:sz w:val="22"/>
          <w:szCs w:val="22"/>
        </w:rPr>
        <w:t xml:space="preserve">El </w:t>
      </w:r>
      <w:r w:rsidR="000A27B6" w:rsidRPr="00607A6C">
        <w:rPr>
          <w:rFonts w:ascii="Verdana" w:hAnsi="Verdana"/>
          <w:bCs/>
          <w:sz w:val="22"/>
          <w:szCs w:val="22"/>
        </w:rPr>
        <w:t>C</w:t>
      </w:r>
      <w:r w:rsidR="004712E3">
        <w:rPr>
          <w:rFonts w:ascii="Verdana" w:hAnsi="Verdana"/>
          <w:bCs/>
          <w:sz w:val="22"/>
          <w:szCs w:val="22"/>
        </w:rPr>
        <w:t>omité de Operación-CO somete a consideración</w:t>
      </w:r>
      <w:r w:rsidR="000A27B6" w:rsidRPr="00607A6C">
        <w:rPr>
          <w:rFonts w:ascii="Verdana" w:hAnsi="Verdana"/>
          <w:bCs/>
          <w:sz w:val="22"/>
          <w:szCs w:val="22"/>
        </w:rPr>
        <w:t xml:space="preserve"> </w:t>
      </w:r>
      <w:r w:rsidR="00587626" w:rsidRPr="00607A6C">
        <w:rPr>
          <w:rFonts w:ascii="Verdana" w:hAnsi="Verdana"/>
          <w:bCs/>
          <w:sz w:val="22"/>
          <w:szCs w:val="22"/>
        </w:rPr>
        <w:t xml:space="preserve">del </w:t>
      </w:r>
      <w:r w:rsidR="00F53102">
        <w:rPr>
          <w:rFonts w:ascii="Verdana" w:hAnsi="Verdana"/>
          <w:bCs/>
          <w:sz w:val="22"/>
          <w:szCs w:val="22"/>
        </w:rPr>
        <w:t>C</w:t>
      </w:r>
      <w:r w:rsidR="00587626" w:rsidRPr="00607A6C">
        <w:rPr>
          <w:rFonts w:ascii="Verdana" w:hAnsi="Verdana"/>
          <w:bCs/>
          <w:sz w:val="22"/>
          <w:szCs w:val="22"/>
        </w:rPr>
        <w:t xml:space="preserve">onsejo </w:t>
      </w:r>
      <w:r w:rsidR="004712E3">
        <w:rPr>
          <w:rFonts w:ascii="Verdana" w:hAnsi="Verdana"/>
          <w:bCs/>
          <w:sz w:val="22"/>
          <w:szCs w:val="22"/>
        </w:rPr>
        <w:t>las</w:t>
      </w:r>
      <w:r w:rsidR="000A27B6" w:rsidRPr="00607A6C">
        <w:rPr>
          <w:rFonts w:ascii="Verdana" w:hAnsi="Verdana"/>
          <w:bCs/>
          <w:sz w:val="22"/>
          <w:szCs w:val="22"/>
        </w:rPr>
        <w:t xml:space="preserve"> </w:t>
      </w:r>
      <w:r w:rsidR="004712E3">
        <w:rPr>
          <w:rFonts w:ascii="Verdana" w:hAnsi="Verdana"/>
          <w:bCs/>
          <w:sz w:val="22"/>
          <w:szCs w:val="22"/>
        </w:rPr>
        <w:t xml:space="preserve">siguientes </w:t>
      </w:r>
      <w:r w:rsidR="000A27B6" w:rsidRPr="00607A6C">
        <w:rPr>
          <w:rFonts w:ascii="Verdana" w:hAnsi="Verdana"/>
          <w:bCs/>
          <w:sz w:val="22"/>
          <w:szCs w:val="22"/>
        </w:rPr>
        <w:t>comunicaciones dirigidas a la CREG</w:t>
      </w:r>
      <w:r w:rsidR="00587626" w:rsidRPr="00607A6C">
        <w:rPr>
          <w:rFonts w:ascii="Verdana" w:hAnsi="Verdana"/>
          <w:bCs/>
          <w:sz w:val="22"/>
          <w:szCs w:val="22"/>
        </w:rPr>
        <w:t>:</w:t>
      </w:r>
    </w:p>
    <w:p w14:paraId="7C976C41" w14:textId="77777777" w:rsidR="004712E3" w:rsidRDefault="004712E3" w:rsidP="004712E3">
      <w:pPr>
        <w:pStyle w:val="Prrafodelista"/>
        <w:ind w:left="360"/>
        <w:jc w:val="both"/>
        <w:rPr>
          <w:rFonts w:ascii="Verdana" w:hAnsi="Verdana"/>
          <w:bCs/>
          <w:sz w:val="22"/>
          <w:szCs w:val="22"/>
        </w:rPr>
      </w:pPr>
    </w:p>
    <w:p w14:paraId="71B0BA15" w14:textId="77C10EAF" w:rsidR="00DF14B9" w:rsidRDefault="00DF14B9" w:rsidP="004712E3">
      <w:pPr>
        <w:pStyle w:val="Prrafodelista"/>
        <w:numPr>
          <w:ilvl w:val="1"/>
          <w:numId w:val="15"/>
        </w:numPr>
        <w:jc w:val="both"/>
        <w:rPr>
          <w:rFonts w:ascii="Verdana" w:hAnsi="Verdana"/>
          <w:bCs/>
          <w:sz w:val="22"/>
          <w:szCs w:val="22"/>
        </w:rPr>
      </w:pPr>
      <w:r w:rsidRPr="00DF14B9">
        <w:rPr>
          <w:rFonts w:ascii="Verdana" w:hAnsi="Verdana"/>
          <w:bCs/>
          <w:sz w:val="22"/>
          <w:szCs w:val="22"/>
        </w:rPr>
        <w:t xml:space="preserve">Incremento del </w:t>
      </w:r>
      <w:r>
        <w:rPr>
          <w:rFonts w:ascii="Verdana" w:hAnsi="Verdana"/>
          <w:bCs/>
          <w:sz w:val="22"/>
          <w:szCs w:val="22"/>
        </w:rPr>
        <w:t>“</w:t>
      </w:r>
      <w:r w:rsidRPr="00DF14B9">
        <w:rPr>
          <w:rFonts w:ascii="Verdana" w:hAnsi="Verdana"/>
          <w:bCs/>
          <w:sz w:val="22"/>
          <w:szCs w:val="22"/>
        </w:rPr>
        <w:t>ciclaje</w:t>
      </w:r>
      <w:r>
        <w:rPr>
          <w:rFonts w:ascii="Verdana" w:hAnsi="Verdana"/>
          <w:bCs/>
          <w:sz w:val="22"/>
          <w:szCs w:val="22"/>
        </w:rPr>
        <w:t>”</w:t>
      </w:r>
      <w:r w:rsidRPr="00DF14B9">
        <w:rPr>
          <w:rFonts w:ascii="Verdana" w:hAnsi="Verdana"/>
          <w:bCs/>
          <w:sz w:val="22"/>
          <w:szCs w:val="22"/>
        </w:rPr>
        <w:t xml:space="preserve"> en las unidades de generación del área Caribe</w:t>
      </w:r>
      <w:r>
        <w:rPr>
          <w:rFonts w:ascii="Verdana" w:hAnsi="Verdana"/>
          <w:bCs/>
          <w:sz w:val="22"/>
          <w:szCs w:val="22"/>
        </w:rPr>
        <w:t>.</w:t>
      </w:r>
    </w:p>
    <w:p w14:paraId="5236D6A8" w14:textId="5B694CB6" w:rsidR="00DF14B9" w:rsidRPr="004712E3" w:rsidRDefault="00DF14B9" w:rsidP="004712E3">
      <w:pPr>
        <w:pStyle w:val="Prrafodelista"/>
        <w:numPr>
          <w:ilvl w:val="1"/>
          <w:numId w:val="15"/>
        </w:numPr>
        <w:jc w:val="both"/>
        <w:rPr>
          <w:rFonts w:ascii="Verdana" w:hAnsi="Verdana"/>
          <w:bCs/>
          <w:sz w:val="22"/>
          <w:szCs w:val="22"/>
        </w:rPr>
      </w:pPr>
      <w:r w:rsidRPr="00DF14B9">
        <w:rPr>
          <w:rFonts w:ascii="Verdana" w:hAnsi="Verdana"/>
          <w:bCs/>
          <w:sz w:val="22"/>
          <w:szCs w:val="22"/>
        </w:rPr>
        <w:t>Observaciones Resolución CREG 044 de 2020.</w:t>
      </w:r>
    </w:p>
    <w:p w14:paraId="4CBF59EE" w14:textId="77777777" w:rsidR="000A27B6" w:rsidRPr="000A27B6" w:rsidRDefault="000A27B6" w:rsidP="000A27B6">
      <w:pPr>
        <w:jc w:val="both"/>
        <w:rPr>
          <w:rFonts w:ascii="Verdana" w:hAnsi="Verdana"/>
          <w:bCs/>
          <w:sz w:val="22"/>
          <w:szCs w:val="22"/>
        </w:rPr>
      </w:pPr>
    </w:p>
    <w:p w14:paraId="0B356A9D" w14:textId="434CBCA2" w:rsidR="005F359D" w:rsidRDefault="00A97D64" w:rsidP="005F359D">
      <w:pPr>
        <w:pStyle w:val="Prrafodelista"/>
        <w:numPr>
          <w:ilvl w:val="0"/>
          <w:numId w:val="15"/>
        </w:numPr>
        <w:jc w:val="both"/>
        <w:rPr>
          <w:rFonts w:ascii="Verdana" w:hAnsi="Verdana"/>
          <w:bCs/>
          <w:sz w:val="22"/>
          <w:szCs w:val="22"/>
        </w:rPr>
      </w:pPr>
      <w:r>
        <w:rPr>
          <w:rFonts w:ascii="Verdana" w:hAnsi="Verdana"/>
          <w:bCs/>
          <w:sz w:val="22"/>
          <w:szCs w:val="22"/>
        </w:rPr>
        <w:t>El 26</w:t>
      </w:r>
      <w:r w:rsidR="00561CF0">
        <w:rPr>
          <w:rFonts w:ascii="Verdana" w:hAnsi="Verdana"/>
          <w:bCs/>
          <w:sz w:val="22"/>
          <w:szCs w:val="22"/>
        </w:rPr>
        <w:t xml:space="preserve"> de junio se realiz</w:t>
      </w:r>
      <w:r w:rsidR="000A27B6">
        <w:rPr>
          <w:rFonts w:ascii="Verdana" w:hAnsi="Verdana"/>
          <w:bCs/>
          <w:sz w:val="22"/>
          <w:szCs w:val="22"/>
        </w:rPr>
        <w:t>ó</w:t>
      </w:r>
      <w:r w:rsidR="00561CF0">
        <w:rPr>
          <w:rFonts w:ascii="Verdana" w:hAnsi="Verdana"/>
          <w:bCs/>
          <w:sz w:val="22"/>
          <w:szCs w:val="22"/>
        </w:rPr>
        <w:t xml:space="preserve"> </w:t>
      </w:r>
      <w:r w:rsidR="009C5275">
        <w:rPr>
          <w:rFonts w:ascii="Verdana" w:hAnsi="Verdana"/>
          <w:bCs/>
          <w:sz w:val="22"/>
          <w:szCs w:val="22"/>
        </w:rPr>
        <w:t>el</w:t>
      </w:r>
      <w:r w:rsidR="00561CF0">
        <w:rPr>
          <w:rFonts w:ascii="Verdana" w:hAnsi="Verdana"/>
          <w:bCs/>
          <w:sz w:val="22"/>
          <w:szCs w:val="22"/>
        </w:rPr>
        <w:t xml:space="preserve"> Taller de Demanda </w:t>
      </w:r>
      <w:r w:rsidR="00DF14B9">
        <w:rPr>
          <w:rFonts w:ascii="Verdana" w:hAnsi="Verdana"/>
          <w:bCs/>
          <w:sz w:val="22"/>
          <w:szCs w:val="22"/>
        </w:rPr>
        <w:t>Operativas</w:t>
      </w:r>
      <w:r w:rsidR="009C5275">
        <w:rPr>
          <w:rFonts w:ascii="Verdana" w:hAnsi="Verdana"/>
          <w:bCs/>
          <w:sz w:val="22"/>
          <w:szCs w:val="22"/>
        </w:rPr>
        <w:t xml:space="preserve"> 2020</w:t>
      </w:r>
      <w:r w:rsidR="00561CF0">
        <w:rPr>
          <w:rFonts w:ascii="Verdana" w:hAnsi="Verdana"/>
          <w:bCs/>
          <w:sz w:val="22"/>
          <w:szCs w:val="22"/>
        </w:rPr>
        <w:t>, organizado por el Comité de Distribución.</w:t>
      </w:r>
      <w:r w:rsidR="009C5275">
        <w:rPr>
          <w:rFonts w:ascii="Verdana" w:hAnsi="Verdana"/>
          <w:bCs/>
          <w:sz w:val="22"/>
          <w:szCs w:val="22"/>
        </w:rPr>
        <w:t xml:space="preserve"> E</w:t>
      </w:r>
      <w:r w:rsidR="00DF14B9">
        <w:rPr>
          <w:rFonts w:ascii="Verdana" w:hAnsi="Verdana"/>
          <w:bCs/>
          <w:sz w:val="22"/>
          <w:szCs w:val="22"/>
        </w:rPr>
        <w:t xml:space="preserve">n él se presentaron </w:t>
      </w:r>
      <w:r w:rsidR="00A93C39">
        <w:rPr>
          <w:rFonts w:ascii="Verdana" w:hAnsi="Verdana"/>
          <w:bCs/>
          <w:sz w:val="22"/>
          <w:szCs w:val="22"/>
        </w:rPr>
        <w:t>las diferentes metodologías empleadas para el pronóstico de la demanda de energía eléctrica en el corto y mediano plazo</w:t>
      </w:r>
      <w:r w:rsidR="00DF14B9">
        <w:rPr>
          <w:rFonts w:ascii="Verdana" w:hAnsi="Verdana"/>
          <w:bCs/>
          <w:sz w:val="22"/>
          <w:szCs w:val="22"/>
        </w:rPr>
        <w:t>. Asistieron al evento virtual</w:t>
      </w:r>
      <w:r w:rsidR="006F0F5E">
        <w:rPr>
          <w:rFonts w:ascii="Verdana" w:hAnsi="Verdana"/>
          <w:bCs/>
          <w:sz w:val="22"/>
          <w:szCs w:val="22"/>
        </w:rPr>
        <w:t xml:space="preserve"> cerca de cien</w:t>
      </w:r>
      <w:r w:rsidR="00DF14B9">
        <w:rPr>
          <w:rFonts w:ascii="Verdana" w:hAnsi="Verdana"/>
          <w:bCs/>
          <w:sz w:val="22"/>
          <w:szCs w:val="22"/>
        </w:rPr>
        <w:t xml:space="preserve"> (100)</w:t>
      </w:r>
      <w:r w:rsidR="006F0F5E">
        <w:rPr>
          <w:rFonts w:ascii="Verdana" w:hAnsi="Verdana"/>
          <w:bCs/>
          <w:sz w:val="22"/>
          <w:szCs w:val="22"/>
        </w:rPr>
        <w:t xml:space="preserve"> </w:t>
      </w:r>
      <w:r w:rsidR="00DF14B9">
        <w:rPr>
          <w:rFonts w:ascii="Verdana" w:hAnsi="Verdana"/>
          <w:bCs/>
          <w:sz w:val="22"/>
          <w:szCs w:val="22"/>
        </w:rPr>
        <w:t xml:space="preserve">personas, entre </w:t>
      </w:r>
      <w:r w:rsidR="006F0F5E">
        <w:rPr>
          <w:rFonts w:ascii="Verdana" w:hAnsi="Verdana"/>
          <w:bCs/>
          <w:sz w:val="22"/>
          <w:szCs w:val="22"/>
        </w:rPr>
        <w:t>funcionarios de las empresas</w:t>
      </w:r>
      <w:r w:rsidR="00DF14B9">
        <w:rPr>
          <w:rFonts w:ascii="Verdana" w:hAnsi="Verdana"/>
          <w:bCs/>
          <w:sz w:val="22"/>
          <w:szCs w:val="22"/>
        </w:rPr>
        <w:t>, l</w:t>
      </w:r>
      <w:r w:rsidR="006F0F5E">
        <w:rPr>
          <w:rFonts w:ascii="Verdana" w:hAnsi="Verdana"/>
          <w:bCs/>
          <w:sz w:val="22"/>
          <w:szCs w:val="22"/>
        </w:rPr>
        <w:t>a SSPD</w:t>
      </w:r>
      <w:r w:rsidR="00587626">
        <w:rPr>
          <w:rFonts w:ascii="Verdana" w:hAnsi="Verdana"/>
          <w:bCs/>
          <w:sz w:val="22"/>
          <w:szCs w:val="22"/>
        </w:rPr>
        <w:t>,</w:t>
      </w:r>
      <w:r w:rsidR="006F0F5E">
        <w:rPr>
          <w:rFonts w:ascii="Verdana" w:hAnsi="Verdana"/>
          <w:bCs/>
          <w:sz w:val="22"/>
          <w:szCs w:val="22"/>
        </w:rPr>
        <w:t xml:space="preserve"> </w:t>
      </w:r>
      <w:r w:rsidR="00F53102">
        <w:rPr>
          <w:rFonts w:ascii="Verdana" w:hAnsi="Verdana"/>
          <w:bCs/>
          <w:sz w:val="22"/>
          <w:szCs w:val="22"/>
        </w:rPr>
        <w:t xml:space="preserve">representantes de </w:t>
      </w:r>
      <w:r w:rsidR="006F0F5E">
        <w:rPr>
          <w:rFonts w:ascii="Verdana" w:hAnsi="Verdana"/>
          <w:bCs/>
          <w:sz w:val="22"/>
          <w:szCs w:val="22"/>
        </w:rPr>
        <w:t>las cargas especiales y</w:t>
      </w:r>
      <w:r w:rsidR="00A93C39">
        <w:rPr>
          <w:rFonts w:ascii="Verdana" w:hAnsi="Verdana"/>
          <w:bCs/>
          <w:sz w:val="22"/>
          <w:szCs w:val="22"/>
        </w:rPr>
        <w:t xml:space="preserve"> </w:t>
      </w:r>
      <w:r w:rsidR="00DF14B9">
        <w:rPr>
          <w:rFonts w:ascii="Verdana" w:hAnsi="Verdana"/>
          <w:bCs/>
          <w:sz w:val="22"/>
          <w:szCs w:val="22"/>
        </w:rPr>
        <w:t xml:space="preserve">las compañías </w:t>
      </w:r>
      <w:r w:rsidR="00A93C39">
        <w:rPr>
          <w:rFonts w:ascii="Verdana" w:hAnsi="Verdana"/>
          <w:bCs/>
          <w:sz w:val="22"/>
          <w:szCs w:val="22"/>
        </w:rPr>
        <w:t xml:space="preserve">dedicadas al desarrollo de herramientas analíticas para la elaboración de dichos pronósticos. </w:t>
      </w:r>
      <w:r w:rsidR="009C5275">
        <w:rPr>
          <w:rFonts w:ascii="Verdana" w:hAnsi="Verdana"/>
          <w:bCs/>
          <w:sz w:val="22"/>
          <w:szCs w:val="22"/>
        </w:rPr>
        <w:t xml:space="preserve"> </w:t>
      </w:r>
    </w:p>
    <w:p w14:paraId="2C314714" w14:textId="77777777" w:rsidR="005F359D" w:rsidRDefault="005F359D" w:rsidP="005F359D">
      <w:pPr>
        <w:pStyle w:val="Prrafodelista"/>
        <w:ind w:left="360"/>
        <w:jc w:val="both"/>
        <w:rPr>
          <w:rFonts w:ascii="Verdana" w:hAnsi="Verdana"/>
          <w:bCs/>
          <w:sz w:val="22"/>
          <w:szCs w:val="22"/>
        </w:rPr>
      </w:pPr>
    </w:p>
    <w:p w14:paraId="48CE91AE" w14:textId="67572288" w:rsidR="009C5275" w:rsidRDefault="006F0F5E" w:rsidP="005F359D">
      <w:pPr>
        <w:pStyle w:val="Prrafodelista"/>
        <w:numPr>
          <w:ilvl w:val="0"/>
          <w:numId w:val="15"/>
        </w:numPr>
        <w:jc w:val="both"/>
        <w:rPr>
          <w:rFonts w:ascii="Verdana" w:hAnsi="Verdana"/>
          <w:bCs/>
          <w:sz w:val="22"/>
          <w:szCs w:val="22"/>
        </w:rPr>
      </w:pPr>
      <w:r w:rsidRPr="005F359D">
        <w:rPr>
          <w:rFonts w:ascii="Verdana" w:hAnsi="Verdana"/>
          <w:bCs/>
          <w:sz w:val="22"/>
          <w:szCs w:val="22"/>
        </w:rPr>
        <w:t xml:space="preserve">El Comité de Distribución </w:t>
      </w:r>
      <w:r w:rsidR="002B0B29">
        <w:rPr>
          <w:rFonts w:ascii="Verdana" w:hAnsi="Verdana"/>
          <w:bCs/>
          <w:sz w:val="22"/>
          <w:szCs w:val="22"/>
        </w:rPr>
        <w:t>junto con el Comité de Supervisión y Ciberseguridad y los Subcomités de Protecciones, Análisis y Planeación Eléctrica y Controles, definieron</w:t>
      </w:r>
      <w:r w:rsidRPr="005F359D">
        <w:rPr>
          <w:rFonts w:ascii="Verdana" w:hAnsi="Verdana"/>
          <w:bCs/>
          <w:sz w:val="22"/>
          <w:szCs w:val="22"/>
        </w:rPr>
        <w:t xml:space="preserve"> un cronograma con las actividades a desarrollar dentro del marco de la </w:t>
      </w:r>
      <w:r w:rsidR="00B34C09" w:rsidRPr="005F359D">
        <w:rPr>
          <w:rFonts w:ascii="Verdana" w:hAnsi="Verdana"/>
          <w:bCs/>
          <w:sz w:val="22"/>
          <w:szCs w:val="22"/>
        </w:rPr>
        <w:t>actualización transitoria del Reglamento de Distribución (Resolución 070 de 1998</w:t>
      </w:r>
      <w:r w:rsidR="005F359D" w:rsidRPr="005F359D">
        <w:rPr>
          <w:rFonts w:ascii="Verdana" w:hAnsi="Verdana"/>
          <w:bCs/>
          <w:sz w:val="22"/>
          <w:szCs w:val="22"/>
        </w:rPr>
        <w:t>), para</w:t>
      </w:r>
      <w:r w:rsidR="00B34C09" w:rsidRPr="005F359D">
        <w:rPr>
          <w:rFonts w:ascii="Verdana" w:hAnsi="Verdana"/>
          <w:bCs/>
          <w:sz w:val="22"/>
          <w:szCs w:val="22"/>
        </w:rPr>
        <w:t xml:space="preserve"> </w:t>
      </w:r>
      <w:r w:rsidR="002B0B29">
        <w:rPr>
          <w:rFonts w:ascii="Verdana" w:hAnsi="Verdana"/>
          <w:bCs/>
          <w:sz w:val="22"/>
          <w:szCs w:val="22"/>
        </w:rPr>
        <w:t>plantear</w:t>
      </w:r>
      <w:r w:rsidR="00B34C09" w:rsidRPr="005F359D">
        <w:rPr>
          <w:rFonts w:ascii="Verdana" w:hAnsi="Verdana"/>
          <w:bCs/>
          <w:sz w:val="22"/>
          <w:szCs w:val="22"/>
        </w:rPr>
        <w:t xml:space="preserve"> las condiciones técnicas que permitan la vinculación de las plantas</w:t>
      </w:r>
      <w:r w:rsidR="002B0B29">
        <w:rPr>
          <w:rFonts w:ascii="Verdana" w:hAnsi="Verdana"/>
          <w:bCs/>
          <w:sz w:val="22"/>
          <w:szCs w:val="22"/>
        </w:rPr>
        <w:t xml:space="preserve"> solares</w:t>
      </w:r>
      <w:r w:rsidR="00B34C09" w:rsidRPr="005F359D">
        <w:rPr>
          <w:rFonts w:ascii="Verdana" w:hAnsi="Verdana"/>
          <w:bCs/>
          <w:sz w:val="22"/>
          <w:szCs w:val="22"/>
        </w:rPr>
        <w:t xml:space="preserve"> fotovoltaicas y eólicas en los Sistemas de Distribución Local-SDL. </w:t>
      </w:r>
      <w:r w:rsidRPr="005F359D">
        <w:rPr>
          <w:rFonts w:ascii="Verdana" w:hAnsi="Verdana"/>
          <w:bCs/>
          <w:sz w:val="22"/>
          <w:szCs w:val="22"/>
        </w:rPr>
        <w:t xml:space="preserve">Se acordó con la CREG enviar </w:t>
      </w:r>
      <w:r w:rsidR="005F359D" w:rsidRPr="005F359D">
        <w:rPr>
          <w:rFonts w:ascii="Verdana" w:hAnsi="Verdana"/>
          <w:bCs/>
          <w:sz w:val="22"/>
          <w:szCs w:val="22"/>
        </w:rPr>
        <w:t xml:space="preserve">los productos </w:t>
      </w:r>
      <w:r w:rsidR="002B0B29">
        <w:rPr>
          <w:rFonts w:ascii="Verdana" w:hAnsi="Verdana"/>
          <w:bCs/>
          <w:sz w:val="22"/>
          <w:szCs w:val="22"/>
        </w:rPr>
        <w:t>finalizados</w:t>
      </w:r>
      <w:r w:rsidRPr="005F359D">
        <w:rPr>
          <w:rFonts w:ascii="Verdana" w:hAnsi="Verdana"/>
          <w:bCs/>
          <w:sz w:val="22"/>
          <w:szCs w:val="22"/>
        </w:rPr>
        <w:t xml:space="preserve"> una vez se </w:t>
      </w:r>
      <w:r w:rsidR="007C2C4B" w:rsidRPr="005F359D">
        <w:rPr>
          <w:rFonts w:ascii="Verdana" w:hAnsi="Verdana"/>
          <w:bCs/>
          <w:sz w:val="22"/>
          <w:szCs w:val="22"/>
        </w:rPr>
        <w:t xml:space="preserve">completen </w:t>
      </w:r>
      <w:r w:rsidR="002B0B29">
        <w:rPr>
          <w:rFonts w:ascii="Verdana" w:hAnsi="Verdana"/>
          <w:bCs/>
          <w:sz w:val="22"/>
          <w:szCs w:val="22"/>
        </w:rPr>
        <w:t xml:space="preserve">las </w:t>
      </w:r>
      <w:r w:rsidR="005F359D" w:rsidRPr="005F359D">
        <w:rPr>
          <w:rFonts w:ascii="Verdana" w:hAnsi="Verdana"/>
          <w:bCs/>
          <w:sz w:val="22"/>
          <w:szCs w:val="22"/>
        </w:rPr>
        <w:t>actividades</w:t>
      </w:r>
      <w:r w:rsidR="002B0B29">
        <w:rPr>
          <w:rFonts w:ascii="Verdana" w:hAnsi="Verdana"/>
          <w:bCs/>
          <w:sz w:val="22"/>
          <w:szCs w:val="22"/>
        </w:rPr>
        <w:t xml:space="preserve"> asociadas</w:t>
      </w:r>
      <w:r w:rsidR="005F359D" w:rsidRPr="005F359D">
        <w:rPr>
          <w:rFonts w:ascii="Verdana" w:hAnsi="Verdana"/>
          <w:bCs/>
          <w:sz w:val="22"/>
          <w:szCs w:val="22"/>
        </w:rPr>
        <w:t xml:space="preserve">, </w:t>
      </w:r>
      <w:r w:rsidR="007C2C4B" w:rsidRPr="005F359D">
        <w:rPr>
          <w:rFonts w:ascii="Verdana" w:hAnsi="Verdana"/>
          <w:bCs/>
          <w:sz w:val="22"/>
          <w:szCs w:val="22"/>
        </w:rPr>
        <w:t xml:space="preserve">para ser </w:t>
      </w:r>
      <w:r w:rsidR="002B0B29">
        <w:rPr>
          <w:rFonts w:ascii="Verdana" w:hAnsi="Verdana"/>
          <w:bCs/>
          <w:sz w:val="22"/>
          <w:szCs w:val="22"/>
        </w:rPr>
        <w:t>estudiadas por la Comisión</w:t>
      </w:r>
      <w:r w:rsidR="007C2C4B" w:rsidRPr="005F359D">
        <w:rPr>
          <w:rFonts w:ascii="Verdana" w:hAnsi="Verdana"/>
          <w:bCs/>
          <w:sz w:val="22"/>
          <w:szCs w:val="22"/>
        </w:rPr>
        <w:t xml:space="preserve"> antes de la publicación de</w:t>
      </w:r>
      <w:r w:rsidRPr="005F359D">
        <w:rPr>
          <w:rFonts w:ascii="Verdana" w:hAnsi="Verdana"/>
          <w:bCs/>
          <w:sz w:val="22"/>
          <w:szCs w:val="22"/>
        </w:rPr>
        <w:t xml:space="preserve"> la resolución en consulta</w:t>
      </w:r>
      <w:r w:rsidR="005F359D" w:rsidRPr="005F359D">
        <w:rPr>
          <w:rFonts w:ascii="Verdana" w:hAnsi="Verdana"/>
          <w:bCs/>
          <w:sz w:val="22"/>
          <w:szCs w:val="22"/>
        </w:rPr>
        <w:t>. D</w:t>
      </w:r>
      <w:r w:rsidR="007C2C4B" w:rsidRPr="005F359D">
        <w:rPr>
          <w:rFonts w:ascii="Verdana" w:hAnsi="Verdana"/>
          <w:bCs/>
          <w:sz w:val="22"/>
          <w:szCs w:val="22"/>
        </w:rPr>
        <w:t>e lo contrario</w:t>
      </w:r>
      <w:r w:rsidR="005F359D" w:rsidRPr="005F359D">
        <w:rPr>
          <w:rFonts w:ascii="Verdana" w:hAnsi="Verdana"/>
          <w:bCs/>
          <w:sz w:val="22"/>
          <w:szCs w:val="22"/>
        </w:rPr>
        <w:t>,</w:t>
      </w:r>
      <w:r w:rsidR="007C2C4B" w:rsidRPr="005F359D">
        <w:rPr>
          <w:rFonts w:ascii="Verdana" w:hAnsi="Verdana"/>
          <w:bCs/>
          <w:sz w:val="22"/>
          <w:szCs w:val="22"/>
        </w:rPr>
        <w:t xml:space="preserve"> </w:t>
      </w:r>
      <w:r w:rsidRPr="005F359D">
        <w:rPr>
          <w:rFonts w:ascii="Verdana" w:hAnsi="Verdana"/>
          <w:bCs/>
          <w:sz w:val="22"/>
          <w:szCs w:val="22"/>
        </w:rPr>
        <w:t xml:space="preserve">entrarían </w:t>
      </w:r>
      <w:r w:rsidR="007C2C4B" w:rsidRPr="005F359D">
        <w:rPr>
          <w:rFonts w:ascii="Verdana" w:hAnsi="Verdana"/>
          <w:bCs/>
          <w:sz w:val="22"/>
          <w:szCs w:val="22"/>
        </w:rPr>
        <w:t xml:space="preserve">a ser considerados en el </w:t>
      </w:r>
      <w:r w:rsidR="00587626" w:rsidRPr="005F359D">
        <w:rPr>
          <w:rFonts w:ascii="Verdana" w:hAnsi="Verdana"/>
          <w:bCs/>
          <w:sz w:val="22"/>
          <w:szCs w:val="22"/>
        </w:rPr>
        <w:t>período</w:t>
      </w:r>
      <w:r w:rsidRPr="005F359D">
        <w:rPr>
          <w:rFonts w:ascii="Verdana" w:hAnsi="Verdana"/>
          <w:bCs/>
          <w:sz w:val="22"/>
          <w:szCs w:val="22"/>
        </w:rPr>
        <w:t xml:space="preserve"> de comentarios</w:t>
      </w:r>
      <w:r w:rsidR="005F359D" w:rsidRPr="005F359D">
        <w:rPr>
          <w:rFonts w:ascii="Verdana" w:hAnsi="Verdana"/>
          <w:bCs/>
          <w:sz w:val="22"/>
          <w:szCs w:val="22"/>
        </w:rPr>
        <w:t xml:space="preserve"> </w:t>
      </w:r>
      <w:r w:rsidR="002B0B29">
        <w:rPr>
          <w:rFonts w:ascii="Verdana" w:hAnsi="Verdana"/>
          <w:bCs/>
          <w:sz w:val="22"/>
          <w:szCs w:val="22"/>
        </w:rPr>
        <w:t xml:space="preserve">a </w:t>
      </w:r>
      <w:r w:rsidR="005F359D" w:rsidRPr="005F359D">
        <w:rPr>
          <w:rFonts w:ascii="Verdana" w:hAnsi="Verdana"/>
          <w:bCs/>
          <w:sz w:val="22"/>
          <w:szCs w:val="22"/>
        </w:rPr>
        <w:t>la propuesta normativa</w:t>
      </w:r>
      <w:r w:rsidRPr="005F359D">
        <w:rPr>
          <w:rFonts w:ascii="Verdana" w:hAnsi="Verdana"/>
          <w:bCs/>
          <w:sz w:val="22"/>
          <w:szCs w:val="22"/>
        </w:rPr>
        <w:t>.</w:t>
      </w:r>
      <w:r w:rsidR="00A750AE">
        <w:rPr>
          <w:rFonts w:ascii="Verdana" w:hAnsi="Verdana"/>
          <w:bCs/>
          <w:sz w:val="22"/>
          <w:szCs w:val="22"/>
        </w:rPr>
        <w:t xml:space="preserve"> El cronograma se puede consultar como documento adjunto al Acta.</w:t>
      </w:r>
    </w:p>
    <w:p w14:paraId="0B4E3D8F" w14:textId="77777777" w:rsidR="002B0B29" w:rsidRPr="002B0B29" w:rsidRDefault="002B0B29" w:rsidP="002B0B29">
      <w:pPr>
        <w:pStyle w:val="Prrafodelista"/>
        <w:rPr>
          <w:rFonts w:ascii="Verdana" w:hAnsi="Verdana"/>
          <w:bCs/>
          <w:sz w:val="22"/>
          <w:szCs w:val="22"/>
        </w:rPr>
      </w:pPr>
    </w:p>
    <w:p w14:paraId="29B2CBEB" w14:textId="3A2A8E62" w:rsidR="0002100F" w:rsidRDefault="007854B7" w:rsidP="002065CB">
      <w:pPr>
        <w:pStyle w:val="Prrafodelista"/>
        <w:numPr>
          <w:ilvl w:val="0"/>
          <w:numId w:val="15"/>
        </w:numPr>
        <w:jc w:val="both"/>
        <w:rPr>
          <w:rFonts w:ascii="Verdana" w:hAnsi="Verdana"/>
          <w:bCs/>
          <w:sz w:val="22"/>
          <w:szCs w:val="22"/>
        </w:rPr>
      </w:pPr>
      <w:r w:rsidRPr="004637E1">
        <w:rPr>
          <w:rFonts w:ascii="Verdana" w:hAnsi="Verdana"/>
          <w:bCs/>
          <w:sz w:val="22"/>
          <w:szCs w:val="22"/>
        </w:rPr>
        <w:t>El día de hoy, 2 de julio de 2020, se analizará en el Subcomité de Análisis y Planeación Eléctrica</w:t>
      </w:r>
      <w:r w:rsidR="00AE4128" w:rsidRPr="004637E1">
        <w:rPr>
          <w:rFonts w:ascii="Verdana" w:hAnsi="Verdana"/>
          <w:bCs/>
          <w:sz w:val="22"/>
          <w:szCs w:val="22"/>
        </w:rPr>
        <w:t xml:space="preserve">-SAPE el limite de importación desde Ecuador. Se estudiará el efecto de la pérdida de la interconexión por actuación del Esquema de Separación de Áreas-ESA en escenarios de demanda mínima </w:t>
      </w:r>
      <w:r w:rsidR="00820DF3">
        <w:rPr>
          <w:rFonts w:ascii="Verdana" w:hAnsi="Verdana"/>
          <w:bCs/>
          <w:sz w:val="22"/>
          <w:szCs w:val="22"/>
        </w:rPr>
        <w:t xml:space="preserve">e intercambio </w:t>
      </w:r>
      <w:r w:rsidR="00AE4128" w:rsidRPr="004637E1">
        <w:rPr>
          <w:rFonts w:ascii="Verdana" w:hAnsi="Verdana"/>
          <w:bCs/>
          <w:sz w:val="22"/>
          <w:szCs w:val="22"/>
        </w:rPr>
        <w:t xml:space="preserve">en el sentido Ecuador-Colombia de 460 MW. </w:t>
      </w:r>
    </w:p>
    <w:p w14:paraId="07187608" w14:textId="77777777" w:rsidR="004637E1" w:rsidRPr="004637E1" w:rsidRDefault="004637E1" w:rsidP="004637E1">
      <w:pPr>
        <w:pStyle w:val="Prrafodelista"/>
        <w:rPr>
          <w:rFonts w:ascii="Verdana" w:hAnsi="Verdana"/>
          <w:bCs/>
          <w:sz w:val="22"/>
          <w:szCs w:val="22"/>
        </w:rPr>
      </w:pPr>
    </w:p>
    <w:p w14:paraId="1749D90D" w14:textId="77777777" w:rsidR="004637E1" w:rsidRPr="004637E1" w:rsidRDefault="004637E1" w:rsidP="004637E1">
      <w:pPr>
        <w:jc w:val="both"/>
        <w:rPr>
          <w:rFonts w:ascii="Verdana" w:hAnsi="Verdana"/>
          <w:bCs/>
          <w:sz w:val="22"/>
          <w:szCs w:val="22"/>
        </w:rPr>
      </w:pPr>
    </w:p>
    <w:p w14:paraId="07A395B4" w14:textId="11E22D2B" w:rsidR="0002100F" w:rsidRDefault="0002100F" w:rsidP="0002100F">
      <w:pPr>
        <w:pStyle w:val="Prrafodelista"/>
        <w:ind w:left="360"/>
        <w:jc w:val="both"/>
        <w:rPr>
          <w:rFonts w:ascii="Verdana" w:hAnsi="Verdana"/>
          <w:bCs/>
          <w:sz w:val="22"/>
          <w:szCs w:val="22"/>
        </w:rPr>
      </w:pPr>
      <w:r>
        <w:rPr>
          <w:rFonts w:ascii="Verdana" w:hAnsi="Verdana"/>
          <w:bCs/>
          <w:sz w:val="22"/>
          <w:szCs w:val="22"/>
        </w:rPr>
        <w:t xml:space="preserve">Adicionalmente, en la reunión se presentará la propuesta de Acuerdo </w:t>
      </w:r>
      <w:r w:rsidR="004637E1">
        <w:rPr>
          <w:rFonts w:ascii="Verdana" w:hAnsi="Verdana"/>
          <w:bCs/>
          <w:sz w:val="22"/>
          <w:szCs w:val="22"/>
        </w:rPr>
        <w:t xml:space="preserve">CNO para el </w:t>
      </w:r>
      <w:r>
        <w:rPr>
          <w:rFonts w:ascii="Verdana" w:hAnsi="Verdana"/>
          <w:bCs/>
          <w:sz w:val="22"/>
          <w:szCs w:val="22"/>
        </w:rPr>
        <w:t xml:space="preserve">piloto en la red del STR de EPM </w:t>
      </w:r>
      <w:r w:rsidR="004637E1">
        <w:rPr>
          <w:rFonts w:ascii="Verdana" w:hAnsi="Verdana"/>
          <w:bCs/>
          <w:sz w:val="22"/>
          <w:szCs w:val="22"/>
        </w:rPr>
        <w:t xml:space="preserve">con </w:t>
      </w:r>
      <w:r>
        <w:rPr>
          <w:rFonts w:ascii="Verdana" w:hAnsi="Verdana"/>
          <w:bCs/>
          <w:sz w:val="22"/>
          <w:szCs w:val="22"/>
        </w:rPr>
        <w:t>la instalación de varios dispositivos DFACTS.</w:t>
      </w:r>
    </w:p>
    <w:p w14:paraId="49DDF695" w14:textId="77777777" w:rsidR="00AE4128" w:rsidRPr="00AE4128" w:rsidRDefault="00AE4128" w:rsidP="00AE4128">
      <w:pPr>
        <w:pStyle w:val="Prrafodelista"/>
        <w:rPr>
          <w:rFonts w:ascii="Verdana" w:hAnsi="Verdana"/>
          <w:bCs/>
          <w:sz w:val="22"/>
          <w:szCs w:val="22"/>
        </w:rPr>
      </w:pPr>
    </w:p>
    <w:p w14:paraId="60557F49" w14:textId="0E8C0705" w:rsidR="00EE7E9E" w:rsidRPr="00EE7E9E" w:rsidRDefault="00A10382" w:rsidP="00EE7E9E">
      <w:pPr>
        <w:pStyle w:val="Prrafodelista"/>
        <w:numPr>
          <w:ilvl w:val="0"/>
          <w:numId w:val="15"/>
        </w:numPr>
        <w:jc w:val="both"/>
        <w:rPr>
          <w:rFonts w:ascii="Verdana" w:eastAsia="Verdana" w:hAnsi="Verdana" w:cs="Verdana"/>
          <w:color w:val="000000"/>
          <w:sz w:val="22"/>
          <w:szCs w:val="22"/>
        </w:rPr>
      </w:pPr>
      <w:r>
        <w:rPr>
          <w:rFonts w:ascii="Verdana" w:hAnsi="Verdana"/>
          <w:bCs/>
          <w:sz w:val="22"/>
          <w:szCs w:val="22"/>
        </w:rPr>
        <w:t>Est</w:t>
      </w:r>
      <w:r w:rsidR="00820DF3">
        <w:rPr>
          <w:rFonts w:ascii="Verdana" w:hAnsi="Verdana"/>
          <w:bCs/>
          <w:sz w:val="22"/>
          <w:szCs w:val="22"/>
        </w:rPr>
        <w:t>á</w:t>
      </w:r>
      <w:r>
        <w:rPr>
          <w:rFonts w:ascii="Verdana" w:hAnsi="Verdana"/>
          <w:bCs/>
          <w:sz w:val="22"/>
          <w:szCs w:val="22"/>
        </w:rPr>
        <w:t xml:space="preserve"> pendiente por parte del Subcomité de Recursos Energéticos Renovables</w:t>
      </w:r>
      <w:r w:rsidR="00EE7E9E">
        <w:rPr>
          <w:rFonts w:ascii="Verdana" w:hAnsi="Verdana"/>
          <w:bCs/>
          <w:sz w:val="22"/>
          <w:szCs w:val="22"/>
        </w:rPr>
        <w:t xml:space="preserve"> y el CND</w:t>
      </w:r>
      <w:r>
        <w:rPr>
          <w:rFonts w:ascii="Verdana" w:hAnsi="Verdana"/>
          <w:bCs/>
          <w:sz w:val="22"/>
          <w:szCs w:val="22"/>
        </w:rPr>
        <w:t xml:space="preserve"> el envío del </w:t>
      </w:r>
      <w:r w:rsidR="00EE7E9E" w:rsidRPr="00EE7E9E">
        <w:rPr>
          <w:rFonts w:ascii="Verdana" w:eastAsia="Verdana" w:hAnsi="Verdana" w:cs="Verdana"/>
          <w:color w:val="000000"/>
          <w:sz w:val="22"/>
          <w:szCs w:val="22"/>
        </w:rPr>
        <w:t>documento base del Reglamento para la medición de variables hídricas, que es un proyecto con prioridad</w:t>
      </w:r>
      <w:r w:rsidR="00EE7E9E">
        <w:rPr>
          <w:rFonts w:ascii="Verdana" w:eastAsia="Verdana" w:hAnsi="Verdana" w:cs="Verdana"/>
          <w:color w:val="000000"/>
          <w:sz w:val="22"/>
          <w:szCs w:val="22"/>
        </w:rPr>
        <w:t xml:space="preserve"> uno (</w:t>
      </w:r>
      <w:r w:rsidR="00EE7E9E" w:rsidRPr="00EE7E9E">
        <w:rPr>
          <w:rFonts w:ascii="Verdana" w:eastAsia="Verdana" w:hAnsi="Verdana" w:cs="Verdana"/>
          <w:color w:val="000000"/>
          <w:sz w:val="22"/>
          <w:szCs w:val="22"/>
        </w:rPr>
        <w:t>1</w:t>
      </w:r>
      <w:r w:rsidR="00EE7E9E">
        <w:rPr>
          <w:rFonts w:ascii="Verdana" w:eastAsia="Verdana" w:hAnsi="Verdana" w:cs="Verdana"/>
          <w:color w:val="000000"/>
          <w:sz w:val="22"/>
          <w:szCs w:val="22"/>
        </w:rPr>
        <w:t>)</w:t>
      </w:r>
      <w:r w:rsidR="00EE7E9E" w:rsidRPr="00EE7E9E">
        <w:rPr>
          <w:rFonts w:ascii="Verdana" w:eastAsia="Verdana" w:hAnsi="Verdana" w:cs="Verdana"/>
          <w:color w:val="000000"/>
          <w:sz w:val="22"/>
          <w:szCs w:val="22"/>
        </w:rPr>
        <w:t xml:space="preserve"> de la agenda regulatoria de la CREG.</w:t>
      </w:r>
      <w:r w:rsidR="00EE7E9E">
        <w:rPr>
          <w:rFonts w:ascii="Verdana" w:eastAsia="Verdana" w:hAnsi="Verdana" w:cs="Verdana"/>
          <w:sz w:val="22"/>
          <w:szCs w:val="22"/>
        </w:rPr>
        <w:t xml:space="preserve"> Ya se ha llegado a un consenso sobre los “arboles” de problema y la necesidad de incluir otros aspectos que impactan la cuantificación del recurso hídrico y el planeamiento operativo indicativo. Se </w:t>
      </w:r>
      <w:r w:rsidR="004637E1">
        <w:rPr>
          <w:rFonts w:ascii="Verdana" w:eastAsia="Verdana" w:hAnsi="Verdana" w:cs="Verdana"/>
          <w:sz w:val="22"/>
          <w:szCs w:val="22"/>
        </w:rPr>
        <w:t xml:space="preserve">solicitará </w:t>
      </w:r>
      <w:r w:rsidR="00EE7E9E">
        <w:rPr>
          <w:rFonts w:ascii="Verdana" w:eastAsia="Verdana" w:hAnsi="Verdana" w:cs="Verdana"/>
          <w:sz w:val="22"/>
          <w:szCs w:val="22"/>
        </w:rPr>
        <w:t xml:space="preserve">una reunión </w:t>
      </w:r>
      <w:r w:rsidR="004637E1">
        <w:rPr>
          <w:rFonts w:ascii="Verdana" w:eastAsia="Verdana" w:hAnsi="Verdana" w:cs="Verdana"/>
          <w:sz w:val="22"/>
          <w:szCs w:val="22"/>
        </w:rPr>
        <w:t xml:space="preserve">con </w:t>
      </w:r>
      <w:r w:rsidR="00EE7E9E">
        <w:rPr>
          <w:rFonts w:ascii="Verdana" w:eastAsia="Verdana" w:hAnsi="Verdana" w:cs="Verdana"/>
          <w:sz w:val="22"/>
          <w:szCs w:val="22"/>
        </w:rPr>
        <w:t xml:space="preserve">la CREG para la presentación de dicho documento.  </w:t>
      </w:r>
    </w:p>
    <w:p w14:paraId="5A1C416E" w14:textId="77777777" w:rsidR="00AE4128" w:rsidRPr="00EE7E9E" w:rsidRDefault="00AE4128" w:rsidP="00EE7E9E">
      <w:pPr>
        <w:rPr>
          <w:rFonts w:ascii="Verdana" w:hAnsi="Verdana"/>
          <w:bCs/>
          <w:sz w:val="22"/>
          <w:szCs w:val="22"/>
        </w:rPr>
      </w:pPr>
    </w:p>
    <w:p w14:paraId="6BCD7EBC" w14:textId="5ED37252" w:rsidR="00A750AE" w:rsidRDefault="00C84388" w:rsidP="005E7B46">
      <w:pPr>
        <w:pStyle w:val="Prrafodelista"/>
        <w:numPr>
          <w:ilvl w:val="0"/>
          <w:numId w:val="15"/>
        </w:numPr>
        <w:jc w:val="both"/>
        <w:rPr>
          <w:rFonts w:ascii="Verdana" w:hAnsi="Verdana"/>
          <w:bCs/>
          <w:sz w:val="22"/>
          <w:szCs w:val="22"/>
        </w:rPr>
      </w:pPr>
      <w:r>
        <w:rPr>
          <w:rFonts w:ascii="Verdana" w:hAnsi="Verdana"/>
          <w:bCs/>
          <w:sz w:val="22"/>
          <w:szCs w:val="22"/>
        </w:rPr>
        <w:t xml:space="preserve">Los Subcomités de Protecciones y Controles </w:t>
      </w:r>
      <w:r w:rsidR="005E7B46">
        <w:rPr>
          <w:rFonts w:ascii="Verdana" w:hAnsi="Verdana"/>
          <w:bCs/>
          <w:sz w:val="22"/>
          <w:szCs w:val="22"/>
        </w:rPr>
        <w:t>del CNO finalizaron sus propuestas de ejecución de las pruebas de verificación del sistema de protecciones y la curva de cargabilidad-PQ de los sistemas de generación de la Resolución CREG 030 de 2018. Se convocará próximamente a una reunión conjunta con el Comité de Distribución para incorporar estos productos en el documento de pruebas previas a la conexión de la Generación Distribuida-GD y la Autogeneración a pequeña y gran escala.</w:t>
      </w:r>
      <w:r w:rsidR="00AE4128">
        <w:rPr>
          <w:rFonts w:ascii="Verdana" w:hAnsi="Verdana"/>
          <w:bCs/>
          <w:sz w:val="22"/>
          <w:szCs w:val="22"/>
        </w:rPr>
        <w:t xml:space="preserve">   </w:t>
      </w:r>
    </w:p>
    <w:p w14:paraId="79C49C86" w14:textId="77777777" w:rsidR="00A750AE" w:rsidRPr="00A750AE" w:rsidRDefault="00A750AE" w:rsidP="00A750AE">
      <w:pPr>
        <w:pStyle w:val="Prrafodelista"/>
        <w:rPr>
          <w:rFonts w:ascii="Verdana" w:hAnsi="Verdana"/>
          <w:bCs/>
          <w:sz w:val="22"/>
          <w:szCs w:val="22"/>
        </w:rPr>
      </w:pPr>
    </w:p>
    <w:p w14:paraId="635CCA2A" w14:textId="31577A12" w:rsidR="00A750AE" w:rsidRPr="00D74E79" w:rsidRDefault="005E7B46" w:rsidP="00D74E79">
      <w:pPr>
        <w:pStyle w:val="Prrafodelista"/>
        <w:numPr>
          <w:ilvl w:val="0"/>
          <w:numId w:val="15"/>
        </w:numPr>
        <w:jc w:val="both"/>
        <w:rPr>
          <w:rFonts w:ascii="Verdana" w:hAnsi="Verdana"/>
          <w:bCs/>
          <w:sz w:val="22"/>
          <w:szCs w:val="22"/>
        </w:rPr>
      </w:pPr>
      <w:r w:rsidRPr="00D74E79">
        <w:rPr>
          <w:rFonts w:ascii="Verdana" w:hAnsi="Verdana"/>
          <w:bCs/>
          <w:sz w:val="22"/>
          <w:szCs w:val="22"/>
        </w:rPr>
        <w:t xml:space="preserve">El CNO envío comunicación de observaciones a la prepublicación de la UPME </w:t>
      </w:r>
      <w:r w:rsidRPr="00D74E79">
        <w:rPr>
          <w:rFonts w:ascii="Verdana" w:eastAsia="Verdana" w:hAnsi="Verdana" w:cs="Verdana"/>
          <w:spacing w:val="0"/>
          <w:sz w:val="22"/>
        </w:rPr>
        <w:t>"</w:t>
      </w:r>
      <w:r w:rsidRPr="00D74E79">
        <w:rPr>
          <w:rFonts w:ascii="Verdana" w:eastAsia="Verdana" w:hAnsi="Verdana" w:cs="Verdana"/>
          <w:i/>
          <w:iCs/>
          <w:spacing w:val="0"/>
          <w:sz w:val="22"/>
        </w:rPr>
        <w:t>Convocatoria Pública UPME STR 01-2020 Almacenamiento de Energía con Baterías-Atlántico</w:t>
      </w:r>
      <w:r w:rsidRPr="00D74E79">
        <w:rPr>
          <w:rFonts w:ascii="Verdana" w:eastAsia="Verdana" w:hAnsi="Verdana" w:cs="Verdana"/>
          <w:spacing w:val="0"/>
          <w:sz w:val="22"/>
        </w:rPr>
        <w:t>"</w:t>
      </w:r>
      <w:r w:rsidR="00A750AE" w:rsidRPr="00D74E79">
        <w:rPr>
          <w:rFonts w:ascii="Verdana" w:hAnsi="Verdana"/>
          <w:bCs/>
          <w:sz w:val="22"/>
          <w:szCs w:val="22"/>
        </w:rPr>
        <w:t>.</w:t>
      </w:r>
      <w:r w:rsidRPr="00D74E79">
        <w:rPr>
          <w:rFonts w:ascii="Verdana" w:hAnsi="Verdana"/>
          <w:bCs/>
          <w:sz w:val="22"/>
          <w:szCs w:val="22"/>
        </w:rPr>
        <w:t xml:space="preserve"> La misma se puede consultar en la página web del Consejo. Adicionalmente, se enviará </w:t>
      </w:r>
      <w:r w:rsidR="00D74E79" w:rsidRPr="00D74E79">
        <w:rPr>
          <w:rFonts w:ascii="Verdana" w:hAnsi="Verdana"/>
          <w:bCs/>
          <w:sz w:val="22"/>
          <w:szCs w:val="22"/>
        </w:rPr>
        <w:t>otra</w:t>
      </w:r>
      <w:r w:rsidRPr="00D74E79">
        <w:rPr>
          <w:rFonts w:ascii="Verdana" w:hAnsi="Verdana"/>
          <w:bCs/>
          <w:sz w:val="22"/>
          <w:szCs w:val="22"/>
        </w:rPr>
        <w:t xml:space="preserve"> comunicación </w:t>
      </w:r>
      <w:r w:rsidR="00D74E79">
        <w:rPr>
          <w:rFonts w:ascii="Verdana" w:hAnsi="Verdana"/>
          <w:bCs/>
          <w:sz w:val="22"/>
          <w:szCs w:val="22"/>
        </w:rPr>
        <w:t>recomendando</w:t>
      </w:r>
      <w:r w:rsidR="00D74E79" w:rsidRPr="00D74E79">
        <w:rPr>
          <w:rFonts w:ascii="Verdana" w:hAnsi="Verdana"/>
          <w:bCs/>
          <w:sz w:val="22"/>
          <w:szCs w:val="22"/>
        </w:rPr>
        <w:t xml:space="preserve"> a la UPME analizar nuevamente </w:t>
      </w:r>
      <w:r w:rsidR="00D74E79">
        <w:rPr>
          <w:rFonts w:ascii="Verdana" w:hAnsi="Verdana"/>
          <w:bCs/>
          <w:sz w:val="22"/>
          <w:szCs w:val="22"/>
        </w:rPr>
        <w:t xml:space="preserve">la mejor </w:t>
      </w:r>
      <w:r w:rsidR="00D74E79" w:rsidRPr="00D74E79">
        <w:rPr>
          <w:rFonts w:ascii="Verdana" w:hAnsi="Verdana"/>
          <w:bCs/>
          <w:sz w:val="22"/>
          <w:szCs w:val="22"/>
        </w:rPr>
        <w:t>alternativa</w:t>
      </w:r>
      <w:r w:rsidR="00D74E79">
        <w:rPr>
          <w:rFonts w:ascii="Verdana" w:hAnsi="Verdana"/>
          <w:bCs/>
          <w:sz w:val="22"/>
          <w:szCs w:val="22"/>
        </w:rPr>
        <w:t xml:space="preserve"> </w:t>
      </w:r>
      <w:r w:rsidR="00DC3E69">
        <w:rPr>
          <w:rFonts w:ascii="Verdana" w:hAnsi="Verdana"/>
          <w:bCs/>
          <w:sz w:val="22"/>
          <w:szCs w:val="22"/>
        </w:rPr>
        <w:t>técnico-económica</w:t>
      </w:r>
      <w:r w:rsidR="00D74E79">
        <w:rPr>
          <w:rFonts w:ascii="Verdana" w:hAnsi="Verdana"/>
          <w:bCs/>
          <w:sz w:val="22"/>
          <w:szCs w:val="22"/>
        </w:rPr>
        <w:t xml:space="preserve"> para reducir o eliminar restricciones en el corto plazo</w:t>
      </w:r>
      <w:r w:rsidR="00D74E79" w:rsidRPr="00D74E79">
        <w:rPr>
          <w:rFonts w:ascii="Verdana" w:hAnsi="Verdana"/>
          <w:bCs/>
          <w:sz w:val="22"/>
          <w:szCs w:val="22"/>
        </w:rPr>
        <w:t xml:space="preserve">, </w:t>
      </w:r>
      <w:r w:rsidR="00D74E79">
        <w:rPr>
          <w:rFonts w:ascii="Verdana" w:hAnsi="Verdana"/>
          <w:bCs/>
          <w:sz w:val="22"/>
          <w:szCs w:val="22"/>
        </w:rPr>
        <w:t xml:space="preserve">lo anterior teniendo en cuenta los análisis </w:t>
      </w:r>
      <w:r w:rsidR="00D74E79" w:rsidRPr="00D74E79">
        <w:rPr>
          <w:rFonts w:ascii="Verdana" w:hAnsi="Verdana"/>
          <w:bCs/>
          <w:sz w:val="22"/>
          <w:szCs w:val="22"/>
        </w:rPr>
        <w:t>beneficio/costo</w:t>
      </w:r>
      <w:r w:rsidR="00D74E79">
        <w:rPr>
          <w:rFonts w:ascii="Verdana" w:hAnsi="Verdana"/>
          <w:bCs/>
          <w:sz w:val="22"/>
          <w:szCs w:val="22"/>
        </w:rPr>
        <w:t xml:space="preserve"> del CND sobre la opción tecnológica tipo DFACTS</w:t>
      </w:r>
      <w:r w:rsidR="00D74E79" w:rsidRPr="00D74E79">
        <w:rPr>
          <w:rFonts w:ascii="Verdana" w:hAnsi="Verdana"/>
          <w:bCs/>
          <w:sz w:val="22"/>
          <w:szCs w:val="22"/>
        </w:rPr>
        <w:t xml:space="preserve">. </w:t>
      </w:r>
    </w:p>
    <w:p w14:paraId="4F253283" w14:textId="77777777" w:rsidR="005E7B46" w:rsidRPr="005E7B46" w:rsidRDefault="005E7B46" w:rsidP="005E7B46">
      <w:pPr>
        <w:pStyle w:val="Prrafodelista"/>
        <w:rPr>
          <w:rFonts w:ascii="Verdana" w:hAnsi="Verdana"/>
          <w:bCs/>
          <w:sz w:val="22"/>
          <w:szCs w:val="22"/>
        </w:rPr>
      </w:pPr>
    </w:p>
    <w:p w14:paraId="5BE08398" w14:textId="2AFCE9DD" w:rsidR="005E7B46" w:rsidRDefault="00D74E79" w:rsidP="00A750AE">
      <w:pPr>
        <w:pStyle w:val="Prrafodelista"/>
        <w:numPr>
          <w:ilvl w:val="0"/>
          <w:numId w:val="15"/>
        </w:numPr>
        <w:jc w:val="both"/>
        <w:rPr>
          <w:rFonts w:ascii="Verdana" w:hAnsi="Verdana"/>
          <w:bCs/>
          <w:sz w:val="22"/>
          <w:szCs w:val="22"/>
        </w:rPr>
      </w:pPr>
      <w:r>
        <w:rPr>
          <w:rFonts w:ascii="Verdana" w:hAnsi="Verdana"/>
          <w:bCs/>
          <w:sz w:val="22"/>
          <w:szCs w:val="22"/>
        </w:rPr>
        <w:t>En los Comités de Operación y Distribución se acordó revisar la Demanda No Atendida-DNA que se ha materializado por actuación de los Esquemas Suplementarios de Protección del Sistema-</w:t>
      </w:r>
      <w:r w:rsidR="005E7B46">
        <w:rPr>
          <w:rFonts w:ascii="Verdana" w:hAnsi="Verdana"/>
          <w:bCs/>
          <w:sz w:val="22"/>
          <w:szCs w:val="22"/>
        </w:rPr>
        <w:t xml:space="preserve"> ESPS</w:t>
      </w:r>
      <w:r w:rsidR="00A440CD">
        <w:rPr>
          <w:rFonts w:ascii="Verdana" w:hAnsi="Verdana"/>
          <w:bCs/>
          <w:sz w:val="22"/>
          <w:szCs w:val="22"/>
        </w:rPr>
        <w:t xml:space="preserve"> durante el último año</w:t>
      </w:r>
      <w:r w:rsidR="00F53102">
        <w:rPr>
          <w:rFonts w:ascii="Verdana" w:hAnsi="Verdana"/>
          <w:bCs/>
          <w:sz w:val="22"/>
          <w:szCs w:val="22"/>
        </w:rPr>
        <w:t xml:space="preserve">, </w:t>
      </w:r>
      <w:r w:rsidR="00A440CD">
        <w:rPr>
          <w:rFonts w:ascii="Verdana" w:hAnsi="Verdana"/>
          <w:bCs/>
          <w:sz w:val="22"/>
          <w:szCs w:val="22"/>
        </w:rPr>
        <w:t xml:space="preserve">teniendo en cuenta la solicitud del Consejo </w:t>
      </w:r>
      <w:r w:rsidR="00F53102">
        <w:rPr>
          <w:rFonts w:ascii="Verdana" w:hAnsi="Verdana"/>
          <w:bCs/>
          <w:sz w:val="22"/>
          <w:szCs w:val="22"/>
        </w:rPr>
        <w:t>de construir</w:t>
      </w:r>
      <w:r w:rsidR="00A440CD">
        <w:rPr>
          <w:rFonts w:ascii="Verdana" w:hAnsi="Verdana"/>
          <w:bCs/>
          <w:sz w:val="22"/>
          <w:szCs w:val="22"/>
        </w:rPr>
        <w:t xml:space="preserve"> un indicador que contabilice </w:t>
      </w:r>
      <w:r w:rsidR="00F53102">
        <w:rPr>
          <w:rFonts w:ascii="Verdana" w:hAnsi="Verdana"/>
          <w:bCs/>
          <w:sz w:val="22"/>
          <w:szCs w:val="22"/>
        </w:rPr>
        <w:t>esta</w:t>
      </w:r>
      <w:r w:rsidR="00A440CD">
        <w:rPr>
          <w:rFonts w:ascii="Verdana" w:hAnsi="Verdana"/>
          <w:bCs/>
          <w:sz w:val="22"/>
          <w:szCs w:val="22"/>
        </w:rPr>
        <w:t xml:space="preserve"> desatención de demanda</w:t>
      </w:r>
      <w:r w:rsidR="00CB2E8D">
        <w:rPr>
          <w:rFonts w:ascii="Verdana" w:hAnsi="Verdana"/>
          <w:bCs/>
          <w:sz w:val="22"/>
          <w:szCs w:val="22"/>
        </w:rPr>
        <w:t>,</w:t>
      </w:r>
      <w:r w:rsidR="00A440CD">
        <w:rPr>
          <w:rFonts w:ascii="Verdana" w:hAnsi="Verdana"/>
          <w:bCs/>
          <w:sz w:val="22"/>
          <w:szCs w:val="22"/>
        </w:rPr>
        <w:t xml:space="preserve"> y la información reportada por el CND inicialmente sobre la demanda desatendida durante estos seis (6) meses (solamente se ha presentado un evento de DNA por actuación de Esquemas)</w:t>
      </w:r>
      <w:r w:rsidR="005E7B46">
        <w:rPr>
          <w:rFonts w:ascii="Verdana" w:hAnsi="Verdana"/>
          <w:bCs/>
          <w:sz w:val="22"/>
          <w:szCs w:val="22"/>
        </w:rPr>
        <w:t>.</w:t>
      </w:r>
      <w:r w:rsidR="00A440CD">
        <w:rPr>
          <w:rFonts w:ascii="Verdana" w:hAnsi="Verdana"/>
          <w:bCs/>
          <w:sz w:val="22"/>
          <w:szCs w:val="22"/>
        </w:rPr>
        <w:t xml:space="preserve"> </w:t>
      </w:r>
    </w:p>
    <w:p w14:paraId="5EB4296D" w14:textId="77777777" w:rsidR="00A750AE" w:rsidRPr="00A750AE" w:rsidRDefault="00A750AE" w:rsidP="00A750AE">
      <w:pPr>
        <w:pStyle w:val="Prrafodelista"/>
        <w:rPr>
          <w:rFonts w:ascii="Verdana" w:hAnsi="Verdana"/>
          <w:bCs/>
          <w:sz w:val="22"/>
          <w:szCs w:val="22"/>
        </w:rPr>
      </w:pPr>
    </w:p>
    <w:p w14:paraId="1890DF22" w14:textId="0C6051BA" w:rsidR="00A0447D" w:rsidRDefault="00A0447D" w:rsidP="00A0447D">
      <w:pPr>
        <w:pStyle w:val="Prrafodelista"/>
        <w:numPr>
          <w:ilvl w:val="0"/>
          <w:numId w:val="15"/>
        </w:numPr>
        <w:jc w:val="both"/>
        <w:rPr>
          <w:rFonts w:ascii="Verdana" w:hAnsi="Verdana"/>
          <w:bCs/>
          <w:sz w:val="22"/>
          <w:szCs w:val="22"/>
        </w:rPr>
      </w:pPr>
      <w:r>
        <w:rPr>
          <w:rFonts w:ascii="Verdana" w:hAnsi="Verdana"/>
          <w:bCs/>
          <w:sz w:val="22"/>
          <w:szCs w:val="22"/>
        </w:rPr>
        <w:t xml:space="preserve">MINENERGÍA definió hasta el 13 de julio de 2020 el plazo para realizar observaciones a las siguientes propuestas de Decretos: </w:t>
      </w:r>
    </w:p>
    <w:p w14:paraId="08CCD054" w14:textId="77777777" w:rsidR="00A0447D" w:rsidRPr="00A0447D" w:rsidRDefault="00A0447D" w:rsidP="00A0447D">
      <w:pPr>
        <w:pStyle w:val="Prrafodelista"/>
        <w:rPr>
          <w:rFonts w:ascii="Verdana" w:hAnsi="Verdana"/>
          <w:bCs/>
          <w:sz w:val="22"/>
          <w:szCs w:val="22"/>
        </w:rPr>
      </w:pPr>
    </w:p>
    <w:p w14:paraId="1807E572" w14:textId="3833C819" w:rsidR="00A0447D" w:rsidRDefault="00A0447D" w:rsidP="005E7B46">
      <w:pPr>
        <w:pStyle w:val="Prrafodelista"/>
        <w:numPr>
          <w:ilvl w:val="0"/>
          <w:numId w:val="17"/>
        </w:numPr>
        <w:jc w:val="both"/>
        <w:rPr>
          <w:rFonts w:ascii="Verdana" w:hAnsi="Verdana"/>
          <w:bCs/>
          <w:sz w:val="22"/>
          <w:szCs w:val="22"/>
        </w:rPr>
      </w:pPr>
      <w:r>
        <w:rPr>
          <w:rFonts w:ascii="Verdana" w:hAnsi="Verdana"/>
          <w:bCs/>
          <w:sz w:val="22"/>
          <w:szCs w:val="22"/>
        </w:rPr>
        <w:t>“</w:t>
      </w:r>
      <w:r w:rsidRPr="00A0447D">
        <w:rPr>
          <w:rFonts w:ascii="Verdana" w:hAnsi="Verdana"/>
          <w:bCs/>
          <w:sz w:val="22"/>
          <w:szCs w:val="22"/>
        </w:rPr>
        <w:t>Por el cual se crea la Comisión Intersectorial para el Seguimiento de los Sectores de Energía Eléctrica y Gas Combustible”</w:t>
      </w:r>
      <w:r>
        <w:rPr>
          <w:rFonts w:ascii="Verdana" w:hAnsi="Verdana"/>
          <w:bCs/>
          <w:sz w:val="22"/>
          <w:szCs w:val="22"/>
        </w:rPr>
        <w:t>.</w:t>
      </w:r>
    </w:p>
    <w:p w14:paraId="6FC8FC6B" w14:textId="77777777" w:rsidR="00A0447D" w:rsidRDefault="00A0447D" w:rsidP="00A0447D">
      <w:pPr>
        <w:pStyle w:val="Prrafodelista"/>
        <w:ind w:left="720"/>
        <w:jc w:val="both"/>
        <w:rPr>
          <w:rFonts w:ascii="Verdana" w:hAnsi="Verdana"/>
          <w:bCs/>
          <w:sz w:val="22"/>
          <w:szCs w:val="22"/>
        </w:rPr>
      </w:pPr>
    </w:p>
    <w:p w14:paraId="6BCC652E" w14:textId="35904A37" w:rsidR="00A0447D" w:rsidRPr="00A0447D" w:rsidRDefault="00A0447D" w:rsidP="00A0447D">
      <w:pPr>
        <w:pStyle w:val="Prrafodelista"/>
        <w:numPr>
          <w:ilvl w:val="0"/>
          <w:numId w:val="17"/>
        </w:numPr>
        <w:jc w:val="both"/>
        <w:rPr>
          <w:rFonts w:ascii="Verdana" w:hAnsi="Verdana"/>
          <w:bCs/>
          <w:sz w:val="22"/>
          <w:szCs w:val="22"/>
        </w:rPr>
      </w:pPr>
      <w:r w:rsidRPr="00A0447D">
        <w:rPr>
          <w:rFonts w:ascii="Verdana" w:hAnsi="Verdana"/>
          <w:bCs/>
          <w:sz w:val="22"/>
          <w:szCs w:val="22"/>
        </w:rPr>
        <w:t>“Por el cual se adiciona el Decreto 1073 de 2015, Único Reglamentario del Sector Administrativo de Minas y Energía, respecto a la definición de lineamientos de política pública para la asignación de puntos de conexión a generadores en el Sistema Interconectado Nacional”</w:t>
      </w:r>
      <w:r>
        <w:rPr>
          <w:rFonts w:ascii="Verdana" w:hAnsi="Verdana"/>
          <w:bCs/>
          <w:sz w:val="22"/>
          <w:szCs w:val="22"/>
        </w:rPr>
        <w:t>.</w:t>
      </w:r>
    </w:p>
    <w:p w14:paraId="6943A923" w14:textId="77777777" w:rsidR="00A0447D" w:rsidRDefault="00A0447D" w:rsidP="00A0447D">
      <w:pPr>
        <w:pStyle w:val="Prrafodelista"/>
        <w:ind w:left="360"/>
        <w:jc w:val="both"/>
        <w:rPr>
          <w:rFonts w:ascii="Verdana" w:hAnsi="Verdana"/>
          <w:bCs/>
          <w:sz w:val="22"/>
          <w:szCs w:val="22"/>
        </w:rPr>
      </w:pPr>
    </w:p>
    <w:p w14:paraId="6DC6F5B8" w14:textId="5266A01C" w:rsidR="00A0447D" w:rsidRDefault="00820DF3" w:rsidP="00A0447D">
      <w:pPr>
        <w:pStyle w:val="Prrafodelista"/>
        <w:ind w:left="360"/>
        <w:jc w:val="both"/>
        <w:rPr>
          <w:rFonts w:ascii="Verdana" w:hAnsi="Verdana"/>
          <w:bCs/>
          <w:sz w:val="22"/>
          <w:szCs w:val="22"/>
        </w:rPr>
      </w:pPr>
      <w:r>
        <w:rPr>
          <w:rFonts w:ascii="Verdana" w:hAnsi="Verdana"/>
          <w:bCs/>
          <w:sz w:val="22"/>
          <w:szCs w:val="22"/>
        </w:rPr>
        <w:t xml:space="preserve">Con </w:t>
      </w:r>
      <w:r w:rsidR="00A0447D">
        <w:rPr>
          <w:rFonts w:ascii="Verdana" w:hAnsi="Verdana"/>
          <w:bCs/>
          <w:sz w:val="22"/>
          <w:szCs w:val="22"/>
        </w:rPr>
        <w:t>relación al segundo, si bien la propuesta es positiva</w:t>
      </w:r>
      <w:r w:rsidR="00384434">
        <w:rPr>
          <w:rFonts w:ascii="Verdana" w:hAnsi="Verdana"/>
          <w:bCs/>
          <w:sz w:val="22"/>
          <w:szCs w:val="22"/>
        </w:rPr>
        <w:t>,</w:t>
      </w:r>
      <w:r w:rsidR="00A0447D">
        <w:rPr>
          <w:rFonts w:ascii="Verdana" w:hAnsi="Verdana"/>
          <w:bCs/>
          <w:sz w:val="22"/>
          <w:szCs w:val="22"/>
        </w:rPr>
        <w:t xml:space="preserve"> ya que </w:t>
      </w:r>
      <w:r w:rsidR="00384434">
        <w:rPr>
          <w:rFonts w:ascii="Verdana" w:hAnsi="Verdana"/>
          <w:bCs/>
          <w:sz w:val="22"/>
          <w:szCs w:val="22"/>
        </w:rPr>
        <w:t xml:space="preserve">busca </w:t>
      </w:r>
      <w:r w:rsidR="00A0447D">
        <w:rPr>
          <w:rFonts w:ascii="Verdana" w:hAnsi="Verdana"/>
          <w:bCs/>
          <w:sz w:val="22"/>
          <w:szCs w:val="22"/>
        </w:rPr>
        <w:t>evita</w:t>
      </w:r>
      <w:r w:rsidR="00384434">
        <w:rPr>
          <w:rFonts w:ascii="Verdana" w:hAnsi="Verdana"/>
          <w:bCs/>
          <w:sz w:val="22"/>
          <w:szCs w:val="22"/>
        </w:rPr>
        <w:t xml:space="preserve">r el </w:t>
      </w:r>
      <w:r w:rsidR="00A0447D">
        <w:rPr>
          <w:rFonts w:ascii="Verdana" w:hAnsi="Verdana"/>
          <w:bCs/>
          <w:sz w:val="22"/>
          <w:szCs w:val="22"/>
        </w:rPr>
        <w:t>acapara</w:t>
      </w:r>
      <w:r w:rsidR="00384434">
        <w:rPr>
          <w:rFonts w:ascii="Verdana" w:hAnsi="Verdana"/>
          <w:bCs/>
          <w:sz w:val="22"/>
          <w:szCs w:val="22"/>
        </w:rPr>
        <w:t>miento de</w:t>
      </w:r>
      <w:r w:rsidR="00A0447D">
        <w:rPr>
          <w:rFonts w:ascii="Verdana" w:hAnsi="Verdana"/>
          <w:bCs/>
          <w:sz w:val="22"/>
          <w:szCs w:val="22"/>
        </w:rPr>
        <w:t xml:space="preserve"> los puntos de conexión sin la certeza de un desarrollo específico,</w:t>
      </w:r>
      <w:r w:rsidR="00384434">
        <w:rPr>
          <w:rFonts w:ascii="Verdana" w:hAnsi="Verdana"/>
          <w:bCs/>
          <w:sz w:val="22"/>
          <w:szCs w:val="22"/>
        </w:rPr>
        <w:t xml:space="preserve"> el documento plantea dar priorización a aquellos proyectos que maximicen el uso de los recursos disponibles. Lo anterior </w:t>
      </w:r>
      <w:r w:rsidR="00384434">
        <w:rPr>
          <w:rFonts w:ascii="Verdana" w:hAnsi="Verdana"/>
          <w:bCs/>
          <w:sz w:val="22"/>
          <w:szCs w:val="22"/>
        </w:rPr>
        <w:lastRenderedPageBreak/>
        <w:t xml:space="preserve">podría desincentivar el desarrollo de la generación distribuida y los Recursos Energéticos Distribuidos-DER. </w:t>
      </w:r>
      <w:r w:rsidR="00A0447D">
        <w:rPr>
          <w:rFonts w:ascii="Verdana" w:hAnsi="Verdana"/>
          <w:bCs/>
          <w:sz w:val="22"/>
          <w:szCs w:val="22"/>
        </w:rPr>
        <w:t xml:space="preserve">    </w:t>
      </w:r>
    </w:p>
    <w:p w14:paraId="5470DC7E" w14:textId="77777777" w:rsidR="00A0447D" w:rsidRDefault="00A0447D" w:rsidP="00A0447D">
      <w:pPr>
        <w:pStyle w:val="Prrafodelista"/>
        <w:ind w:left="360"/>
        <w:jc w:val="both"/>
        <w:rPr>
          <w:rFonts w:ascii="Verdana" w:hAnsi="Verdana"/>
          <w:bCs/>
          <w:sz w:val="22"/>
          <w:szCs w:val="22"/>
        </w:rPr>
      </w:pPr>
    </w:p>
    <w:p w14:paraId="0D7EED54" w14:textId="4165B55F" w:rsidR="00A750AE" w:rsidRDefault="00384434" w:rsidP="00A750AE">
      <w:pPr>
        <w:pStyle w:val="Prrafodelista"/>
        <w:numPr>
          <w:ilvl w:val="0"/>
          <w:numId w:val="15"/>
        </w:numPr>
        <w:jc w:val="both"/>
        <w:rPr>
          <w:rFonts w:ascii="Verdana" w:hAnsi="Verdana"/>
          <w:bCs/>
          <w:sz w:val="22"/>
          <w:szCs w:val="22"/>
        </w:rPr>
      </w:pPr>
      <w:r>
        <w:rPr>
          <w:rFonts w:ascii="Verdana" w:hAnsi="Verdana"/>
          <w:bCs/>
          <w:sz w:val="22"/>
          <w:szCs w:val="22"/>
        </w:rPr>
        <w:t>La UPME publicó los nuevos escenarios de proyección de crecimiento de demanda de energía eléctrica</w:t>
      </w:r>
      <w:r w:rsidR="00F717BE">
        <w:rPr>
          <w:rFonts w:ascii="Verdana" w:hAnsi="Verdana"/>
          <w:bCs/>
          <w:sz w:val="22"/>
          <w:szCs w:val="22"/>
        </w:rPr>
        <w:t>, los cuales consideran el horizonte 2020-2026 y la actual situación económica producto del coronavirus COVID 19</w:t>
      </w:r>
      <w:r w:rsidR="00A750AE">
        <w:rPr>
          <w:rFonts w:ascii="Verdana" w:hAnsi="Verdana"/>
          <w:bCs/>
          <w:sz w:val="22"/>
          <w:szCs w:val="22"/>
        </w:rPr>
        <w:t>.</w:t>
      </w:r>
      <w:r w:rsidR="00F717BE">
        <w:rPr>
          <w:rFonts w:ascii="Verdana" w:hAnsi="Verdana"/>
          <w:bCs/>
          <w:sz w:val="22"/>
          <w:szCs w:val="22"/>
        </w:rPr>
        <w:t xml:space="preserve"> La Unidad plantea seis (6) escenarios equiprobables bajo diferentes supuestos macroeconómicos, los cuales fueron socializados </w:t>
      </w:r>
      <w:r w:rsidR="00260892">
        <w:rPr>
          <w:rFonts w:ascii="Verdana" w:hAnsi="Verdana"/>
          <w:bCs/>
          <w:sz w:val="22"/>
          <w:szCs w:val="22"/>
        </w:rPr>
        <w:t xml:space="preserve">por la Unidad </w:t>
      </w:r>
      <w:r w:rsidR="00F717BE">
        <w:rPr>
          <w:rFonts w:ascii="Verdana" w:hAnsi="Verdana"/>
          <w:bCs/>
          <w:sz w:val="22"/>
          <w:szCs w:val="22"/>
        </w:rPr>
        <w:t>en el Subcomité de Planeamiento Operativo</w:t>
      </w:r>
      <w:r w:rsidR="00DB61FF">
        <w:rPr>
          <w:rFonts w:ascii="Verdana" w:hAnsi="Verdana"/>
          <w:bCs/>
          <w:sz w:val="22"/>
          <w:szCs w:val="22"/>
        </w:rPr>
        <w:t>-SPO</w:t>
      </w:r>
      <w:r w:rsidR="004637E1">
        <w:rPr>
          <w:rFonts w:ascii="Verdana" w:hAnsi="Verdana"/>
          <w:bCs/>
          <w:sz w:val="22"/>
          <w:szCs w:val="22"/>
        </w:rPr>
        <w:t xml:space="preserve"> y en CO</w:t>
      </w:r>
      <w:r w:rsidR="00DB61FF">
        <w:rPr>
          <w:rFonts w:ascii="Verdana" w:hAnsi="Verdana"/>
          <w:bCs/>
          <w:sz w:val="22"/>
          <w:szCs w:val="22"/>
        </w:rPr>
        <w:t>. Es importante mencionar que para los análisis energéticos y de potencia del Consejo</w:t>
      </w:r>
      <w:r w:rsidR="00260892">
        <w:rPr>
          <w:rFonts w:ascii="Verdana" w:hAnsi="Verdana"/>
          <w:bCs/>
          <w:sz w:val="22"/>
          <w:szCs w:val="22"/>
        </w:rPr>
        <w:t>,</w:t>
      </w:r>
      <w:r w:rsidR="00DB61FF">
        <w:rPr>
          <w:rFonts w:ascii="Verdana" w:hAnsi="Verdana"/>
          <w:bCs/>
          <w:sz w:val="22"/>
          <w:szCs w:val="22"/>
        </w:rPr>
        <w:t xml:space="preserve"> en el marco de la Resolución CREG 125 de 2020</w:t>
      </w:r>
      <w:r w:rsidR="00260892">
        <w:rPr>
          <w:rFonts w:ascii="Verdana" w:hAnsi="Verdana"/>
          <w:bCs/>
          <w:sz w:val="22"/>
          <w:szCs w:val="22"/>
        </w:rPr>
        <w:t xml:space="preserve">, el SPO selecciono dos escenarios, “Mayo Alto” y “Resultante”, que reflejan un sostenimiento durante seis (6) años de los impactos del COVID 19 en la economía del país, identificados en el mes de mayo de 2020, y una reactivación de la economía en el mediano y largo plazo. </w:t>
      </w:r>
      <w:r w:rsidR="00F717BE">
        <w:rPr>
          <w:rFonts w:ascii="Verdana" w:hAnsi="Verdana"/>
          <w:bCs/>
          <w:sz w:val="22"/>
          <w:szCs w:val="22"/>
        </w:rPr>
        <w:t xml:space="preserve"> </w:t>
      </w:r>
    </w:p>
    <w:p w14:paraId="27782BF1" w14:textId="77777777" w:rsidR="00A750AE" w:rsidRPr="00A750AE" w:rsidRDefault="00A750AE" w:rsidP="00A750AE">
      <w:pPr>
        <w:pStyle w:val="Prrafodelista"/>
        <w:rPr>
          <w:rFonts w:ascii="Verdana" w:hAnsi="Verdana"/>
          <w:bCs/>
          <w:sz w:val="22"/>
          <w:szCs w:val="22"/>
        </w:rPr>
      </w:pPr>
    </w:p>
    <w:p w14:paraId="1863AA8C" w14:textId="77777777" w:rsidR="001E36F0" w:rsidRDefault="00260892" w:rsidP="001E36F0">
      <w:pPr>
        <w:pStyle w:val="Prrafodelista"/>
        <w:numPr>
          <w:ilvl w:val="0"/>
          <w:numId w:val="15"/>
        </w:numPr>
        <w:jc w:val="both"/>
        <w:rPr>
          <w:rFonts w:ascii="Verdana" w:hAnsi="Verdana"/>
          <w:bCs/>
          <w:sz w:val="22"/>
          <w:szCs w:val="22"/>
        </w:rPr>
      </w:pPr>
      <w:r>
        <w:rPr>
          <w:rFonts w:ascii="Verdana" w:hAnsi="Verdana"/>
          <w:bCs/>
          <w:sz w:val="22"/>
          <w:szCs w:val="22"/>
        </w:rPr>
        <w:t>En el Subcomité de Análisis y Planeamiento Eléctrica-SAPE se presentó por parte de GEB y el CND dos p</w:t>
      </w:r>
      <w:r w:rsidR="00A750AE">
        <w:rPr>
          <w:rFonts w:ascii="Verdana" w:hAnsi="Verdana"/>
          <w:bCs/>
          <w:sz w:val="22"/>
          <w:szCs w:val="22"/>
        </w:rPr>
        <w:t xml:space="preserve">ropuestas </w:t>
      </w:r>
      <w:r w:rsidR="0002100F">
        <w:rPr>
          <w:rFonts w:ascii="Verdana" w:hAnsi="Verdana"/>
          <w:bCs/>
          <w:sz w:val="22"/>
          <w:szCs w:val="22"/>
        </w:rPr>
        <w:t xml:space="preserve">de </w:t>
      </w:r>
      <w:r>
        <w:rPr>
          <w:rFonts w:ascii="Verdana" w:hAnsi="Verdana"/>
          <w:bCs/>
          <w:sz w:val="22"/>
          <w:szCs w:val="22"/>
        </w:rPr>
        <w:t xml:space="preserve">instalación de </w:t>
      </w:r>
      <w:r w:rsidR="0002100F">
        <w:rPr>
          <w:rFonts w:ascii="Verdana" w:hAnsi="Verdana"/>
          <w:bCs/>
          <w:sz w:val="22"/>
          <w:szCs w:val="22"/>
        </w:rPr>
        <w:t>elementos de compensación</w:t>
      </w:r>
      <w:r>
        <w:rPr>
          <w:rFonts w:ascii="Verdana" w:hAnsi="Verdana"/>
          <w:bCs/>
          <w:sz w:val="22"/>
          <w:szCs w:val="22"/>
        </w:rPr>
        <w:t xml:space="preserve"> inductiva (reactores)</w:t>
      </w:r>
      <w:r w:rsidR="0002100F">
        <w:rPr>
          <w:rFonts w:ascii="Verdana" w:hAnsi="Verdana"/>
          <w:bCs/>
          <w:sz w:val="22"/>
          <w:szCs w:val="22"/>
        </w:rPr>
        <w:t xml:space="preserve"> en</w:t>
      </w:r>
      <w:r>
        <w:rPr>
          <w:rFonts w:ascii="Verdana" w:hAnsi="Verdana"/>
          <w:bCs/>
          <w:sz w:val="22"/>
          <w:szCs w:val="22"/>
        </w:rPr>
        <w:t xml:space="preserve"> las subáreas</w:t>
      </w:r>
      <w:r w:rsidR="0002100F">
        <w:rPr>
          <w:rFonts w:ascii="Verdana" w:hAnsi="Verdana"/>
          <w:bCs/>
          <w:sz w:val="22"/>
          <w:szCs w:val="22"/>
        </w:rPr>
        <w:t xml:space="preserve"> GCM y Suroccidental</w:t>
      </w:r>
      <w:r>
        <w:rPr>
          <w:rFonts w:ascii="Verdana" w:hAnsi="Verdana"/>
          <w:bCs/>
          <w:sz w:val="22"/>
          <w:szCs w:val="22"/>
        </w:rPr>
        <w:t xml:space="preserve">, ello para controlar las sobretensiones que se identifican en </w:t>
      </w:r>
      <w:r w:rsidR="00E95B64">
        <w:rPr>
          <w:rFonts w:ascii="Verdana" w:hAnsi="Verdana"/>
          <w:bCs/>
          <w:sz w:val="22"/>
          <w:szCs w:val="22"/>
        </w:rPr>
        <w:t xml:space="preserve">el corto plazo por la entrada de nueva infraestructura a nivel de 500 kV. En este sentido, se recomendó a la UPME tener en cuenta estas propuestas en la formulación del Plan de Expansión de Referencia-Generación y Transmisión.  </w:t>
      </w:r>
    </w:p>
    <w:p w14:paraId="429285FD" w14:textId="77777777" w:rsidR="001E36F0" w:rsidRPr="001E36F0" w:rsidRDefault="001E36F0" w:rsidP="001E36F0">
      <w:pPr>
        <w:pStyle w:val="Prrafodelista"/>
        <w:rPr>
          <w:rFonts w:ascii="Verdana" w:hAnsi="Verdana"/>
          <w:bCs/>
          <w:sz w:val="22"/>
          <w:szCs w:val="22"/>
        </w:rPr>
      </w:pPr>
    </w:p>
    <w:p w14:paraId="06619B3B" w14:textId="2CB64248" w:rsidR="00820DF3" w:rsidRDefault="002655EC" w:rsidP="008A2320">
      <w:pPr>
        <w:pStyle w:val="Prrafodelista"/>
        <w:numPr>
          <w:ilvl w:val="0"/>
          <w:numId w:val="15"/>
        </w:numPr>
        <w:jc w:val="both"/>
        <w:rPr>
          <w:rFonts w:ascii="Verdana" w:hAnsi="Verdana"/>
          <w:bCs/>
          <w:sz w:val="22"/>
          <w:szCs w:val="22"/>
        </w:rPr>
      </w:pPr>
      <w:r w:rsidRPr="00820DF3">
        <w:rPr>
          <w:rFonts w:ascii="Verdana" w:hAnsi="Verdana"/>
          <w:bCs/>
          <w:sz w:val="22"/>
          <w:szCs w:val="22"/>
        </w:rPr>
        <w:t>En el Comité de Transmisión se analiz</w:t>
      </w:r>
      <w:r w:rsidR="00820DF3">
        <w:rPr>
          <w:rFonts w:ascii="Verdana" w:hAnsi="Verdana"/>
          <w:bCs/>
          <w:sz w:val="22"/>
          <w:szCs w:val="22"/>
        </w:rPr>
        <w:t>aron</w:t>
      </w:r>
      <w:r w:rsidRPr="00820DF3">
        <w:rPr>
          <w:rFonts w:ascii="Verdana" w:hAnsi="Verdana"/>
          <w:bCs/>
          <w:sz w:val="22"/>
          <w:szCs w:val="22"/>
        </w:rPr>
        <w:t xml:space="preserve">, desde el punto de vista de protecciones, los dos procedimientos para el cambio de barras. Se concluyó que en ambos se tiene </w:t>
      </w:r>
      <w:r w:rsidR="001E36F0" w:rsidRPr="00820DF3">
        <w:rPr>
          <w:rFonts w:ascii="Verdana" w:hAnsi="Verdana"/>
          <w:bCs/>
          <w:sz w:val="22"/>
          <w:szCs w:val="22"/>
        </w:rPr>
        <w:t xml:space="preserve">la </w:t>
      </w:r>
      <w:r w:rsidRPr="00820DF3">
        <w:rPr>
          <w:rFonts w:ascii="Verdana" w:hAnsi="Verdana"/>
          <w:bCs/>
          <w:sz w:val="22"/>
          <w:szCs w:val="22"/>
        </w:rPr>
        <w:t xml:space="preserve">perdida de selectividad temporal, una continua y la otra por lapsos de tiempo. No obstante, en la opción de cambio bahía por bahía se tiene un riesgo adicional por circulación de corriente en el acople. Si bien la mayoría de los Transportadores estuvieron de acuerdo </w:t>
      </w:r>
      <w:r w:rsidR="001E36F0" w:rsidRPr="00820DF3">
        <w:rPr>
          <w:rFonts w:ascii="Verdana" w:hAnsi="Verdana"/>
          <w:bCs/>
          <w:sz w:val="22"/>
          <w:szCs w:val="22"/>
        </w:rPr>
        <w:t>con la metodología de</w:t>
      </w:r>
      <w:r w:rsidRPr="00820DF3">
        <w:rPr>
          <w:rFonts w:ascii="Verdana" w:hAnsi="Verdana"/>
          <w:bCs/>
          <w:sz w:val="22"/>
          <w:szCs w:val="22"/>
        </w:rPr>
        <w:t xml:space="preserve"> cambio de barras cerrando todos los seccionadores, GEB manifest</w:t>
      </w:r>
      <w:r w:rsidR="001E36F0" w:rsidRPr="00820DF3">
        <w:rPr>
          <w:rFonts w:ascii="Verdana" w:hAnsi="Verdana"/>
          <w:bCs/>
          <w:sz w:val="22"/>
          <w:szCs w:val="22"/>
        </w:rPr>
        <w:t>ó</w:t>
      </w:r>
      <w:r w:rsidRPr="00820DF3">
        <w:rPr>
          <w:rFonts w:ascii="Verdana" w:hAnsi="Verdana"/>
          <w:bCs/>
          <w:sz w:val="22"/>
          <w:szCs w:val="22"/>
        </w:rPr>
        <w:t xml:space="preserve"> </w:t>
      </w:r>
      <w:r w:rsidR="001E36F0" w:rsidRPr="00820DF3">
        <w:rPr>
          <w:rFonts w:ascii="Verdana" w:hAnsi="Verdana"/>
          <w:bCs/>
          <w:sz w:val="22"/>
          <w:szCs w:val="22"/>
        </w:rPr>
        <w:t>no estar</w:t>
      </w:r>
      <w:r w:rsidRPr="00820DF3">
        <w:rPr>
          <w:rFonts w:ascii="Verdana" w:hAnsi="Verdana"/>
          <w:bCs/>
          <w:sz w:val="22"/>
          <w:szCs w:val="22"/>
        </w:rPr>
        <w:t xml:space="preserve"> de</w:t>
      </w:r>
      <w:r w:rsidR="004637E1" w:rsidRPr="00820DF3">
        <w:rPr>
          <w:rFonts w:ascii="Verdana" w:hAnsi="Verdana"/>
          <w:bCs/>
          <w:sz w:val="22"/>
          <w:szCs w:val="22"/>
        </w:rPr>
        <w:t xml:space="preserve"> </w:t>
      </w:r>
      <w:r w:rsidRPr="00820DF3">
        <w:rPr>
          <w:rFonts w:ascii="Verdana" w:hAnsi="Verdana"/>
          <w:bCs/>
          <w:sz w:val="22"/>
          <w:szCs w:val="22"/>
        </w:rPr>
        <w:t xml:space="preserve">acuerdo </w:t>
      </w:r>
      <w:r w:rsidR="001E36F0" w:rsidRPr="00820DF3">
        <w:rPr>
          <w:rFonts w:ascii="Verdana" w:hAnsi="Verdana"/>
          <w:bCs/>
          <w:sz w:val="22"/>
          <w:szCs w:val="22"/>
        </w:rPr>
        <w:t xml:space="preserve">con ella </w:t>
      </w:r>
      <w:r w:rsidRPr="00820DF3">
        <w:rPr>
          <w:rFonts w:ascii="Verdana" w:hAnsi="Verdana"/>
          <w:bCs/>
          <w:sz w:val="22"/>
          <w:szCs w:val="22"/>
        </w:rPr>
        <w:t xml:space="preserve">por </w:t>
      </w:r>
      <w:r w:rsidR="001E36F0" w:rsidRPr="00820DF3">
        <w:rPr>
          <w:rFonts w:ascii="Verdana" w:hAnsi="Verdana"/>
          <w:bCs/>
          <w:sz w:val="22"/>
          <w:szCs w:val="22"/>
        </w:rPr>
        <w:t xml:space="preserve">las </w:t>
      </w:r>
      <w:r w:rsidRPr="00820DF3">
        <w:rPr>
          <w:rFonts w:ascii="Verdana" w:hAnsi="Verdana"/>
          <w:bCs/>
          <w:sz w:val="22"/>
          <w:szCs w:val="22"/>
        </w:rPr>
        <w:t>dificultades que ha</w:t>
      </w:r>
      <w:r w:rsidR="001E36F0" w:rsidRPr="00820DF3">
        <w:rPr>
          <w:rFonts w:ascii="Verdana" w:hAnsi="Verdana"/>
          <w:bCs/>
          <w:sz w:val="22"/>
          <w:szCs w:val="22"/>
        </w:rPr>
        <w:t xml:space="preserve">n experimentado en </w:t>
      </w:r>
      <w:r w:rsidRPr="00820DF3">
        <w:rPr>
          <w:rFonts w:ascii="Verdana" w:hAnsi="Verdana"/>
          <w:bCs/>
          <w:sz w:val="22"/>
          <w:szCs w:val="22"/>
        </w:rPr>
        <w:t>subestaciones</w:t>
      </w:r>
      <w:r w:rsidR="001E36F0" w:rsidRPr="00820DF3">
        <w:rPr>
          <w:rFonts w:ascii="Verdana" w:hAnsi="Verdana"/>
          <w:bCs/>
          <w:sz w:val="22"/>
          <w:szCs w:val="22"/>
        </w:rPr>
        <w:t xml:space="preserve"> con multipropiedad</w:t>
      </w:r>
      <w:r w:rsidRPr="00820DF3">
        <w:rPr>
          <w:rFonts w:ascii="Verdana" w:hAnsi="Verdana"/>
          <w:bCs/>
          <w:sz w:val="22"/>
          <w:szCs w:val="22"/>
        </w:rPr>
        <w:t>.</w:t>
      </w:r>
      <w:r w:rsidR="001E36F0" w:rsidRPr="00820DF3">
        <w:rPr>
          <w:rFonts w:ascii="Verdana" w:hAnsi="Verdana"/>
          <w:bCs/>
          <w:sz w:val="22"/>
          <w:szCs w:val="22"/>
        </w:rPr>
        <w:t xml:space="preserve"> Finalmente se acordó llevar a cabo una nueva reunión para llegar a un acuerdo en la adopción de un solo procedimiento.</w:t>
      </w:r>
      <w:r w:rsidR="00820DF3">
        <w:rPr>
          <w:rFonts w:ascii="Verdana" w:hAnsi="Verdana"/>
          <w:bCs/>
          <w:sz w:val="22"/>
          <w:szCs w:val="22"/>
        </w:rPr>
        <w:t xml:space="preserve"> </w:t>
      </w:r>
    </w:p>
    <w:p w14:paraId="698CE7FE" w14:textId="77777777" w:rsidR="00820DF3" w:rsidRPr="00820DF3" w:rsidRDefault="00820DF3" w:rsidP="00820DF3">
      <w:pPr>
        <w:pStyle w:val="Prrafodelista"/>
        <w:rPr>
          <w:rFonts w:ascii="Verdana" w:hAnsi="Verdana"/>
          <w:bCs/>
          <w:sz w:val="22"/>
          <w:szCs w:val="22"/>
        </w:rPr>
      </w:pPr>
    </w:p>
    <w:p w14:paraId="244EFBA2" w14:textId="5814E7C1" w:rsidR="00820DF3" w:rsidRDefault="001E36F0" w:rsidP="00DB4AB6">
      <w:pPr>
        <w:pStyle w:val="Prrafodelista"/>
        <w:numPr>
          <w:ilvl w:val="0"/>
          <w:numId w:val="15"/>
        </w:numPr>
        <w:jc w:val="both"/>
        <w:rPr>
          <w:rFonts w:ascii="Verdana" w:hAnsi="Verdana"/>
          <w:bCs/>
          <w:sz w:val="22"/>
          <w:szCs w:val="22"/>
        </w:rPr>
      </w:pPr>
      <w:r w:rsidRPr="00820DF3">
        <w:rPr>
          <w:rFonts w:ascii="Verdana" w:hAnsi="Verdana"/>
          <w:bCs/>
          <w:sz w:val="22"/>
          <w:szCs w:val="22"/>
        </w:rPr>
        <w:t xml:space="preserve">El Comité de Operación y el Subcomité de Planeamiento Operativo se reunieron para plantear las observaciones a la </w:t>
      </w:r>
      <w:r w:rsidR="005E7B46" w:rsidRPr="00820DF3">
        <w:rPr>
          <w:rFonts w:ascii="Verdana" w:hAnsi="Verdana"/>
          <w:bCs/>
          <w:sz w:val="22"/>
          <w:szCs w:val="22"/>
        </w:rPr>
        <w:t>Resolución CREG 121 de 2020</w:t>
      </w:r>
      <w:r w:rsidR="00820DF3">
        <w:rPr>
          <w:rFonts w:ascii="Verdana" w:hAnsi="Verdana"/>
          <w:bCs/>
          <w:sz w:val="22"/>
          <w:szCs w:val="22"/>
        </w:rPr>
        <w:t>.</w:t>
      </w:r>
    </w:p>
    <w:p w14:paraId="05182908" w14:textId="77777777" w:rsidR="00820DF3" w:rsidRPr="00820DF3" w:rsidRDefault="00820DF3" w:rsidP="00820DF3">
      <w:pPr>
        <w:pStyle w:val="Prrafodelista"/>
        <w:rPr>
          <w:rFonts w:ascii="Verdana" w:hAnsi="Verdana"/>
          <w:bCs/>
          <w:sz w:val="22"/>
          <w:szCs w:val="22"/>
        </w:rPr>
      </w:pPr>
    </w:p>
    <w:p w14:paraId="590A01C0" w14:textId="43A482C0" w:rsidR="00C75715" w:rsidRPr="00820DF3" w:rsidRDefault="00795BD1" w:rsidP="00DB4AB6">
      <w:pPr>
        <w:pStyle w:val="Prrafodelista"/>
        <w:numPr>
          <w:ilvl w:val="0"/>
          <w:numId w:val="15"/>
        </w:numPr>
        <w:jc w:val="both"/>
        <w:rPr>
          <w:rFonts w:ascii="Verdana" w:hAnsi="Verdana"/>
          <w:bCs/>
          <w:sz w:val="22"/>
          <w:szCs w:val="22"/>
        </w:rPr>
      </w:pPr>
      <w:r w:rsidRPr="00820DF3">
        <w:rPr>
          <w:rFonts w:ascii="Verdana" w:hAnsi="Verdana"/>
          <w:bCs/>
          <w:sz w:val="22"/>
          <w:szCs w:val="22"/>
        </w:rPr>
        <w:t>MIN</w:t>
      </w:r>
      <w:r w:rsidR="00F53102">
        <w:rPr>
          <w:rFonts w:ascii="Verdana" w:hAnsi="Verdana"/>
          <w:bCs/>
          <w:sz w:val="22"/>
          <w:szCs w:val="22"/>
        </w:rPr>
        <w:t>E</w:t>
      </w:r>
      <w:r w:rsidRPr="00820DF3">
        <w:rPr>
          <w:rFonts w:ascii="Verdana" w:hAnsi="Verdana"/>
          <w:bCs/>
          <w:sz w:val="22"/>
          <w:szCs w:val="22"/>
        </w:rPr>
        <w:t>NERGÍA envió una comunicación al CNO sobre</w:t>
      </w:r>
      <w:r w:rsidR="00C75715" w:rsidRPr="00820DF3">
        <w:rPr>
          <w:rFonts w:ascii="Verdana" w:hAnsi="Verdana"/>
          <w:bCs/>
          <w:sz w:val="22"/>
          <w:szCs w:val="22"/>
        </w:rPr>
        <w:t xml:space="preserve"> </w:t>
      </w:r>
      <w:r w:rsidRPr="00820DF3">
        <w:rPr>
          <w:rFonts w:ascii="Verdana" w:hAnsi="Verdana"/>
          <w:bCs/>
          <w:sz w:val="22"/>
          <w:szCs w:val="22"/>
        </w:rPr>
        <w:t xml:space="preserve">el plan de acción de corto y mediano plazo que se debe desarrollar </w:t>
      </w:r>
      <w:r w:rsidR="00C75715" w:rsidRPr="00820DF3">
        <w:rPr>
          <w:rFonts w:ascii="Verdana" w:hAnsi="Verdana"/>
          <w:bCs/>
          <w:sz w:val="22"/>
          <w:szCs w:val="22"/>
        </w:rPr>
        <w:t>para evitar</w:t>
      </w:r>
      <w:r w:rsidRPr="00820DF3">
        <w:rPr>
          <w:rFonts w:ascii="Verdana" w:hAnsi="Verdana"/>
          <w:bCs/>
          <w:sz w:val="22"/>
          <w:szCs w:val="22"/>
        </w:rPr>
        <w:t xml:space="preserve"> evento</w:t>
      </w:r>
      <w:r w:rsidR="00C75715" w:rsidRPr="00820DF3">
        <w:rPr>
          <w:rFonts w:ascii="Verdana" w:hAnsi="Verdana"/>
          <w:bCs/>
          <w:sz w:val="22"/>
          <w:szCs w:val="22"/>
        </w:rPr>
        <w:t>s</w:t>
      </w:r>
      <w:r w:rsidRPr="00820DF3">
        <w:rPr>
          <w:rFonts w:ascii="Verdana" w:hAnsi="Verdana"/>
          <w:bCs/>
          <w:sz w:val="22"/>
          <w:szCs w:val="22"/>
        </w:rPr>
        <w:t xml:space="preserve"> </w:t>
      </w:r>
      <w:r w:rsidR="00C75715" w:rsidRPr="00820DF3">
        <w:rPr>
          <w:rFonts w:ascii="Verdana" w:hAnsi="Verdana"/>
          <w:bCs/>
          <w:sz w:val="22"/>
          <w:szCs w:val="22"/>
        </w:rPr>
        <w:t xml:space="preserve">como el </w:t>
      </w:r>
      <w:r w:rsidRPr="00820DF3">
        <w:rPr>
          <w:rFonts w:ascii="Verdana" w:hAnsi="Verdana"/>
          <w:bCs/>
          <w:sz w:val="22"/>
          <w:szCs w:val="22"/>
        </w:rPr>
        <w:t xml:space="preserve">del 24 de junio de 2020, </w:t>
      </w:r>
      <w:r w:rsidR="00C75715" w:rsidRPr="00820DF3">
        <w:rPr>
          <w:rFonts w:ascii="Verdana" w:hAnsi="Verdana"/>
          <w:bCs/>
          <w:sz w:val="22"/>
          <w:szCs w:val="22"/>
        </w:rPr>
        <w:t xml:space="preserve">que afectó a casi la totalidad de la demanda del </w:t>
      </w:r>
      <w:r w:rsidRPr="00820DF3">
        <w:rPr>
          <w:rFonts w:ascii="Verdana" w:hAnsi="Verdana"/>
          <w:bCs/>
          <w:sz w:val="22"/>
          <w:szCs w:val="22"/>
        </w:rPr>
        <w:t xml:space="preserve">área Caribe. En la carta el Ministerio </w:t>
      </w:r>
      <w:r w:rsidR="00C75715" w:rsidRPr="00820DF3">
        <w:rPr>
          <w:rFonts w:ascii="Verdana" w:hAnsi="Verdana"/>
          <w:bCs/>
          <w:sz w:val="22"/>
          <w:szCs w:val="22"/>
        </w:rPr>
        <w:t>define una serie de medidas desde el punto de vista de política energética, regulación y operación, y solicita que se haga un análisis del contenido de la comunicación, y se definan las actividades y acciones a desarrollar por parte del CNO junto con sus plazos.</w:t>
      </w:r>
    </w:p>
    <w:p w14:paraId="343FBE54" w14:textId="77777777" w:rsidR="00C75715" w:rsidRDefault="00C75715" w:rsidP="00C75715">
      <w:pPr>
        <w:pStyle w:val="Prrafodelista"/>
        <w:ind w:left="360"/>
        <w:jc w:val="both"/>
        <w:rPr>
          <w:rFonts w:ascii="Verdana" w:hAnsi="Verdana"/>
          <w:bCs/>
          <w:sz w:val="22"/>
          <w:szCs w:val="22"/>
        </w:rPr>
      </w:pPr>
    </w:p>
    <w:p w14:paraId="1BD4038B" w14:textId="6FF83A4B" w:rsidR="00C75715" w:rsidRDefault="00C75715" w:rsidP="00C75715">
      <w:pPr>
        <w:pStyle w:val="Prrafodelista"/>
        <w:ind w:left="360"/>
        <w:jc w:val="both"/>
        <w:rPr>
          <w:rFonts w:ascii="Verdana" w:hAnsi="Verdana"/>
          <w:bCs/>
          <w:sz w:val="22"/>
          <w:szCs w:val="22"/>
        </w:rPr>
      </w:pPr>
      <w:r>
        <w:rPr>
          <w:rFonts w:ascii="Verdana" w:hAnsi="Verdana"/>
          <w:bCs/>
          <w:sz w:val="22"/>
          <w:szCs w:val="22"/>
        </w:rPr>
        <w:t>En este sentido, se plantea al Consejo llevar a cabo las siguientes actividades:</w:t>
      </w:r>
    </w:p>
    <w:p w14:paraId="20E13467" w14:textId="7AA40F48" w:rsidR="00C75715" w:rsidRDefault="00C75715" w:rsidP="00C75715">
      <w:pPr>
        <w:pStyle w:val="Prrafodelista"/>
        <w:ind w:left="360"/>
        <w:jc w:val="both"/>
        <w:rPr>
          <w:rFonts w:ascii="Verdana" w:hAnsi="Verdana"/>
          <w:bCs/>
          <w:sz w:val="22"/>
          <w:szCs w:val="22"/>
        </w:rPr>
      </w:pPr>
    </w:p>
    <w:p w14:paraId="09B4575D" w14:textId="77777777" w:rsidR="00C7421B" w:rsidRDefault="00C75715" w:rsidP="00C75715">
      <w:pPr>
        <w:pStyle w:val="Prrafodelista"/>
        <w:numPr>
          <w:ilvl w:val="0"/>
          <w:numId w:val="18"/>
        </w:numPr>
        <w:jc w:val="both"/>
        <w:rPr>
          <w:rFonts w:ascii="Verdana" w:hAnsi="Verdana"/>
          <w:bCs/>
          <w:sz w:val="22"/>
          <w:szCs w:val="22"/>
        </w:rPr>
      </w:pPr>
      <w:r>
        <w:rPr>
          <w:rFonts w:ascii="Verdana" w:hAnsi="Verdana"/>
          <w:bCs/>
          <w:sz w:val="22"/>
          <w:szCs w:val="22"/>
        </w:rPr>
        <w:t>Seguimiento a la fecha de entrada</w:t>
      </w:r>
      <w:r w:rsidR="00C7421B">
        <w:rPr>
          <w:rFonts w:ascii="Verdana" w:hAnsi="Verdana"/>
          <w:bCs/>
          <w:sz w:val="22"/>
          <w:szCs w:val="22"/>
        </w:rPr>
        <w:t xml:space="preserve"> en operación</w:t>
      </w:r>
      <w:r>
        <w:rPr>
          <w:rFonts w:ascii="Verdana" w:hAnsi="Verdana"/>
          <w:bCs/>
          <w:sz w:val="22"/>
          <w:szCs w:val="22"/>
        </w:rPr>
        <w:t xml:space="preserve"> de los proyectos de expansión de red a nivel del STN y STR</w:t>
      </w:r>
      <w:r w:rsidR="00C7421B">
        <w:rPr>
          <w:rFonts w:ascii="Verdana" w:hAnsi="Verdana"/>
          <w:bCs/>
          <w:sz w:val="22"/>
          <w:szCs w:val="22"/>
        </w:rPr>
        <w:t>, y análisis de impacto operativo por eventuales retrasos. Responsable: SAPE-CO.</w:t>
      </w:r>
    </w:p>
    <w:p w14:paraId="7F6509D5" w14:textId="012885FC" w:rsidR="00C7421B" w:rsidRDefault="00C7421B" w:rsidP="00C7421B">
      <w:pPr>
        <w:pStyle w:val="Prrafodelista"/>
        <w:ind w:left="720"/>
        <w:jc w:val="both"/>
        <w:rPr>
          <w:rFonts w:ascii="Verdana" w:hAnsi="Verdana"/>
          <w:bCs/>
          <w:sz w:val="22"/>
          <w:szCs w:val="22"/>
        </w:rPr>
      </w:pPr>
      <w:r>
        <w:rPr>
          <w:rFonts w:ascii="Verdana" w:hAnsi="Verdana"/>
          <w:bCs/>
          <w:sz w:val="22"/>
          <w:szCs w:val="22"/>
        </w:rPr>
        <w:t xml:space="preserve"> </w:t>
      </w:r>
    </w:p>
    <w:p w14:paraId="5AC7D13B" w14:textId="3422F17D" w:rsidR="00C7421B" w:rsidRDefault="00C7421B" w:rsidP="00C75715">
      <w:pPr>
        <w:pStyle w:val="Prrafodelista"/>
        <w:numPr>
          <w:ilvl w:val="0"/>
          <w:numId w:val="18"/>
        </w:numPr>
        <w:jc w:val="both"/>
        <w:rPr>
          <w:rFonts w:ascii="Verdana" w:hAnsi="Verdana"/>
          <w:bCs/>
          <w:sz w:val="22"/>
          <w:szCs w:val="22"/>
        </w:rPr>
      </w:pPr>
      <w:r>
        <w:rPr>
          <w:rFonts w:ascii="Verdana" w:hAnsi="Verdana"/>
          <w:bCs/>
          <w:sz w:val="22"/>
          <w:szCs w:val="22"/>
        </w:rPr>
        <w:t xml:space="preserve">Apoyo técnico para la formulación de </w:t>
      </w:r>
      <w:r w:rsidR="00F53102">
        <w:rPr>
          <w:rFonts w:ascii="Verdana" w:hAnsi="Verdana"/>
          <w:bCs/>
          <w:sz w:val="22"/>
          <w:szCs w:val="22"/>
        </w:rPr>
        <w:t>r</w:t>
      </w:r>
      <w:r>
        <w:rPr>
          <w:rFonts w:ascii="Verdana" w:hAnsi="Verdana"/>
          <w:bCs/>
          <w:sz w:val="22"/>
          <w:szCs w:val="22"/>
        </w:rPr>
        <w:t xml:space="preserve">egulación tendiente a la implementación de esquemas de protecciones redundantes en subestaciones consideradas críticas. Responsable:  </w:t>
      </w:r>
      <w:r w:rsidR="00820DF3">
        <w:rPr>
          <w:rFonts w:ascii="Verdana" w:hAnsi="Verdana"/>
          <w:bCs/>
          <w:sz w:val="22"/>
          <w:szCs w:val="22"/>
        </w:rPr>
        <w:t>S</w:t>
      </w:r>
      <w:r>
        <w:rPr>
          <w:rFonts w:ascii="Verdana" w:hAnsi="Verdana"/>
          <w:bCs/>
          <w:sz w:val="22"/>
          <w:szCs w:val="22"/>
        </w:rPr>
        <w:t>Protecciones-CO.</w:t>
      </w:r>
    </w:p>
    <w:p w14:paraId="3EB2B2BA" w14:textId="77777777" w:rsidR="00C7421B" w:rsidRPr="00C7421B" w:rsidRDefault="00C7421B" w:rsidP="00C7421B">
      <w:pPr>
        <w:pStyle w:val="Prrafodelista"/>
        <w:rPr>
          <w:rFonts w:ascii="Verdana" w:hAnsi="Verdana"/>
          <w:bCs/>
          <w:sz w:val="22"/>
          <w:szCs w:val="22"/>
        </w:rPr>
      </w:pPr>
    </w:p>
    <w:p w14:paraId="05727B5D" w14:textId="2BC853F0" w:rsidR="00C7421B" w:rsidRDefault="00C7421B" w:rsidP="00C7421B">
      <w:pPr>
        <w:pStyle w:val="Prrafodelista"/>
        <w:numPr>
          <w:ilvl w:val="0"/>
          <w:numId w:val="18"/>
        </w:numPr>
        <w:jc w:val="both"/>
        <w:rPr>
          <w:rFonts w:ascii="Verdana" w:hAnsi="Verdana"/>
          <w:bCs/>
          <w:sz w:val="22"/>
          <w:szCs w:val="22"/>
        </w:rPr>
      </w:pPr>
      <w:r>
        <w:rPr>
          <w:rFonts w:ascii="Verdana" w:hAnsi="Verdana"/>
          <w:bCs/>
          <w:sz w:val="22"/>
          <w:szCs w:val="22"/>
        </w:rPr>
        <w:t xml:space="preserve">Apoyo técnico para la formulación de </w:t>
      </w:r>
      <w:r w:rsidR="00F53102">
        <w:rPr>
          <w:rFonts w:ascii="Verdana" w:hAnsi="Verdana"/>
          <w:bCs/>
          <w:sz w:val="22"/>
          <w:szCs w:val="22"/>
        </w:rPr>
        <w:t>r</w:t>
      </w:r>
      <w:r>
        <w:rPr>
          <w:rFonts w:ascii="Verdana" w:hAnsi="Verdana"/>
          <w:bCs/>
          <w:sz w:val="22"/>
          <w:szCs w:val="22"/>
        </w:rPr>
        <w:t>egulación tendiente a la coordinación de operaciones en situaciones en las cuales existe multipropiedad de activos en una misma subestación, así como para la validación de esquemas de respaldo para maniobras operativas. Responsable: CT-CO.</w:t>
      </w:r>
    </w:p>
    <w:p w14:paraId="5E02E378" w14:textId="77777777" w:rsidR="00C7421B" w:rsidRPr="00C7421B" w:rsidRDefault="00C7421B" w:rsidP="00C7421B">
      <w:pPr>
        <w:pStyle w:val="Prrafodelista"/>
        <w:rPr>
          <w:rFonts w:ascii="Verdana" w:hAnsi="Verdana"/>
          <w:bCs/>
          <w:sz w:val="22"/>
          <w:szCs w:val="22"/>
        </w:rPr>
      </w:pPr>
    </w:p>
    <w:p w14:paraId="3F168541" w14:textId="20603B5E" w:rsidR="00C7421B" w:rsidRDefault="00C7421B" w:rsidP="00C7421B">
      <w:pPr>
        <w:pStyle w:val="Prrafodelista"/>
        <w:numPr>
          <w:ilvl w:val="0"/>
          <w:numId w:val="18"/>
        </w:numPr>
        <w:jc w:val="both"/>
        <w:rPr>
          <w:rFonts w:ascii="Verdana" w:hAnsi="Verdana"/>
          <w:bCs/>
          <w:sz w:val="22"/>
          <w:szCs w:val="22"/>
        </w:rPr>
      </w:pPr>
      <w:r>
        <w:rPr>
          <w:rFonts w:ascii="Verdana" w:hAnsi="Verdana"/>
          <w:bCs/>
          <w:sz w:val="22"/>
          <w:szCs w:val="22"/>
        </w:rPr>
        <w:t>Apoyo técnico para la valoración de la necesidad de ampliación de los sistemas de defensa del SIN. Responsables: SAPE-CO.</w:t>
      </w:r>
    </w:p>
    <w:p w14:paraId="6EC6CAC3" w14:textId="77777777" w:rsidR="00C7421B" w:rsidRPr="00C7421B" w:rsidRDefault="00C7421B" w:rsidP="00C7421B">
      <w:pPr>
        <w:pStyle w:val="Prrafodelista"/>
        <w:rPr>
          <w:rFonts w:ascii="Verdana" w:hAnsi="Verdana"/>
          <w:bCs/>
          <w:sz w:val="22"/>
          <w:szCs w:val="22"/>
        </w:rPr>
      </w:pPr>
    </w:p>
    <w:p w14:paraId="61B50D51" w14:textId="4CFD842B" w:rsidR="00C867E4" w:rsidRDefault="00C7421B" w:rsidP="00C7421B">
      <w:pPr>
        <w:pStyle w:val="Prrafodelista"/>
        <w:numPr>
          <w:ilvl w:val="0"/>
          <w:numId w:val="18"/>
        </w:numPr>
        <w:jc w:val="both"/>
        <w:rPr>
          <w:rFonts w:ascii="Verdana" w:hAnsi="Verdana"/>
          <w:bCs/>
          <w:sz w:val="22"/>
          <w:szCs w:val="22"/>
        </w:rPr>
      </w:pPr>
      <w:r>
        <w:rPr>
          <w:rFonts w:ascii="Verdana" w:hAnsi="Verdana"/>
          <w:bCs/>
          <w:sz w:val="22"/>
          <w:szCs w:val="22"/>
        </w:rPr>
        <w:t>Análisis de causa raíz, junto con las acciones específicas a implementar</w:t>
      </w:r>
      <w:r w:rsidR="00C867E4">
        <w:rPr>
          <w:rFonts w:ascii="Verdana" w:hAnsi="Verdana"/>
          <w:bCs/>
          <w:sz w:val="22"/>
          <w:szCs w:val="22"/>
        </w:rPr>
        <w:t xml:space="preserve"> y los planes de mejoramiento, del evento del 24 de junio de 2020. Responsable: S Protecciones-CO. </w:t>
      </w:r>
    </w:p>
    <w:p w14:paraId="79CCD37C" w14:textId="77777777" w:rsidR="00C867E4" w:rsidRPr="00C867E4" w:rsidRDefault="00C867E4" w:rsidP="00C867E4">
      <w:pPr>
        <w:pStyle w:val="Prrafodelista"/>
        <w:rPr>
          <w:rFonts w:ascii="Verdana" w:hAnsi="Verdana"/>
          <w:bCs/>
          <w:sz w:val="22"/>
          <w:szCs w:val="22"/>
        </w:rPr>
      </w:pPr>
    </w:p>
    <w:p w14:paraId="0C8A515F" w14:textId="385517F9" w:rsidR="00C867E4" w:rsidRDefault="00C867E4" w:rsidP="00C7421B">
      <w:pPr>
        <w:pStyle w:val="Prrafodelista"/>
        <w:numPr>
          <w:ilvl w:val="0"/>
          <w:numId w:val="18"/>
        </w:numPr>
        <w:jc w:val="both"/>
        <w:rPr>
          <w:rFonts w:ascii="Verdana" w:hAnsi="Verdana"/>
          <w:bCs/>
          <w:sz w:val="22"/>
          <w:szCs w:val="22"/>
        </w:rPr>
      </w:pPr>
      <w:r>
        <w:rPr>
          <w:rFonts w:ascii="Verdana" w:hAnsi="Verdana"/>
          <w:bCs/>
          <w:sz w:val="22"/>
          <w:szCs w:val="22"/>
        </w:rPr>
        <w:t>Identificación de las acciones pendientes de ejecución de los eventos ocurridos en el SIN, estableciendo las necesidades de política y regulación para la implementación de las acciones requeridas (Código de Redes, reconfiguración y ampliación de subestaciones, niveles de corto circuito, super-componentes, esquemas suplementarios, número máximo de bahías en subestaciones por configuración, cruces de circuitos, análisis de contingencia de orden N-K, entre otros). Responsable: SAPE-CT-CO.</w:t>
      </w:r>
    </w:p>
    <w:p w14:paraId="3160629C" w14:textId="77777777" w:rsidR="00C867E4" w:rsidRPr="00C867E4" w:rsidRDefault="00C867E4" w:rsidP="00C867E4">
      <w:pPr>
        <w:pStyle w:val="Prrafodelista"/>
        <w:rPr>
          <w:rFonts w:ascii="Verdana" w:hAnsi="Verdana"/>
          <w:bCs/>
          <w:sz w:val="22"/>
          <w:szCs w:val="22"/>
        </w:rPr>
      </w:pPr>
    </w:p>
    <w:p w14:paraId="3529B936" w14:textId="77777777" w:rsidR="005D73FD" w:rsidRDefault="00C867E4" w:rsidP="00C7421B">
      <w:pPr>
        <w:pStyle w:val="Prrafodelista"/>
        <w:numPr>
          <w:ilvl w:val="0"/>
          <w:numId w:val="18"/>
        </w:numPr>
        <w:jc w:val="both"/>
        <w:rPr>
          <w:rFonts w:ascii="Verdana" w:hAnsi="Verdana"/>
          <w:bCs/>
          <w:sz w:val="22"/>
          <w:szCs w:val="22"/>
        </w:rPr>
      </w:pPr>
      <w:r>
        <w:rPr>
          <w:rFonts w:ascii="Verdana" w:hAnsi="Verdana"/>
          <w:bCs/>
          <w:sz w:val="22"/>
          <w:szCs w:val="22"/>
        </w:rPr>
        <w:t>Revisión de los protocolos de restablecimiento del SIN, identificación de subestaciones críticas</w:t>
      </w:r>
      <w:r w:rsidR="005D73FD">
        <w:rPr>
          <w:rFonts w:ascii="Verdana" w:hAnsi="Verdana"/>
          <w:bCs/>
          <w:sz w:val="22"/>
          <w:szCs w:val="22"/>
        </w:rPr>
        <w:t xml:space="preserve"> y necesidades de respaldo de protecciones. Responsable: SAPE-CT-S Protecciones-CO.</w:t>
      </w:r>
    </w:p>
    <w:p w14:paraId="1CB31A52" w14:textId="77777777" w:rsidR="005D73FD" w:rsidRPr="005D73FD" w:rsidRDefault="005D73FD" w:rsidP="005D73FD">
      <w:pPr>
        <w:pStyle w:val="Prrafodelista"/>
        <w:rPr>
          <w:rFonts w:ascii="Verdana" w:hAnsi="Verdana"/>
          <w:bCs/>
          <w:sz w:val="22"/>
          <w:szCs w:val="22"/>
        </w:rPr>
      </w:pPr>
    </w:p>
    <w:p w14:paraId="31400E89" w14:textId="3DE9C2C2" w:rsidR="00C7754D" w:rsidRPr="00820DF3" w:rsidRDefault="005D73FD" w:rsidP="00820DF3">
      <w:pPr>
        <w:pStyle w:val="Prrafodelista"/>
        <w:numPr>
          <w:ilvl w:val="0"/>
          <w:numId w:val="18"/>
        </w:numPr>
        <w:jc w:val="both"/>
        <w:rPr>
          <w:rFonts w:ascii="Verdana" w:eastAsia="Verdana" w:hAnsi="Verdana" w:cs="Verdana"/>
          <w:b/>
          <w:sz w:val="22"/>
          <w:szCs w:val="22"/>
          <w:u w:val="single"/>
        </w:rPr>
      </w:pPr>
      <w:r w:rsidRPr="00820DF3">
        <w:rPr>
          <w:rFonts w:ascii="Verdana" w:hAnsi="Verdana"/>
          <w:bCs/>
          <w:sz w:val="22"/>
          <w:szCs w:val="22"/>
        </w:rPr>
        <w:t>Revisión de los protocolos de comunicaciones. Responsable: C Comunicaciones.</w:t>
      </w:r>
      <w:r w:rsidR="00820DF3">
        <w:rPr>
          <w:rFonts w:ascii="Verdana" w:hAnsi="Verdana"/>
          <w:bCs/>
          <w:sz w:val="22"/>
          <w:szCs w:val="22"/>
        </w:rPr>
        <w:t xml:space="preserve"> </w:t>
      </w:r>
      <w:r w:rsidRPr="00820DF3">
        <w:rPr>
          <w:rFonts w:ascii="Verdana" w:hAnsi="Verdana"/>
          <w:bCs/>
          <w:sz w:val="22"/>
          <w:szCs w:val="22"/>
        </w:rPr>
        <w:t>Evaluación de los requerimientos en servicios auxiliares de subestaciones y plantas de generación, con el objetivo de que sean independientes por nivel de tensión y que cuenten con respaldos para su alimentación. Responsable: CT.</w:t>
      </w:r>
    </w:p>
    <w:sectPr w:rsidR="00C7754D" w:rsidRPr="00820DF3">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778C4" w14:textId="77777777" w:rsidR="00F020B2" w:rsidRDefault="00F020B2">
      <w:r>
        <w:separator/>
      </w:r>
    </w:p>
  </w:endnote>
  <w:endnote w:type="continuationSeparator" w:id="0">
    <w:p w14:paraId="26AA3D6E" w14:textId="77777777" w:rsidR="00F020B2" w:rsidRDefault="00F0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ncizar Sans Regular">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705" w14:textId="5F2DA867" w:rsidR="0067737C" w:rsidRPr="00AE4128" w:rsidRDefault="0067737C">
    <w:pPr>
      <w:pBdr>
        <w:top w:val="nil"/>
        <w:left w:val="nil"/>
        <w:bottom w:val="nil"/>
        <w:right w:val="nil"/>
        <w:between w:val="nil"/>
      </w:pBdr>
      <w:tabs>
        <w:tab w:val="center" w:pos="4252"/>
        <w:tab w:val="right" w:pos="8504"/>
      </w:tabs>
      <w:rPr>
        <w:rFonts w:ascii="Verdana" w:eastAsia="Verdana" w:hAnsi="Verdana" w:cs="Verdana"/>
        <w:color w:val="000000"/>
        <w:sz w:val="16"/>
        <w:szCs w:val="16"/>
      </w:rPr>
    </w:pPr>
    <w:r w:rsidRPr="00AE4128">
      <w:rPr>
        <w:rFonts w:ascii="Verdana" w:eastAsia="Verdana" w:hAnsi="Verdana" w:cs="Verdana"/>
        <w:color w:val="000000"/>
        <w:sz w:val="16"/>
        <w:szCs w:val="16"/>
      </w:rPr>
      <w:t>Informe CNO 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5194D" w14:textId="77777777" w:rsidR="00F020B2" w:rsidRDefault="00F020B2">
      <w:r>
        <w:separator/>
      </w:r>
    </w:p>
  </w:footnote>
  <w:footnote w:type="continuationSeparator" w:id="0">
    <w:p w14:paraId="501E51C2" w14:textId="77777777" w:rsidR="00F020B2" w:rsidRDefault="00F0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4407" w14:textId="77777777" w:rsidR="0067737C" w:rsidRDefault="0067737C">
    <w:pPr>
      <w:pBdr>
        <w:top w:val="nil"/>
        <w:left w:val="nil"/>
        <w:bottom w:val="nil"/>
        <w:right w:val="nil"/>
        <w:between w:val="nil"/>
      </w:pBdr>
      <w:tabs>
        <w:tab w:val="center" w:pos="4419"/>
        <w:tab w:val="left" w:pos="7180"/>
      </w:tabs>
      <w:rPr>
        <w:b/>
        <w:color w:val="000000"/>
        <w:sz w:val="40"/>
        <w:szCs w:val="40"/>
      </w:rPr>
    </w:pPr>
  </w:p>
  <w:p w14:paraId="35C99D28" w14:textId="77777777" w:rsidR="0067737C" w:rsidRDefault="0067737C">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31C7"/>
    <w:multiLevelType w:val="hybridMultilevel"/>
    <w:tmpl w:val="D58AC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54579D"/>
    <w:multiLevelType w:val="hybridMultilevel"/>
    <w:tmpl w:val="A1A26FE6"/>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754ACC"/>
    <w:multiLevelType w:val="multilevel"/>
    <w:tmpl w:val="4FE0C44C"/>
    <w:lvl w:ilvl="0">
      <w:start w:val="1"/>
      <w:numFmt w:val="decimal"/>
      <w:lvlText w:val="%1."/>
      <w:lvlJc w:val="left"/>
      <w:pPr>
        <w:ind w:left="360" w:hanging="360"/>
      </w:pPr>
      <w:rPr>
        <w:rFonts w:ascii="Verdana" w:eastAsia="Verdana" w:hAnsi="Verdana" w:cs="Verdana"/>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DA878FE"/>
    <w:multiLevelType w:val="hybridMultilevel"/>
    <w:tmpl w:val="B20AC4E8"/>
    <w:lvl w:ilvl="0" w:tplc="9BA8ECD6">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1310331"/>
    <w:multiLevelType w:val="hybridMultilevel"/>
    <w:tmpl w:val="F1C255BA"/>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6A72AF"/>
    <w:multiLevelType w:val="hybridMultilevel"/>
    <w:tmpl w:val="D2467B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297D63"/>
    <w:multiLevelType w:val="hybridMultilevel"/>
    <w:tmpl w:val="2FAA0008"/>
    <w:lvl w:ilvl="0" w:tplc="916666C0">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0EE3133"/>
    <w:multiLevelType w:val="hybridMultilevel"/>
    <w:tmpl w:val="49326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250B8B"/>
    <w:multiLevelType w:val="hybridMultilevel"/>
    <w:tmpl w:val="2C12052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C929B1"/>
    <w:multiLevelType w:val="hybridMultilevel"/>
    <w:tmpl w:val="2FF08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2F0934"/>
    <w:multiLevelType w:val="hybridMultilevel"/>
    <w:tmpl w:val="DB864B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FD004BC"/>
    <w:multiLevelType w:val="hybridMultilevel"/>
    <w:tmpl w:val="6254973A"/>
    <w:lvl w:ilvl="0" w:tplc="681C8F5C">
      <w:start w:val="1"/>
      <w:numFmt w:val="bullet"/>
      <w:lvlText w:val="-"/>
      <w:lvlJc w:val="left"/>
      <w:pPr>
        <w:ind w:left="360" w:hanging="360"/>
      </w:pPr>
      <w:rPr>
        <w:rFonts w:ascii="Verdana" w:eastAsia="Verdana" w:hAnsi="Verdana" w:cs="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6F79493C"/>
    <w:multiLevelType w:val="multilevel"/>
    <w:tmpl w:val="AAC00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0F12340"/>
    <w:multiLevelType w:val="hybridMultilevel"/>
    <w:tmpl w:val="25C2D82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360" w:hanging="360"/>
      </w:pPr>
      <w:rPr>
        <w:rFonts w:ascii="Courier New" w:hAnsi="Courier New" w:cs="Courier New" w:hint="default"/>
      </w:rPr>
    </w:lvl>
    <w:lvl w:ilvl="2" w:tplc="240A0005" w:tentative="1">
      <w:start w:val="1"/>
      <w:numFmt w:val="bullet"/>
      <w:lvlText w:val=""/>
      <w:lvlJc w:val="left"/>
      <w:pPr>
        <w:ind w:left="360" w:hanging="360"/>
      </w:pPr>
      <w:rPr>
        <w:rFonts w:ascii="Wingdings" w:hAnsi="Wingdings" w:hint="default"/>
      </w:rPr>
    </w:lvl>
    <w:lvl w:ilvl="3" w:tplc="240A0001" w:tentative="1">
      <w:start w:val="1"/>
      <w:numFmt w:val="bullet"/>
      <w:lvlText w:val=""/>
      <w:lvlJc w:val="left"/>
      <w:pPr>
        <w:ind w:left="1080" w:hanging="360"/>
      </w:pPr>
      <w:rPr>
        <w:rFonts w:ascii="Symbol" w:hAnsi="Symbol" w:hint="default"/>
      </w:rPr>
    </w:lvl>
    <w:lvl w:ilvl="4" w:tplc="240A0003" w:tentative="1">
      <w:start w:val="1"/>
      <w:numFmt w:val="bullet"/>
      <w:lvlText w:val="o"/>
      <w:lvlJc w:val="left"/>
      <w:pPr>
        <w:ind w:left="1800" w:hanging="360"/>
      </w:pPr>
      <w:rPr>
        <w:rFonts w:ascii="Courier New" w:hAnsi="Courier New" w:cs="Courier New" w:hint="default"/>
      </w:rPr>
    </w:lvl>
    <w:lvl w:ilvl="5" w:tplc="240A0005" w:tentative="1">
      <w:start w:val="1"/>
      <w:numFmt w:val="bullet"/>
      <w:lvlText w:val=""/>
      <w:lvlJc w:val="left"/>
      <w:pPr>
        <w:ind w:left="2520" w:hanging="360"/>
      </w:pPr>
      <w:rPr>
        <w:rFonts w:ascii="Wingdings" w:hAnsi="Wingdings" w:hint="default"/>
      </w:rPr>
    </w:lvl>
    <w:lvl w:ilvl="6" w:tplc="240A0001" w:tentative="1">
      <w:start w:val="1"/>
      <w:numFmt w:val="bullet"/>
      <w:lvlText w:val=""/>
      <w:lvlJc w:val="left"/>
      <w:pPr>
        <w:ind w:left="3240" w:hanging="360"/>
      </w:pPr>
      <w:rPr>
        <w:rFonts w:ascii="Symbol" w:hAnsi="Symbol" w:hint="default"/>
      </w:rPr>
    </w:lvl>
    <w:lvl w:ilvl="7" w:tplc="240A0003" w:tentative="1">
      <w:start w:val="1"/>
      <w:numFmt w:val="bullet"/>
      <w:lvlText w:val="o"/>
      <w:lvlJc w:val="left"/>
      <w:pPr>
        <w:ind w:left="3960" w:hanging="360"/>
      </w:pPr>
      <w:rPr>
        <w:rFonts w:ascii="Courier New" w:hAnsi="Courier New" w:cs="Courier New" w:hint="default"/>
      </w:rPr>
    </w:lvl>
    <w:lvl w:ilvl="8" w:tplc="240A0005" w:tentative="1">
      <w:start w:val="1"/>
      <w:numFmt w:val="bullet"/>
      <w:lvlText w:val=""/>
      <w:lvlJc w:val="left"/>
      <w:pPr>
        <w:ind w:left="4680" w:hanging="360"/>
      </w:pPr>
      <w:rPr>
        <w:rFonts w:ascii="Wingdings" w:hAnsi="Wingdings" w:hint="default"/>
      </w:rPr>
    </w:lvl>
  </w:abstractNum>
  <w:abstractNum w:abstractNumId="15" w15:restartNumberingAfterBreak="0">
    <w:nsid w:val="7B302166"/>
    <w:multiLevelType w:val="hybridMultilevel"/>
    <w:tmpl w:val="0276D9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7"/>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4"/>
  </w:num>
  <w:num w:numId="11">
    <w:abstractNumId w:val="15"/>
  </w:num>
  <w:num w:numId="12">
    <w:abstractNumId w:val="5"/>
  </w:num>
  <w:num w:numId="13">
    <w:abstractNumId w:val="10"/>
  </w:num>
  <w:num w:numId="14">
    <w:abstractNumId w:val="12"/>
  </w:num>
  <w:num w:numId="15">
    <w:abstractNumId w:val="1"/>
  </w:num>
  <w:num w:numId="16">
    <w:abstractNumId w:val="2"/>
  </w:num>
  <w:num w:numId="17">
    <w:abstractNumId w:val="0"/>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07307"/>
    <w:rsid w:val="00016F5E"/>
    <w:rsid w:val="00020762"/>
    <w:rsid w:val="0002100F"/>
    <w:rsid w:val="00024171"/>
    <w:rsid w:val="00024740"/>
    <w:rsid w:val="000378FB"/>
    <w:rsid w:val="00040CA2"/>
    <w:rsid w:val="00051257"/>
    <w:rsid w:val="00052450"/>
    <w:rsid w:val="00072642"/>
    <w:rsid w:val="00075B3F"/>
    <w:rsid w:val="00076B3C"/>
    <w:rsid w:val="00080889"/>
    <w:rsid w:val="0008210D"/>
    <w:rsid w:val="0008226B"/>
    <w:rsid w:val="00084002"/>
    <w:rsid w:val="00092041"/>
    <w:rsid w:val="000958F0"/>
    <w:rsid w:val="00097077"/>
    <w:rsid w:val="000970DA"/>
    <w:rsid w:val="000A2032"/>
    <w:rsid w:val="000A27B6"/>
    <w:rsid w:val="000B039D"/>
    <w:rsid w:val="000C35D9"/>
    <w:rsid w:val="000C5A39"/>
    <w:rsid w:val="000D0278"/>
    <w:rsid w:val="000D0FE5"/>
    <w:rsid w:val="000D12E1"/>
    <w:rsid w:val="000D2F11"/>
    <w:rsid w:val="000E24EB"/>
    <w:rsid w:val="000F099A"/>
    <w:rsid w:val="000F403F"/>
    <w:rsid w:val="000F525F"/>
    <w:rsid w:val="000F7AB8"/>
    <w:rsid w:val="000F7D73"/>
    <w:rsid w:val="001113E5"/>
    <w:rsid w:val="001116E9"/>
    <w:rsid w:val="0011288E"/>
    <w:rsid w:val="00112C06"/>
    <w:rsid w:val="001208BF"/>
    <w:rsid w:val="00123AA8"/>
    <w:rsid w:val="001313A0"/>
    <w:rsid w:val="001375A7"/>
    <w:rsid w:val="00137792"/>
    <w:rsid w:val="00137C47"/>
    <w:rsid w:val="0014233E"/>
    <w:rsid w:val="001427A3"/>
    <w:rsid w:val="00142CB9"/>
    <w:rsid w:val="0014580B"/>
    <w:rsid w:val="00150974"/>
    <w:rsid w:val="00164CCA"/>
    <w:rsid w:val="00184F80"/>
    <w:rsid w:val="00185CE1"/>
    <w:rsid w:val="001939BB"/>
    <w:rsid w:val="0019552B"/>
    <w:rsid w:val="001B528C"/>
    <w:rsid w:val="001B5848"/>
    <w:rsid w:val="001B655C"/>
    <w:rsid w:val="001B6888"/>
    <w:rsid w:val="001C4065"/>
    <w:rsid w:val="001C4A97"/>
    <w:rsid w:val="001C50E6"/>
    <w:rsid w:val="001D1DF8"/>
    <w:rsid w:val="001D21E7"/>
    <w:rsid w:val="001E36F0"/>
    <w:rsid w:val="001E75B0"/>
    <w:rsid w:val="001F2A0A"/>
    <w:rsid w:val="001F2DDB"/>
    <w:rsid w:val="0020013A"/>
    <w:rsid w:val="00200562"/>
    <w:rsid w:val="00201D31"/>
    <w:rsid w:val="00203036"/>
    <w:rsid w:val="002049AE"/>
    <w:rsid w:val="0021167D"/>
    <w:rsid w:val="00213180"/>
    <w:rsid w:val="00217887"/>
    <w:rsid w:val="0022132E"/>
    <w:rsid w:val="0022257E"/>
    <w:rsid w:val="00223CA5"/>
    <w:rsid w:val="00225D8B"/>
    <w:rsid w:val="0023663C"/>
    <w:rsid w:val="00246608"/>
    <w:rsid w:val="0025017B"/>
    <w:rsid w:val="0025028F"/>
    <w:rsid w:val="00251A8B"/>
    <w:rsid w:val="002537BC"/>
    <w:rsid w:val="00256FEC"/>
    <w:rsid w:val="00257C13"/>
    <w:rsid w:val="002600C9"/>
    <w:rsid w:val="00260892"/>
    <w:rsid w:val="0026220B"/>
    <w:rsid w:val="00262AAF"/>
    <w:rsid w:val="002655EC"/>
    <w:rsid w:val="00267C1D"/>
    <w:rsid w:val="002703C3"/>
    <w:rsid w:val="00273423"/>
    <w:rsid w:val="00275415"/>
    <w:rsid w:val="002758D8"/>
    <w:rsid w:val="00280F9A"/>
    <w:rsid w:val="00282C44"/>
    <w:rsid w:val="002906DE"/>
    <w:rsid w:val="00292DBE"/>
    <w:rsid w:val="002A4CED"/>
    <w:rsid w:val="002B0B29"/>
    <w:rsid w:val="002B4A9E"/>
    <w:rsid w:val="002C23F3"/>
    <w:rsid w:val="002C4C15"/>
    <w:rsid w:val="002C66AB"/>
    <w:rsid w:val="002E67EE"/>
    <w:rsid w:val="002F6519"/>
    <w:rsid w:val="00303520"/>
    <w:rsid w:val="00305BB3"/>
    <w:rsid w:val="00307A0C"/>
    <w:rsid w:val="00313043"/>
    <w:rsid w:val="00314FC9"/>
    <w:rsid w:val="00316A82"/>
    <w:rsid w:val="003202B4"/>
    <w:rsid w:val="00321268"/>
    <w:rsid w:val="00321A94"/>
    <w:rsid w:val="00322A99"/>
    <w:rsid w:val="00323968"/>
    <w:rsid w:val="00326F04"/>
    <w:rsid w:val="00327EE9"/>
    <w:rsid w:val="0034727B"/>
    <w:rsid w:val="00350364"/>
    <w:rsid w:val="003561F1"/>
    <w:rsid w:val="003611EF"/>
    <w:rsid w:val="0036314B"/>
    <w:rsid w:val="003639CF"/>
    <w:rsid w:val="00366091"/>
    <w:rsid w:val="003740A7"/>
    <w:rsid w:val="00381BE0"/>
    <w:rsid w:val="00384434"/>
    <w:rsid w:val="0038624D"/>
    <w:rsid w:val="00387DDA"/>
    <w:rsid w:val="0039082B"/>
    <w:rsid w:val="00394C9F"/>
    <w:rsid w:val="0039784B"/>
    <w:rsid w:val="003A093D"/>
    <w:rsid w:val="003A7EEB"/>
    <w:rsid w:val="003B499D"/>
    <w:rsid w:val="003B4ED7"/>
    <w:rsid w:val="003B759E"/>
    <w:rsid w:val="003B7E66"/>
    <w:rsid w:val="003C3859"/>
    <w:rsid w:val="003C70F6"/>
    <w:rsid w:val="003D234B"/>
    <w:rsid w:val="003D61F5"/>
    <w:rsid w:val="003D7626"/>
    <w:rsid w:val="003E0186"/>
    <w:rsid w:val="003E2065"/>
    <w:rsid w:val="003E2D64"/>
    <w:rsid w:val="003E7004"/>
    <w:rsid w:val="003F28E4"/>
    <w:rsid w:val="003F5C95"/>
    <w:rsid w:val="003F7758"/>
    <w:rsid w:val="00402555"/>
    <w:rsid w:val="0041139D"/>
    <w:rsid w:val="00412969"/>
    <w:rsid w:val="00412FC8"/>
    <w:rsid w:val="00414DDF"/>
    <w:rsid w:val="004156BC"/>
    <w:rsid w:val="00421ABA"/>
    <w:rsid w:val="0043199B"/>
    <w:rsid w:val="0044159B"/>
    <w:rsid w:val="004418FE"/>
    <w:rsid w:val="00442F08"/>
    <w:rsid w:val="004475E8"/>
    <w:rsid w:val="00450862"/>
    <w:rsid w:val="00460EAE"/>
    <w:rsid w:val="00462EA8"/>
    <w:rsid w:val="004637E1"/>
    <w:rsid w:val="00466B8F"/>
    <w:rsid w:val="00466C32"/>
    <w:rsid w:val="0046776D"/>
    <w:rsid w:val="00470C3C"/>
    <w:rsid w:val="00470CA8"/>
    <w:rsid w:val="004712E3"/>
    <w:rsid w:val="00473DC0"/>
    <w:rsid w:val="0048478B"/>
    <w:rsid w:val="0048656D"/>
    <w:rsid w:val="0049230B"/>
    <w:rsid w:val="00495975"/>
    <w:rsid w:val="004B0855"/>
    <w:rsid w:val="004B2B5D"/>
    <w:rsid w:val="004B3AB5"/>
    <w:rsid w:val="004C0B9B"/>
    <w:rsid w:val="004C251A"/>
    <w:rsid w:val="004C3E57"/>
    <w:rsid w:val="004C4342"/>
    <w:rsid w:val="004D046F"/>
    <w:rsid w:val="004D6E62"/>
    <w:rsid w:val="004E3D43"/>
    <w:rsid w:val="004E5458"/>
    <w:rsid w:val="004F2C9B"/>
    <w:rsid w:val="004F31D7"/>
    <w:rsid w:val="00500734"/>
    <w:rsid w:val="00506CC8"/>
    <w:rsid w:val="00511962"/>
    <w:rsid w:val="00512257"/>
    <w:rsid w:val="00520F8F"/>
    <w:rsid w:val="00522087"/>
    <w:rsid w:val="00524F3C"/>
    <w:rsid w:val="00530852"/>
    <w:rsid w:val="00530A9F"/>
    <w:rsid w:val="00540587"/>
    <w:rsid w:val="005452DF"/>
    <w:rsid w:val="005529E6"/>
    <w:rsid w:val="0055398A"/>
    <w:rsid w:val="00555CD5"/>
    <w:rsid w:val="00555D67"/>
    <w:rsid w:val="00556094"/>
    <w:rsid w:val="00561CF0"/>
    <w:rsid w:val="0056565F"/>
    <w:rsid w:val="00566CD8"/>
    <w:rsid w:val="005675E9"/>
    <w:rsid w:val="00572EFD"/>
    <w:rsid w:val="005771B0"/>
    <w:rsid w:val="005814CA"/>
    <w:rsid w:val="005817B8"/>
    <w:rsid w:val="0058226B"/>
    <w:rsid w:val="00583D82"/>
    <w:rsid w:val="00587626"/>
    <w:rsid w:val="00595B59"/>
    <w:rsid w:val="005B53E6"/>
    <w:rsid w:val="005B7807"/>
    <w:rsid w:val="005C379E"/>
    <w:rsid w:val="005C75B2"/>
    <w:rsid w:val="005D0B2D"/>
    <w:rsid w:val="005D48D3"/>
    <w:rsid w:val="005D6282"/>
    <w:rsid w:val="005D687A"/>
    <w:rsid w:val="005D73FD"/>
    <w:rsid w:val="005D7C4C"/>
    <w:rsid w:val="005E5BED"/>
    <w:rsid w:val="005E7B46"/>
    <w:rsid w:val="005F359D"/>
    <w:rsid w:val="005F56D1"/>
    <w:rsid w:val="00600502"/>
    <w:rsid w:val="0060078E"/>
    <w:rsid w:val="00601157"/>
    <w:rsid w:val="00601AF6"/>
    <w:rsid w:val="00605D71"/>
    <w:rsid w:val="00607A6C"/>
    <w:rsid w:val="00611156"/>
    <w:rsid w:val="00612225"/>
    <w:rsid w:val="00614F89"/>
    <w:rsid w:val="006152C2"/>
    <w:rsid w:val="006308DA"/>
    <w:rsid w:val="00631932"/>
    <w:rsid w:val="0064007B"/>
    <w:rsid w:val="00643788"/>
    <w:rsid w:val="00650D27"/>
    <w:rsid w:val="00660087"/>
    <w:rsid w:val="006644DF"/>
    <w:rsid w:val="00664BF7"/>
    <w:rsid w:val="0067256F"/>
    <w:rsid w:val="0067477E"/>
    <w:rsid w:val="0067485E"/>
    <w:rsid w:val="0067737C"/>
    <w:rsid w:val="00680231"/>
    <w:rsid w:val="006810C0"/>
    <w:rsid w:val="006834DB"/>
    <w:rsid w:val="006915E5"/>
    <w:rsid w:val="006A41B8"/>
    <w:rsid w:val="006A69FE"/>
    <w:rsid w:val="006B580F"/>
    <w:rsid w:val="006C10C3"/>
    <w:rsid w:val="006D363D"/>
    <w:rsid w:val="006D3835"/>
    <w:rsid w:val="006D554C"/>
    <w:rsid w:val="006D63B8"/>
    <w:rsid w:val="006E2A9D"/>
    <w:rsid w:val="006E56A5"/>
    <w:rsid w:val="006F0F5E"/>
    <w:rsid w:val="006F4547"/>
    <w:rsid w:val="006F461C"/>
    <w:rsid w:val="00701B04"/>
    <w:rsid w:val="00702C1E"/>
    <w:rsid w:val="00711503"/>
    <w:rsid w:val="007150B1"/>
    <w:rsid w:val="007152A7"/>
    <w:rsid w:val="0071532A"/>
    <w:rsid w:val="0071693F"/>
    <w:rsid w:val="00720EA5"/>
    <w:rsid w:val="00723CA5"/>
    <w:rsid w:val="00723FDC"/>
    <w:rsid w:val="00727C2C"/>
    <w:rsid w:val="007342DB"/>
    <w:rsid w:val="0073501C"/>
    <w:rsid w:val="00735928"/>
    <w:rsid w:val="00765481"/>
    <w:rsid w:val="00765EF4"/>
    <w:rsid w:val="00767508"/>
    <w:rsid w:val="0078188C"/>
    <w:rsid w:val="0078212B"/>
    <w:rsid w:val="00782CC8"/>
    <w:rsid w:val="0078364C"/>
    <w:rsid w:val="007849E0"/>
    <w:rsid w:val="0078530C"/>
    <w:rsid w:val="007854B7"/>
    <w:rsid w:val="007864B2"/>
    <w:rsid w:val="007908A2"/>
    <w:rsid w:val="00790902"/>
    <w:rsid w:val="00790928"/>
    <w:rsid w:val="00795BD1"/>
    <w:rsid w:val="007A0ABB"/>
    <w:rsid w:val="007A0C35"/>
    <w:rsid w:val="007A36DD"/>
    <w:rsid w:val="007A40B0"/>
    <w:rsid w:val="007A77AF"/>
    <w:rsid w:val="007A78F9"/>
    <w:rsid w:val="007B6024"/>
    <w:rsid w:val="007C279E"/>
    <w:rsid w:val="007C2C4B"/>
    <w:rsid w:val="007C4EA0"/>
    <w:rsid w:val="007C6E0F"/>
    <w:rsid w:val="007D0A41"/>
    <w:rsid w:val="007F2F35"/>
    <w:rsid w:val="007F640A"/>
    <w:rsid w:val="007F65BB"/>
    <w:rsid w:val="007F76E8"/>
    <w:rsid w:val="0080295F"/>
    <w:rsid w:val="0081003D"/>
    <w:rsid w:val="00811D95"/>
    <w:rsid w:val="00811F60"/>
    <w:rsid w:val="00813D73"/>
    <w:rsid w:val="008175FB"/>
    <w:rsid w:val="00820C6F"/>
    <w:rsid w:val="00820DF3"/>
    <w:rsid w:val="00822410"/>
    <w:rsid w:val="00824BA4"/>
    <w:rsid w:val="0082756F"/>
    <w:rsid w:val="00844DDC"/>
    <w:rsid w:val="008536DA"/>
    <w:rsid w:val="00853B5D"/>
    <w:rsid w:val="00856A47"/>
    <w:rsid w:val="00863B90"/>
    <w:rsid w:val="00865EB8"/>
    <w:rsid w:val="0086798E"/>
    <w:rsid w:val="00867A24"/>
    <w:rsid w:val="008714D9"/>
    <w:rsid w:val="00875D71"/>
    <w:rsid w:val="008845CA"/>
    <w:rsid w:val="008916B0"/>
    <w:rsid w:val="008A2C42"/>
    <w:rsid w:val="008B2C35"/>
    <w:rsid w:val="008B4949"/>
    <w:rsid w:val="008C128A"/>
    <w:rsid w:val="008C2BE0"/>
    <w:rsid w:val="008C3C1E"/>
    <w:rsid w:val="008C6D48"/>
    <w:rsid w:val="008C7333"/>
    <w:rsid w:val="008D5386"/>
    <w:rsid w:val="008D6CC0"/>
    <w:rsid w:val="008D7F77"/>
    <w:rsid w:val="008E1DB6"/>
    <w:rsid w:val="008F3C55"/>
    <w:rsid w:val="00901E60"/>
    <w:rsid w:val="00902E85"/>
    <w:rsid w:val="00906EBD"/>
    <w:rsid w:val="0091073A"/>
    <w:rsid w:val="00911F7E"/>
    <w:rsid w:val="0091312F"/>
    <w:rsid w:val="009132CB"/>
    <w:rsid w:val="009132D1"/>
    <w:rsid w:val="00914416"/>
    <w:rsid w:val="009242BD"/>
    <w:rsid w:val="009317EF"/>
    <w:rsid w:val="009500FB"/>
    <w:rsid w:val="0095439B"/>
    <w:rsid w:val="00962848"/>
    <w:rsid w:val="00963173"/>
    <w:rsid w:val="00964F40"/>
    <w:rsid w:val="00970E60"/>
    <w:rsid w:val="00971629"/>
    <w:rsid w:val="00981638"/>
    <w:rsid w:val="00987BF5"/>
    <w:rsid w:val="00990D98"/>
    <w:rsid w:val="00990F21"/>
    <w:rsid w:val="00993CF4"/>
    <w:rsid w:val="00994D73"/>
    <w:rsid w:val="0099745F"/>
    <w:rsid w:val="00997659"/>
    <w:rsid w:val="00997849"/>
    <w:rsid w:val="009A1F17"/>
    <w:rsid w:val="009A55CA"/>
    <w:rsid w:val="009A5E50"/>
    <w:rsid w:val="009B0A4F"/>
    <w:rsid w:val="009B1AB3"/>
    <w:rsid w:val="009B29ED"/>
    <w:rsid w:val="009C1758"/>
    <w:rsid w:val="009C1EA8"/>
    <w:rsid w:val="009C5275"/>
    <w:rsid w:val="009D3CA9"/>
    <w:rsid w:val="009D4ADE"/>
    <w:rsid w:val="009D70B4"/>
    <w:rsid w:val="009E0104"/>
    <w:rsid w:val="009E46A8"/>
    <w:rsid w:val="009E75F4"/>
    <w:rsid w:val="009E7C40"/>
    <w:rsid w:val="009F0674"/>
    <w:rsid w:val="009F1A46"/>
    <w:rsid w:val="009F262D"/>
    <w:rsid w:val="009F387E"/>
    <w:rsid w:val="009F59CE"/>
    <w:rsid w:val="009F6B24"/>
    <w:rsid w:val="009F79B5"/>
    <w:rsid w:val="00A0325F"/>
    <w:rsid w:val="00A0447D"/>
    <w:rsid w:val="00A05392"/>
    <w:rsid w:val="00A10382"/>
    <w:rsid w:val="00A2427B"/>
    <w:rsid w:val="00A3345D"/>
    <w:rsid w:val="00A3794F"/>
    <w:rsid w:val="00A42AF2"/>
    <w:rsid w:val="00A440CD"/>
    <w:rsid w:val="00A4446A"/>
    <w:rsid w:val="00A50FDC"/>
    <w:rsid w:val="00A546EF"/>
    <w:rsid w:val="00A56285"/>
    <w:rsid w:val="00A642A5"/>
    <w:rsid w:val="00A6722F"/>
    <w:rsid w:val="00A67727"/>
    <w:rsid w:val="00A7258B"/>
    <w:rsid w:val="00A748CA"/>
    <w:rsid w:val="00A750AE"/>
    <w:rsid w:val="00A822D1"/>
    <w:rsid w:val="00A87384"/>
    <w:rsid w:val="00A93C39"/>
    <w:rsid w:val="00A957D8"/>
    <w:rsid w:val="00A97D64"/>
    <w:rsid w:val="00AB4B88"/>
    <w:rsid w:val="00AC0053"/>
    <w:rsid w:val="00AC01D9"/>
    <w:rsid w:val="00AC29A3"/>
    <w:rsid w:val="00AD0D28"/>
    <w:rsid w:val="00AD1255"/>
    <w:rsid w:val="00AE01B5"/>
    <w:rsid w:val="00AE2AAD"/>
    <w:rsid w:val="00AE4128"/>
    <w:rsid w:val="00AE535E"/>
    <w:rsid w:val="00AE56DF"/>
    <w:rsid w:val="00AF1041"/>
    <w:rsid w:val="00B0226C"/>
    <w:rsid w:val="00B11334"/>
    <w:rsid w:val="00B1281A"/>
    <w:rsid w:val="00B12E49"/>
    <w:rsid w:val="00B22CCE"/>
    <w:rsid w:val="00B261B6"/>
    <w:rsid w:val="00B26918"/>
    <w:rsid w:val="00B27312"/>
    <w:rsid w:val="00B27F5F"/>
    <w:rsid w:val="00B33ECC"/>
    <w:rsid w:val="00B34C09"/>
    <w:rsid w:val="00B34C7C"/>
    <w:rsid w:val="00B36B33"/>
    <w:rsid w:val="00B40AC1"/>
    <w:rsid w:val="00B41BFA"/>
    <w:rsid w:val="00B43D35"/>
    <w:rsid w:val="00B45738"/>
    <w:rsid w:val="00B45C59"/>
    <w:rsid w:val="00B5406F"/>
    <w:rsid w:val="00B5622F"/>
    <w:rsid w:val="00B56FFD"/>
    <w:rsid w:val="00B57A69"/>
    <w:rsid w:val="00B60D79"/>
    <w:rsid w:val="00B624E7"/>
    <w:rsid w:val="00B63B7B"/>
    <w:rsid w:val="00B76793"/>
    <w:rsid w:val="00B77070"/>
    <w:rsid w:val="00B854F1"/>
    <w:rsid w:val="00B85D28"/>
    <w:rsid w:val="00BA5E98"/>
    <w:rsid w:val="00BB037D"/>
    <w:rsid w:val="00BB23ED"/>
    <w:rsid w:val="00BB4A11"/>
    <w:rsid w:val="00BB4D96"/>
    <w:rsid w:val="00BC0C10"/>
    <w:rsid w:val="00BC22BB"/>
    <w:rsid w:val="00BC4864"/>
    <w:rsid w:val="00BD3534"/>
    <w:rsid w:val="00BD3DBF"/>
    <w:rsid w:val="00BD6169"/>
    <w:rsid w:val="00BD6618"/>
    <w:rsid w:val="00BE259A"/>
    <w:rsid w:val="00BE37CB"/>
    <w:rsid w:val="00BF09DE"/>
    <w:rsid w:val="00BF5D2D"/>
    <w:rsid w:val="00BF69B5"/>
    <w:rsid w:val="00C040FE"/>
    <w:rsid w:val="00C1089D"/>
    <w:rsid w:val="00C10998"/>
    <w:rsid w:val="00C10F48"/>
    <w:rsid w:val="00C126FB"/>
    <w:rsid w:val="00C13469"/>
    <w:rsid w:val="00C215AD"/>
    <w:rsid w:val="00C24954"/>
    <w:rsid w:val="00C24BAF"/>
    <w:rsid w:val="00C24C6E"/>
    <w:rsid w:val="00C307B4"/>
    <w:rsid w:val="00C32D46"/>
    <w:rsid w:val="00C33F0D"/>
    <w:rsid w:val="00C33FB4"/>
    <w:rsid w:val="00C35356"/>
    <w:rsid w:val="00C3645A"/>
    <w:rsid w:val="00C36BCB"/>
    <w:rsid w:val="00C41CE0"/>
    <w:rsid w:val="00C43EDE"/>
    <w:rsid w:val="00C4496B"/>
    <w:rsid w:val="00C5159A"/>
    <w:rsid w:val="00C5293B"/>
    <w:rsid w:val="00C53AF0"/>
    <w:rsid w:val="00C5692A"/>
    <w:rsid w:val="00C62691"/>
    <w:rsid w:val="00C62F34"/>
    <w:rsid w:val="00C65253"/>
    <w:rsid w:val="00C71C46"/>
    <w:rsid w:val="00C7421B"/>
    <w:rsid w:val="00C74C51"/>
    <w:rsid w:val="00C75715"/>
    <w:rsid w:val="00C7754D"/>
    <w:rsid w:val="00C81BC0"/>
    <w:rsid w:val="00C84388"/>
    <w:rsid w:val="00C859E5"/>
    <w:rsid w:val="00C85C7F"/>
    <w:rsid w:val="00C8625B"/>
    <w:rsid w:val="00C867E4"/>
    <w:rsid w:val="00C87335"/>
    <w:rsid w:val="00C877C4"/>
    <w:rsid w:val="00CA3DFD"/>
    <w:rsid w:val="00CB2E8D"/>
    <w:rsid w:val="00CB3A0E"/>
    <w:rsid w:val="00CB657A"/>
    <w:rsid w:val="00CC0CD3"/>
    <w:rsid w:val="00CC3F1B"/>
    <w:rsid w:val="00CC44B6"/>
    <w:rsid w:val="00CC4529"/>
    <w:rsid w:val="00CC6CEF"/>
    <w:rsid w:val="00CD1779"/>
    <w:rsid w:val="00CD5069"/>
    <w:rsid w:val="00CE011E"/>
    <w:rsid w:val="00CE5D7C"/>
    <w:rsid w:val="00CE6393"/>
    <w:rsid w:val="00CF6FB0"/>
    <w:rsid w:val="00CF7680"/>
    <w:rsid w:val="00D0320F"/>
    <w:rsid w:val="00D0429B"/>
    <w:rsid w:val="00D05BA1"/>
    <w:rsid w:val="00D10E8A"/>
    <w:rsid w:val="00D13566"/>
    <w:rsid w:val="00D15C4E"/>
    <w:rsid w:val="00D2720F"/>
    <w:rsid w:val="00D304B7"/>
    <w:rsid w:val="00D3052A"/>
    <w:rsid w:val="00D326A3"/>
    <w:rsid w:val="00D3302F"/>
    <w:rsid w:val="00D356FB"/>
    <w:rsid w:val="00D37117"/>
    <w:rsid w:val="00D37EBB"/>
    <w:rsid w:val="00D42D32"/>
    <w:rsid w:val="00D432F1"/>
    <w:rsid w:val="00D43AC2"/>
    <w:rsid w:val="00D43B4D"/>
    <w:rsid w:val="00D43F30"/>
    <w:rsid w:val="00D472EA"/>
    <w:rsid w:val="00D51231"/>
    <w:rsid w:val="00D64834"/>
    <w:rsid w:val="00D7163E"/>
    <w:rsid w:val="00D72C94"/>
    <w:rsid w:val="00D74E79"/>
    <w:rsid w:val="00D83B78"/>
    <w:rsid w:val="00D86AB0"/>
    <w:rsid w:val="00D928DB"/>
    <w:rsid w:val="00D9298D"/>
    <w:rsid w:val="00D92F07"/>
    <w:rsid w:val="00DA291A"/>
    <w:rsid w:val="00DA5868"/>
    <w:rsid w:val="00DA6429"/>
    <w:rsid w:val="00DB61FF"/>
    <w:rsid w:val="00DC2411"/>
    <w:rsid w:val="00DC3E69"/>
    <w:rsid w:val="00DC5EFA"/>
    <w:rsid w:val="00DD1303"/>
    <w:rsid w:val="00DD1D85"/>
    <w:rsid w:val="00DD5CDD"/>
    <w:rsid w:val="00DD6527"/>
    <w:rsid w:val="00DE7720"/>
    <w:rsid w:val="00DF14B9"/>
    <w:rsid w:val="00DF5B06"/>
    <w:rsid w:val="00E03594"/>
    <w:rsid w:val="00E07F30"/>
    <w:rsid w:val="00E133A3"/>
    <w:rsid w:val="00E16BE6"/>
    <w:rsid w:val="00E17F87"/>
    <w:rsid w:val="00E2022B"/>
    <w:rsid w:val="00E232DB"/>
    <w:rsid w:val="00E25C44"/>
    <w:rsid w:val="00E358A5"/>
    <w:rsid w:val="00E4097C"/>
    <w:rsid w:val="00E41C44"/>
    <w:rsid w:val="00E434A4"/>
    <w:rsid w:val="00E451B5"/>
    <w:rsid w:val="00E45F2E"/>
    <w:rsid w:val="00E50AD6"/>
    <w:rsid w:val="00E51673"/>
    <w:rsid w:val="00E521E5"/>
    <w:rsid w:val="00E55983"/>
    <w:rsid w:val="00E56EF7"/>
    <w:rsid w:val="00E57880"/>
    <w:rsid w:val="00E63AE8"/>
    <w:rsid w:val="00E63D23"/>
    <w:rsid w:val="00E63D9E"/>
    <w:rsid w:val="00E64237"/>
    <w:rsid w:val="00E660A7"/>
    <w:rsid w:val="00E66F02"/>
    <w:rsid w:val="00E704EC"/>
    <w:rsid w:val="00E713B7"/>
    <w:rsid w:val="00E76C9F"/>
    <w:rsid w:val="00E77BDF"/>
    <w:rsid w:val="00E81EE7"/>
    <w:rsid w:val="00E83EFB"/>
    <w:rsid w:val="00E85331"/>
    <w:rsid w:val="00E861CF"/>
    <w:rsid w:val="00E872C5"/>
    <w:rsid w:val="00E9127D"/>
    <w:rsid w:val="00E9224A"/>
    <w:rsid w:val="00E935ED"/>
    <w:rsid w:val="00E9387C"/>
    <w:rsid w:val="00E94436"/>
    <w:rsid w:val="00E95B64"/>
    <w:rsid w:val="00EA02F6"/>
    <w:rsid w:val="00EA128F"/>
    <w:rsid w:val="00EA40E9"/>
    <w:rsid w:val="00EA41A5"/>
    <w:rsid w:val="00EA43F0"/>
    <w:rsid w:val="00EA64A8"/>
    <w:rsid w:val="00EB3502"/>
    <w:rsid w:val="00EB5468"/>
    <w:rsid w:val="00EC6CE5"/>
    <w:rsid w:val="00ED0285"/>
    <w:rsid w:val="00ED124F"/>
    <w:rsid w:val="00EE27F8"/>
    <w:rsid w:val="00EE6BAE"/>
    <w:rsid w:val="00EE7E9E"/>
    <w:rsid w:val="00EF045E"/>
    <w:rsid w:val="00EF0B32"/>
    <w:rsid w:val="00EF492C"/>
    <w:rsid w:val="00EF6524"/>
    <w:rsid w:val="00F020B2"/>
    <w:rsid w:val="00F05A28"/>
    <w:rsid w:val="00F07318"/>
    <w:rsid w:val="00F108A3"/>
    <w:rsid w:val="00F14958"/>
    <w:rsid w:val="00F15031"/>
    <w:rsid w:val="00F159F6"/>
    <w:rsid w:val="00F16F34"/>
    <w:rsid w:val="00F23F6A"/>
    <w:rsid w:val="00F27452"/>
    <w:rsid w:val="00F33F97"/>
    <w:rsid w:val="00F3476A"/>
    <w:rsid w:val="00F41BAD"/>
    <w:rsid w:val="00F52177"/>
    <w:rsid w:val="00F52872"/>
    <w:rsid w:val="00F53102"/>
    <w:rsid w:val="00F54A62"/>
    <w:rsid w:val="00F56E6C"/>
    <w:rsid w:val="00F56F81"/>
    <w:rsid w:val="00F57913"/>
    <w:rsid w:val="00F62B4B"/>
    <w:rsid w:val="00F653A0"/>
    <w:rsid w:val="00F717BE"/>
    <w:rsid w:val="00F80108"/>
    <w:rsid w:val="00F822B2"/>
    <w:rsid w:val="00F84B33"/>
    <w:rsid w:val="00F93213"/>
    <w:rsid w:val="00F935AA"/>
    <w:rsid w:val="00F9563C"/>
    <w:rsid w:val="00F973E5"/>
    <w:rsid w:val="00FA3EC6"/>
    <w:rsid w:val="00FB19C8"/>
    <w:rsid w:val="00FB33B0"/>
    <w:rsid w:val="00FC6278"/>
    <w:rsid w:val="00FC7030"/>
    <w:rsid w:val="00FC7B6E"/>
    <w:rsid w:val="00FD0748"/>
    <w:rsid w:val="00FE055F"/>
    <w:rsid w:val="00FE3017"/>
    <w:rsid w:val="00FF2108"/>
    <w:rsid w:val="00FF29AB"/>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3159-41A6-4DAB-A8A1-6D8B548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1630</Words>
  <Characters>8966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Adriana Perez</cp:lastModifiedBy>
  <cp:revision>2</cp:revision>
  <dcterms:created xsi:type="dcterms:W3CDTF">2020-07-02T13:15:00Z</dcterms:created>
  <dcterms:modified xsi:type="dcterms:W3CDTF">2020-07-02T13:15:00Z</dcterms:modified>
</cp:coreProperties>
</file>