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0632" w:rsidRDefault="00B056C5">
      <w:pPr>
        <w:rPr>
          <w:b/>
        </w:rPr>
      </w:pPr>
      <w:bookmarkStart w:id="0" w:name="_GoBack"/>
      <w:bookmarkEnd w:id="0"/>
      <w:r>
        <w:rPr>
          <w:b/>
        </w:rPr>
        <w:t xml:space="preserve">Monitoreo permanente a nivel de embalses por menores precipitaciones e incremento de la demanda de energía eléctrica </w:t>
      </w:r>
    </w:p>
    <w:p w14:paraId="00000002" w14:textId="77777777" w:rsidR="005D0632" w:rsidRDefault="00B056C5">
      <w:r>
        <w:t xml:space="preserve"> </w:t>
      </w:r>
    </w:p>
    <w:p w14:paraId="00000003" w14:textId="4123929A" w:rsidR="005D0632" w:rsidRDefault="00B20759" w:rsidP="008B0C21">
      <w:pPr>
        <w:jc w:val="both"/>
      </w:pPr>
      <w:r>
        <w:rPr>
          <w:b/>
        </w:rPr>
        <w:t>Bogotá D.C., 28</w:t>
      </w:r>
      <w:r w:rsidR="00B056C5">
        <w:rPr>
          <w:b/>
        </w:rPr>
        <w:t xml:space="preserve"> de febrero de 2020. </w:t>
      </w:r>
      <w:r w:rsidR="00B056C5">
        <w:t xml:space="preserve">La Comisión Asesora de Coordinación y Seguimiento a la Situación Energética, CACSSE, informa a la ciudadanía que los estudios energéticos de mediano plazo realizados por el Centro Nacional de Despacho CND indican que el sistema eléctrico cuenta con los recursos suficientes para la atención de la demanda nacional, cumpliendo con los criterios de confiabilidad de la regulación vigente, pese al comportamiento de los aportes hídricos por las recientes condiciones climáticas. No obstante, esta instancia de coordinación realiza un monitoreo permanente del nivel de los embalses y el cubrimiento de la demanda en Colombia. </w:t>
      </w:r>
    </w:p>
    <w:p w14:paraId="00000004" w14:textId="77777777" w:rsidR="005D0632" w:rsidRDefault="005D0632" w:rsidP="008B0C21">
      <w:pPr>
        <w:jc w:val="both"/>
      </w:pPr>
    </w:p>
    <w:p w14:paraId="00000005" w14:textId="08531507" w:rsidR="005D0632" w:rsidRDefault="00B056C5" w:rsidP="008B0C21">
      <w:pPr>
        <w:jc w:val="both"/>
      </w:pPr>
      <w:r>
        <w:t xml:space="preserve">En cuanto a los aportes hídricos, que son determinantes en la disponibilidad de generación hidráulica, los informes del IDEAM señalan que desde finales del año anterior el comportamiento de las precipitaciones ha estado por debajo de la media histórica y tenderán a la normalidad hacia el mes de abril. Por esta razón, en febrero de 2020 el nivel del volumen útil de los embalses es del 45%. </w:t>
      </w:r>
    </w:p>
    <w:p w14:paraId="00000006" w14:textId="77777777" w:rsidR="005D0632" w:rsidRDefault="005D0632" w:rsidP="008B0C21">
      <w:pPr>
        <w:jc w:val="both"/>
      </w:pPr>
    </w:p>
    <w:p w14:paraId="00000007" w14:textId="4BC964BD" w:rsidR="005D0632" w:rsidRDefault="00B056C5" w:rsidP="008B0C21">
      <w:pPr>
        <w:jc w:val="both"/>
      </w:pPr>
      <w:r w:rsidRPr="00622874">
        <w:t xml:space="preserve">Adicionalmente, la demanda de energía eléctrica en el país </w:t>
      </w:r>
      <w:r w:rsidR="00ED6B50" w:rsidRPr="00622874">
        <w:t>tuvo</w:t>
      </w:r>
      <w:r w:rsidRPr="00622874">
        <w:t xml:space="preserve"> un incremento </w:t>
      </w:r>
      <w:r w:rsidR="00ED6B50" w:rsidRPr="00622874">
        <w:t>del 4,9% en enero, respecto al mismo mes de 2019</w:t>
      </w:r>
      <w:r w:rsidRPr="00622874">
        <w:t xml:space="preserve">. Solo en la costa Caribe, la demanda de energía </w:t>
      </w:r>
      <w:r w:rsidR="00ED6B50" w:rsidRPr="00622874">
        <w:t>creció</w:t>
      </w:r>
      <w:r w:rsidRPr="00622874">
        <w:t xml:space="preserve"> un </w:t>
      </w:r>
      <w:r w:rsidR="004E4FD2" w:rsidRPr="00622874">
        <w:t>11</w:t>
      </w:r>
      <w:r w:rsidRPr="00622874">
        <w:t>%</w:t>
      </w:r>
      <w:r w:rsidR="00ED6B50" w:rsidRPr="00622874">
        <w:t xml:space="preserve"> en el mismo periodo</w:t>
      </w:r>
      <w:r w:rsidRPr="00622874">
        <w:t>,</w:t>
      </w:r>
      <w:r w:rsidR="003761EE" w:rsidRPr="00622874">
        <w:t xml:space="preserve"> mientras que el área Oriente conformada por los Santanderes, Boyacá, Casanare y Ara</w:t>
      </w:r>
      <w:r w:rsidR="004E4FD2" w:rsidRPr="00622874">
        <w:t>uca tuvo un crecimiento del 8</w:t>
      </w:r>
      <w:r w:rsidR="003761EE" w:rsidRPr="00622874">
        <w:t>%,</w:t>
      </w:r>
      <w:r w:rsidRPr="00622874">
        <w:t xml:space="preserve"> razón por la cual, se hace un llamado a los usuarios para que realicen un consumo responsable y eficiente de la energía.</w:t>
      </w:r>
      <w:r>
        <w:t xml:space="preserve"> </w:t>
      </w:r>
    </w:p>
    <w:p w14:paraId="00000008" w14:textId="77777777" w:rsidR="005D0632" w:rsidRDefault="005D0632" w:rsidP="008B0C21">
      <w:pPr>
        <w:jc w:val="both"/>
      </w:pPr>
    </w:p>
    <w:p w14:paraId="00000009" w14:textId="082A80A7" w:rsidR="005D0632" w:rsidRDefault="00B056C5" w:rsidP="008B0C21">
      <w:pPr>
        <w:jc w:val="both"/>
      </w:pPr>
      <w:r>
        <w:t xml:space="preserve">Es preciso mencionar que en el mes de marzo también se esperan aportes hídricos por debajo de la media histórica y </w:t>
      </w:r>
      <w:r w:rsidR="00CE7F57">
        <w:t xml:space="preserve">que </w:t>
      </w:r>
      <w:r>
        <w:t>se tendrán dos plantas de generación hidráulica parcialmente indisponibles. Por un lado, la Central Chivor continuará en trabajos de mantenimiento y por el otro, en la cadena Paraíso – La Guaca (Pagua) se realizará una inspección que implicará su indisponibilidad por cinco (5) días.</w:t>
      </w:r>
    </w:p>
    <w:p w14:paraId="0000000A" w14:textId="77777777" w:rsidR="005D0632" w:rsidRDefault="00B056C5" w:rsidP="008B0C21">
      <w:pPr>
        <w:jc w:val="both"/>
      </w:pPr>
      <w:r>
        <w:t xml:space="preserve"> </w:t>
      </w:r>
    </w:p>
    <w:p w14:paraId="0000000B" w14:textId="77777777" w:rsidR="005D0632" w:rsidRDefault="00B056C5" w:rsidP="008B0C21">
      <w:pPr>
        <w:jc w:val="both"/>
      </w:pPr>
      <w:r>
        <w:t>Consecuencia de todo lo anterior, la participación de la generación térmica se ha venido incrementando y estas centrales de generación han respondido de manera oportuna. En lo corrido del mes de febrero se registró una generación promedio en el país de 203,7 GWh-día, de los cuales 126,3 GWh-día (62%) se generaron con plantas hidráulicas y 77,3 GWh-día, es decir, el 38% con recursos térmicos. Esta última participación es 28% mayor a la registrada en enero de 2020.</w:t>
      </w:r>
    </w:p>
    <w:p w14:paraId="0000000C" w14:textId="77777777" w:rsidR="005D0632" w:rsidRDefault="005D0632" w:rsidP="008B0C21">
      <w:pPr>
        <w:jc w:val="both"/>
      </w:pPr>
    </w:p>
    <w:p w14:paraId="0000000D" w14:textId="5C1EC527" w:rsidR="005D0632" w:rsidRDefault="00B056C5" w:rsidP="008B0C21">
      <w:pPr>
        <w:jc w:val="both"/>
      </w:pPr>
      <w:r>
        <w:t>Por lo expuesto anteriormente, la Comisión Asesora de Coordinación y Seguimiento a la Situación Energética del País (CACSSE)</w:t>
      </w:r>
      <w:r w:rsidR="00CE7F57">
        <w:t>,</w:t>
      </w:r>
      <w:r>
        <w:t xml:space="preserve"> liderada por el Ministerio de Minas y Energía y conformada por la UPME, la CREG, el Centro Nacional de Despacho, el Consejo Nacional d</w:t>
      </w:r>
      <w:r w:rsidR="004E4FD2">
        <w:t>e Operación y representantes de las empresas del</w:t>
      </w:r>
      <w:r>
        <w:t xml:space="preserve"> sector</w:t>
      </w:r>
      <w:r w:rsidR="00CE7F57">
        <w:t>,</w:t>
      </w:r>
      <w:r>
        <w:t xml:space="preserve"> continuará adelantando un seguimiento permanente de todas las variables del sistema, con un énfasis especial en la evolución de los aportes hídricos, la disponibilidad de recursos térmicos y cualquier evento del sistema interconectado nacional, con el fin de garantizar la atención plena de la demanda de energía eléctrica del país.</w:t>
      </w:r>
    </w:p>
    <w:p w14:paraId="5F0D2904" w14:textId="09E2F155" w:rsidR="00514F4A" w:rsidRDefault="00514F4A"/>
    <w:sectPr w:rsidR="00514F4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32"/>
    <w:rsid w:val="003761EE"/>
    <w:rsid w:val="00435562"/>
    <w:rsid w:val="004E4FD2"/>
    <w:rsid w:val="00514F4A"/>
    <w:rsid w:val="005D0632"/>
    <w:rsid w:val="00622874"/>
    <w:rsid w:val="008B0C21"/>
    <w:rsid w:val="00B056C5"/>
    <w:rsid w:val="00B20759"/>
    <w:rsid w:val="00CD550C"/>
    <w:rsid w:val="00CE7F57"/>
    <w:rsid w:val="00D32347"/>
    <w:rsid w:val="00DF390A"/>
    <w:rsid w:val="00ED6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0B57"/>
  <w15:docId w15:val="{2F2FBC7F-B3DB-447C-AB4D-7206D4C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GREACE ANGELLY VANEGAS CAMACHO</dc:creator>
  <cp:lastModifiedBy>Alberto Olarte</cp:lastModifiedBy>
  <cp:revision>2</cp:revision>
  <dcterms:created xsi:type="dcterms:W3CDTF">2020-03-04T22:23:00Z</dcterms:created>
  <dcterms:modified xsi:type="dcterms:W3CDTF">2020-03-04T22:23:00Z</dcterms:modified>
</cp:coreProperties>
</file>