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68C16" w14:textId="77777777" w:rsidR="00753EFE" w:rsidRDefault="00753EFE" w:rsidP="00287655">
      <w:pPr>
        <w:pStyle w:val="Default"/>
        <w:jc w:val="center"/>
        <w:rPr>
          <w:rFonts w:ascii="Arial" w:hAnsi="Arial" w:cs="Arial"/>
          <w:b/>
          <w:bCs/>
          <w:color w:val="auto"/>
        </w:rPr>
      </w:pPr>
    </w:p>
    <w:p w14:paraId="3F88F5D8" w14:textId="77777777" w:rsidR="00287655" w:rsidRPr="00AD73F8" w:rsidRDefault="00F34D63" w:rsidP="00287655">
      <w:pPr>
        <w:pStyle w:val="Default"/>
        <w:jc w:val="center"/>
        <w:rPr>
          <w:rFonts w:ascii="Arial" w:hAnsi="Arial" w:cs="Arial"/>
          <w:b/>
          <w:bCs/>
          <w:color w:val="4F81BD" w:themeColor="accent1"/>
          <w:sz w:val="28"/>
          <w:szCs w:val="28"/>
        </w:rPr>
      </w:pPr>
      <w:r w:rsidRPr="00AD73F8">
        <w:rPr>
          <w:rFonts w:ascii="Arial" w:hAnsi="Arial" w:cs="Arial"/>
          <w:b/>
          <w:bCs/>
          <w:color w:val="4F81BD" w:themeColor="accent1"/>
          <w:sz w:val="28"/>
          <w:szCs w:val="28"/>
        </w:rPr>
        <w:t>ANEXO 1</w:t>
      </w:r>
    </w:p>
    <w:p w14:paraId="044C2EBF" w14:textId="77777777" w:rsidR="00287655" w:rsidRPr="004F2FE2" w:rsidRDefault="00287655" w:rsidP="00287655">
      <w:pPr>
        <w:pStyle w:val="Default"/>
        <w:jc w:val="center"/>
        <w:rPr>
          <w:rFonts w:ascii="Arial" w:hAnsi="Arial" w:cs="Arial"/>
          <w:b/>
          <w:bCs/>
          <w:color w:val="auto"/>
        </w:rPr>
      </w:pPr>
    </w:p>
    <w:p w14:paraId="79AA0F9A" w14:textId="77777777" w:rsidR="00287655" w:rsidRPr="004F2FE2" w:rsidRDefault="00287655" w:rsidP="00287655">
      <w:pPr>
        <w:pStyle w:val="Default"/>
        <w:jc w:val="center"/>
        <w:rPr>
          <w:rFonts w:ascii="Arial" w:hAnsi="Arial" w:cs="Arial"/>
          <w:b/>
          <w:bCs/>
          <w:color w:val="auto"/>
          <w:sz w:val="23"/>
          <w:szCs w:val="23"/>
        </w:rPr>
      </w:pPr>
    </w:p>
    <w:p w14:paraId="0C258C52" w14:textId="77777777" w:rsidR="00F34D63" w:rsidRDefault="00F34D63" w:rsidP="00287655">
      <w:pPr>
        <w:pStyle w:val="Default"/>
        <w:rPr>
          <w:rFonts w:ascii="Arial" w:hAnsi="Arial" w:cs="Arial"/>
          <w:b/>
          <w:bCs/>
          <w:color w:val="4F81BD" w:themeColor="accent1"/>
        </w:rPr>
      </w:pPr>
    </w:p>
    <w:p w14:paraId="1784E58E" w14:textId="77777777" w:rsidR="00287655" w:rsidRPr="00F34D63" w:rsidRDefault="00F34D63" w:rsidP="00287655">
      <w:pPr>
        <w:pStyle w:val="Default"/>
        <w:rPr>
          <w:rFonts w:ascii="Arial" w:hAnsi="Arial" w:cs="Arial"/>
          <w:b/>
          <w:bCs/>
          <w:color w:val="4F81BD" w:themeColor="accent1"/>
          <w:sz w:val="28"/>
          <w:szCs w:val="28"/>
        </w:rPr>
      </w:pPr>
      <w:r w:rsidRPr="00F34D63">
        <w:rPr>
          <w:rFonts w:ascii="Arial" w:hAnsi="Arial" w:cs="Arial"/>
          <w:b/>
          <w:bCs/>
          <w:color w:val="4F81BD" w:themeColor="accent1"/>
          <w:sz w:val="28"/>
          <w:szCs w:val="28"/>
        </w:rPr>
        <w:t>1. Definiciones</w:t>
      </w:r>
    </w:p>
    <w:p w14:paraId="6067422A" w14:textId="77777777" w:rsidR="00FC6CD1" w:rsidRPr="004F2FE2" w:rsidRDefault="00FC6CD1" w:rsidP="00287655">
      <w:pPr>
        <w:pStyle w:val="Default"/>
        <w:jc w:val="center"/>
        <w:rPr>
          <w:rFonts w:ascii="Arial" w:hAnsi="Arial" w:cs="Arial"/>
          <w:b/>
          <w:bCs/>
          <w:color w:val="auto"/>
          <w:sz w:val="23"/>
          <w:szCs w:val="23"/>
        </w:rPr>
      </w:pPr>
    </w:p>
    <w:p w14:paraId="74622D55" w14:textId="77777777" w:rsidR="00F34D63" w:rsidRPr="004F2FE2" w:rsidRDefault="00F34D63" w:rsidP="00F34D63">
      <w:pPr>
        <w:pStyle w:val="Default"/>
        <w:jc w:val="both"/>
        <w:rPr>
          <w:rFonts w:ascii="Arial" w:hAnsi="Arial" w:cs="Arial"/>
          <w:b/>
          <w:color w:val="auto"/>
        </w:rPr>
      </w:pPr>
      <w:r w:rsidRPr="004F2FE2">
        <w:rPr>
          <w:rFonts w:ascii="Arial" w:hAnsi="Arial" w:cs="Arial"/>
          <w:b/>
          <w:color w:val="auto"/>
        </w:rPr>
        <w:t>D</w:t>
      </w:r>
      <w:r>
        <w:rPr>
          <w:rFonts w:ascii="Arial" w:hAnsi="Arial" w:cs="Arial"/>
          <w:b/>
          <w:color w:val="auto"/>
        </w:rPr>
        <w:t>emanda de energía atendida (DA)</w:t>
      </w:r>
    </w:p>
    <w:p w14:paraId="7571FB2E" w14:textId="77777777" w:rsidR="00F34D63" w:rsidRPr="004F2FE2" w:rsidRDefault="00F34D63" w:rsidP="00F34D63">
      <w:pPr>
        <w:pStyle w:val="Default"/>
        <w:ind w:left="720"/>
        <w:jc w:val="both"/>
        <w:rPr>
          <w:rFonts w:ascii="Arial" w:hAnsi="Arial" w:cs="Arial"/>
          <w:b/>
        </w:rPr>
      </w:pPr>
    </w:p>
    <w:p w14:paraId="30BE03BB" w14:textId="77777777" w:rsidR="00F34D63" w:rsidRPr="004F2FE2" w:rsidRDefault="00F34D63" w:rsidP="00F34D63">
      <w:pPr>
        <w:pStyle w:val="Default"/>
        <w:jc w:val="both"/>
        <w:rPr>
          <w:rFonts w:ascii="Arial" w:hAnsi="Arial" w:cs="Arial"/>
        </w:rPr>
      </w:pPr>
      <w:r w:rsidRPr="004F2FE2">
        <w:rPr>
          <w:rFonts w:ascii="Arial" w:hAnsi="Arial" w:cs="Arial"/>
        </w:rPr>
        <w:t>Es la energía que fue registrada por los diferentes contadores del mercado de energía y referida al STN, que corresponden a la energía efectivamente entregada.</w:t>
      </w:r>
    </w:p>
    <w:p w14:paraId="04A1E5B1" w14:textId="77777777" w:rsidR="00F34D63" w:rsidRPr="004F2FE2" w:rsidRDefault="00F34D63" w:rsidP="00F34D63">
      <w:pPr>
        <w:pStyle w:val="Default"/>
        <w:jc w:val="both"/>
        <w:rPr>
          <w:rFonts w:ascii="Arial" w:hAnsi="Arial" w:cs="Arial"/>
          <w:b/>
          <w:color w:val="auto"/>
        </w:rPr>
      </w:pPr>
    </w:p>
    <w:p w14:paraId="51F57916" w14:textId="77777777" w:rsidR="00F34D63" w:rsidRPr="004F2FE2" w:rsidRDefault="00F34D63" w:rsidP="00F34D63">
      <w:pPr>
        <w:pStyle w:val="Default"/>
        <w:jc w:val="both"/>
        <w:rPr>
          <w:rFonts w:ascii="Arial" w:hAnsi="Arial" w:cs="Arial"/>
          <w:b/>
          <w:color w:val="auto"/>
        </w:rPr>
      </w:pPr>
      <w:r w:rsidRPr="004F2FE2">
        <w:rPr>
          <w:rFonts w:ascii="Arial" w:hAnsi="Arial" w:cs="Arial"/>
          <w:b/>
          <w:color w:val="auto"/>
        </w:rPr>
        <w:t>Demanda de energía no atendida (DNA)</w:t>
      </w:r>
    </w:p>
    <w:p w14:paraId="51332D43" w14:textId="77777777" w:rsidR="00F34D63" w:rsidRPr="004F2FE2" w:rsidRDefault="00F34D63" w:rsidP="00F34D63">
      <w:pPr>
        <w:pStyle w:val="Default"/>
        <w:ind w:left="720"/>
        <w:jc w:val="both"/>
        <w:rPr>
          <w:rFonts w:ascii="Arial" w:hAnsi="Arial" w:cs="Arial"/>
          <w:b/>
          <w:color w:val="auto"/>
        </w:rPr>
      </w:pPr>
    </w:p>
    <w:p w14:paraId="335C4F3D" w14:textId="77777777" w:rsidR="00F34D63" w:rsidRPr="004F2FE2" w:rsidRDefault="00F34D63" w:rsidP="00F34D63">
      <w:pPr>
        <w:autoSpaceDE w:val="0"/>
        <w:autoSpaceDN w:val="0"/>
        <w:adjustRightInd w:val="0"/>
        <w:jc w:val="both"/>
        <w:rPr>
          <w:rFonts w:ascii="Arial" w:hAnsi="Arial" w:cs="Arial"/>
          <w:color w:val="000000"/>
        </w:rPr>
      </w:pPr>
      <w:r w:rsidRPr="004F2FE2">
        <w:rPr>
          <w:rFonts w:ascii="Arial" w:hAnsi="Arial" w:cs="Arial"/>
          <w:color w:val="000000"/>
        </w:rPr>
        <w:t>Es la energía que por cualquier mo</w:t>
      </w:r>
      <w:r>
        <w:rPr>
          <w:rFonts w:ascii="Arial" w:hAnsi="Arial" w:cs="Arial"/>
          <w:color w:val="000000"/>
        </w:rPr>
        <w:t>tivo programado o no programado no se</w:t>
      </w:r>
      <w:r w:rsidRPr="004F2FE2">
        <w:rPr>
          <w:rFonts w:ascii="Arial" w:hAnsi="Arial" w:cs="Arial"/>
          <w:color w:val="000000"/>
        </w:rPr>
        <w:t xml:space="preserve"> pudo suministrar al usuario</w:t>
      </w:r>
      <w:r>
        <w:rPr>
          <w:rFonts w:ascii="Arial" w:hAnsi="Arial" w:cs="Arial"/>
          <w:color w:val="000000"/>
        </w:rPr>
        <w:t>,</w:t>
      </w:r>
      <w:r w:rsidRPr="004F2FE2">
        <w:rPr>
          <w:rFonts w:ascii="Arial" w:hAnsi="Arial" w:cs="Arial"/>
          <w:color w:val="000000"/>
        </w:rPr>
        <w:t xml:space="preserve"> aunque él estaba demandándola de manera normal. </w:t>
      </w:r>
    </w:p>
    <w:p w14:paraId="7758A036" w14:textId="77777777" w:rsidR="00F34D63" w:rsidRPr="004F2FE2" w:rsidRDefault="00F34D63" w:rsidP="00F34D63">
      <w:pPr>
        <w:autoSpaceDE w:val="0"/>
        <w:autoSpaceDN w:val="0"/>
        <w:adjustRightInd w:val="0"/>
        <w:ind w:left="708"/>
        <w:jc w:val="both"/>
        <w:rPr>
          <w:rFonts w:ascii="Arial" w:hAnsi="Arial" w:cs="Arial"/>
          <w:color w:val="000000"/>
        </w:rPr>
      </w:pPr>
    </w:p>
    <w:p w14:paraId="1E073BA5" w14:textId="77777777" w:rsidR="00F34D63" w:rsidRPr="004F2FE2" w:rsidRDefault="00F34D63" w:rsidP="00F34D63">
      <w:pPr>
        <w:autoSpaceDE w:val="0"/>
        <w:autoSpaceDN w:val="0"/>
        <w:adjustRightInd w:val="0"/>
        <w:jc w:val="both"/>
        <w:rPr>
          <w:rFonts w:ascii="Arial" w:hAnsi="Arial" w:cs="Arial"/>
          <w:b/>
          <w:color w:val="000000"/>
        </w:rPr>
      </w:pPr>
      <w:r>
        <w:rPr>
          <w:rFonts w:ascii="Arial" w:hAnsi="Arial" w:cs="Arial"/>
          <w:b/>
          <w:color w:val="000000"/>
        </w:rPr>
        <w:t>Demanda de Potencia</w:t>
      </w:r>
    </w:p>
    <w:p w14:paraId="1687DE85" w14:textId="77777777" w:rsidR="00F34D63" w:rsidRPr="004F2FE2" w:rsidRDefault="00F34D63" w:rsidP="00F34D63">
      <w:pPr>
        <w:pStyle w:val="Prrafodelista"/>
        <w:autoSpaceDE w:val="0"/>
        <w:autoSpaceDN w:val="0"/>
        <w:adjustRightInd w:val="0"/>
        <w:jc w:val="both"/>
        <w:rPr>
          <w:rFonts w:cs="Arial"/>
          <w:b/>
          <w:color w:val="000000"/>
          <w:sz w:val="24"/>
          <w:szCs w:val="24"/>
        </w:rPr>
      </w:pPr>
    </w:p>
    <w:p w14:paraId="757042EB" w14:textId="77777777" w:rsidR="00F34D63" w:rsidRPr="004F2FE2" w:rsidRDefault="00F34D63" w:rsidP="00F34D63">
      <w:pPr>
        <w:autoSpaceDE w:val="0"/>
        <w:autoSpaceDN w:val="0"/>
        <w:adjustRightInd w:val="0"/>
        <w:jc w:val="both"/>
        <w:rPr>
          <w:rFonts w:ascii="Arial" w:hAnsi="Arial" w:cs="Arial"/>
        </w:rPr>
      </w:pPr>
      <w:r w:rsidRPr="004F2FE2">
        <w:rPr>
          <w:rFonts w:ascii="Arial" w:hAnsi="Arial" w:cs="Arial"/>
        </w:rPr>
        <w:t xml:space="preserve">Es  la magnitud máxima de MW que suministró </w:t>
      </w:r>
      <w:r>
        <w:rPr>
          <w:rFonts w:ascii="Arial" w:hAnsi="Arial" w:cs="Arial"/>
        </w:rPr>
        <w:t xml:space="preserve"> la empresa responsable del pronóstico de la demanda</w:t>
      </w:r>
      <w:r w:rsidRPr="004F2FE2">
        <w:rPr>
          <w:rFonts w:ascii="Arial" w:hAnsi="Arial" w:cs="Arial"/>
        </w:rPr>
        <w:t xml:space="preserve"> </w:t>
      </w:r>
      <w:r>
        <w:rPr>
          <w:rFonts w:ascii="Arial" w:hAnsi="Arial" w:cs="Arial"/>
        </w:rPr>
        <w:t xml:space="preserve">(en adelante </w:t>
      </w:r>
      <w:r w:rsidRPr="004F2FE2">
        <w:rPr>
          <w:rFonts w:ascii="Arial" w:hAnsi="Arial" w:cs="Arial"/>
        </w:rPr>
        <w:t>RPD</w:t>
      </w:r>
      <w:r>
        <w:rPr>
          <w:rFonts w:ascii="Arial" w:hAnsi="Arial" w:cs="Arial"/>
        </w:rPr>
        <w:t>)</w:t>
      </w:r>
      <w:r w:rsidRPr="004F2FE2">
        <w:rPr>
          <w:rFonts w:ascii="Arial" w:hAnsi="Arial" w:cs="Arial"/>
        </w:rPr>
        <w:t xml:space="preserve"> de cada </w:t>
      </w:r>
      <w:r>
        <w:rPr>
          <w:rFonts w:ascii="Arial" w:hAnsi="Arial" w:cs="Arial"/>
        </w:rPr>
        <w:t>mercado de comercialización (MC)</w:t>
      </w:r>
      <w:r w:rsidRPr="004F2FE2">
        <w:rPr>
          <w:rFonts w:ascii="Arial" w:hAnsi="Arial" w:cs="Arial"/>
        </w:rPr>
        <w:t xml:space="preserve"> y el RPD de cada </w:t>
      </w:r>
      <w:r w:rsidR="00F25514">
        <w:rPr>
          <w:rFonts w:ascii="Arial" w:hAnsi="Arial" w:cs="Arial"/>
        </w:rPr>
        <w:t>carga conectada directamente al STN</w:t>
      </w:r>
      <w:r>
        <w:rPr>
          <w:rFonts w:ascii="Arial" w:hAnsi="Arial" w:cs="Arial"/>
        </w:rPr>
        <w:t xml:space="preserve"> en cada uno de los periodos </w:t>
      </w:r>
      <w:r w:rsidRPr="004F2FE2">
        <w:rPr>
          <w:rFonts w:ascii="Arial" w:hAnsi="Arial" w:cs="Arial"/>
        </w:rPr>
        <w:t>del Despacho Económico.</w:t>
      </w:r>
    </w:p>
    <w:p w14:paraId="6EC430D2" w14:textId="77777777" w:rsidR="00F34D63" w:rsidRPr="004F2FE2" w:rsidRDefault="00F34D63" w:rsidP="00F34D63">
      <w:pPr>
        <w:autoSpaceDE w:val="0"/>
        <w:autoSpaceDN w:val="0"/>
        <w:adjustRightInd w:val="0"/>
        <w:jc w:val="both"/>
        <w:rPr>
          <w:rFonts w:ascii="Arial" w:hAnsi="Arial" w:cs="Arial"/>
        </w:rPr>
      </w:pPr>
    </w:p>
    <w:p w14:paraId="7791E770" w14:textId="77777777" w:rsidR="00F34D63" w:rsidRPr="004F2FE2" w:rsidRDefault="00F34D63" w:rsidP="00F34D63">
      <w:pPr>
        <w:pStyle w:val="Default"/>
        <w:jc w:val="both"/>
        <w:rPr>
          <w:rFonts w:ascii="Arial" w:hAnsi="Arial" w:cs="Arial"/>
          <w:b/>
          <w:bCs/>
          <w:color w:val="auto"/>
        </w:rPr>
      </w:pPr>
      <w:r w:rsidRPr="004F2FE2">
        <w:rPr>
          <w:rFonts w:ascii="Arial" w:hAnsi="Arial" w:cs="Arial"/>
          <w:b/>
          <w:bCs/>
          <w:color w:val="auto"/>
        </w:rPr>
        <w:t>Demanda real de energía (DR)</w:t>
      </w:r>
    </w:p>
    <w:p w14:paraId="3368BD55" w14:textId="77777777" w:rsidR="00F34D63" w:rsidRPr="004F2FE2" w:rsidRDefault="00F34D63" w:rsidP="00F34D63">
      <w:pPr>
        <w:pStyle w:val="Default"/>
        <w:ind w:left="720"/>
        <w:jc w:val="both"/>
        <w:rPr>
          <w:rFonts w:ascii="Arial" w:hAnsi="Arial" w:cs="Arial"/>
          <w:b/>
          <w:bCs/>
          <w:color w:val="auto"/>
        </w:rPr>
      </w:pPr>
    </w:p>
    <w:p w14:paraId="54343347" w14:textId="77777777" w:rsidR="00F34D63" w:rsidRPr="004F2FE2" w:rsidRDefault="00F34D63" w:rsidP="00F34D63">
      <w:pPr>
        <w:pStyle w:val="Default"/>
        <w:jc w:val="both"/>
        <w:rPr>
          <w:rFonts w:ascii="Arial" w:hAnsi="Arial" w:cs="Arial"/>
          <w:bCs/>
          <w:color w:val="auto"/>
        </w:rPr>
      </w:pPr>
      <w:r w:rsidRPr="004F2FE2">
        <w:rPr>
          <w:rFonts w:ascii="Arial" w:hAnsi="Arial" w:cs="Arial"/>
          <w:bCs/>
          <w:color w:val="auto"/>
        </w:rPr>
        <w:t xml:space="preserve">La demanda real de energía es la demanda de energía atendida </w:t>
      </w:r>
      <w:r>
        <w:rPr>
          <w:rFonts w:ascii="Arial" w:hAnsi="Arial" w:cs="Arial"/>
          <w:bCs/>
          <w:color w:val="auto"/>
        </w:rPr>
        <w:t xml:space="preserve">(en adelante </w:t>
      </w:r>
      <w:r w:rsidRPr="004F2FE2">
        <w:rPr>
          <w:rFonts w:ascii="Arial" w:hAnsi="Arial" w:cs="Arial"/>
          <w:bCs/>
          <w:color w:val="auto"/>
        </w:rPr>
        <w:t>DA</w:t>
      </w:r>
      <w:r>
        <w:rPr>
          <w:rFonts w:ascii="Arial" w:hAnsi="Arial" w:cs="Arial"/>
          <w:bCs/>
          <w:color w:val="auto"/>
        </w:rPr>
        <w:t>)</w:t>
      </w:r>
      <w:r w:rsidRPr="004F2FE2">
        <w:rPr>
          <w:rFonts w:ascii="Arial" w:hAnsi="Arial" w:cs="Arial"/>
          <w:bCs/>
          <w:color w:val="auto"/>
        </w:rPr>
        <w:t xml:space="preserve"> más la demanda de energía no atendida </w:t>
      </w:r>
      <w:r>
        <w:rPr>
          <w:rFonts w:ascii="Arial" w:hAnsi="Arial" w:cs="Arial"/>
          <w:bCs/>
          <w:color w:val="auto"/>
        </w:rPr>
        <w:t xml:space="preserve">(en </w:t>
      </w:r>
      <w:r w:rsidR="00F25514">
        <w:rPr>
          <w:rFonts w:ascii="Arial" w:hAnsi="Arial" w:cs="Arial"/>
          <w:bCs/>
          <w:color w:val="auto"/>
        </w:rPr>
        <w:t>adelante</w:t>
      </w:r>
      <w:r>
        <w:rPr>
          <w:rFonts w:ascii="Arial" w:hAnsi="Arial" w:cs="Arial"/>
          <w:bCs/>
          <w:color w:val="auto"/>
        </w:rPr>
        <w:t xml:space="preserve"> </w:t>
      </w:r>
      <w:r w:rsidRPr="004F2FE2">
        <w:rPr>
          <w:rFonts w:ascii="Arial" w:hAnsi="Arial" w:cs="Arial"/>
          <w:bCs/>
          <w:color w:val="auto"/>
        </w:rPr>
        <w:t>DNA</w:t>
      </w:r>
      <w:r>
        <w:rPr>
          <w:rFonts w:ascii="Arial" w:hAnsi="Arial" w:cs="Arial"/>
          <w:bCs/>
          <w:color w:val="auto"/>
        </w:rPr>
        <w:t>)</w:t>
      </w:r>
      <w:r w:rsidRPr="004F2FE2">
        <w:rPr>
          <w:rFonts w:ascii="Arial" w:hAnsi="Arial" w:cs="Arial"/>
          <w:bCs/>
          <w:color w:val="auto"/>
        </w:rPr>
        <w:t>.</w:t>
      </w:r>
    </w:p>
    <w:p w14:paraId="71A01CFB" w14:textId="77777777" w:rsidR="00F34D63" w:rsidRPr="004F2FE2" w:rsidRDefault="00F34D63" w:rsidP="00F34D63">
      <w:pPr>
        <w:pStyle w:val="Default"/>
        <w:ind w:left="708"/>
        <w:jc w:val="both"/>
        <w:rPr>
          <w:rFonts w:ascii="Arial" w:hAnsi="Arial" w:cs="Arial"/>
          <w:color w:val="auto"/>
        </w:rPr>
      </w:pPr>
    </w:p>
    <w:p w14:paraId="2684C27F" w14:textId="77777777" w:rsidR="00F34D63" w:rsidRPr="004F2FE2" w:rsidRDefault="00F34D63" w:rsidP="00F34D63">
      <w:pPr>
        <w:pStyle w:val="Default"/>
        <w:ind w:left="708"/>
        <w:jc w:val="center"/>
        <w:rPr>
          <w:rFonts w:ascii="Arial" w:hAnsi="Arial" w:cs="Arial"/>
          <w:color w:val="auto"/>
        </w:rPr>
      </w:pPr>
      <w:r w:rsidRPr="004F2FE2">
        <w:rPr>
          <w:rFonts w:ascii="Arial" w:hAnsi="Arial" w:cs="Arial"/>
          <w:color w:val="auto"/>
        </w:rPr>
        <w:t>DR = DA + DNA</w:t>
      </w:r>
    </w:p>
    <w:p w14:paraId="4E26389C" w14:textId="77777777" w:rsidR="00F34D63" w:rsidRPr="004F2FE2" w:rsidRDefault="00F34D63" w:rsidP="00F34D63">
      <w:pPr>
        <w:autoSpaceDE w:val="0"/>
        <w:autoSpaceDN w:val="0"/>
        <w:adjustRightInd w:val="0"/>
        <w:jc w:val="both"/>
        <w:rPr>
          <w:rFonts w:ascii="Arial" w:hAnsi="Arial" w:cs="Arial"/>
        </w:rPr>
      </w:pPr>
    </w:p>
    <w:p w14:paraId="2B569489" w14:textId="77777777" w:rsidR="00F34D63" w:rsidRPr="004F2FE2" w:rsidRDefault="00F34D63" w:rsidP="00F34D63">
      <w:pPr>
        <w:autoSpaceDE w:val="0"/>
        <w:autoSpaceDN w:val="0"/>
        <w:adjustRightInd w:val="0"/>
        <w:ind w:left="708"/>
        <w:rPr>
          <w:rFonts w:ascii="Arial" w:hAnsi="Arial" w:cs="Arial"/>
          <w:sz w:val="23"/>
          <w:szCs w:val="23"/>
        </w:rPr>
      </w:pPr>
    </w:p>
    <w:p w14:paraId="338D19C5" w14:textId="77777777" w:rsidR="00F34D63" w:rsidRPr="004F2FE2" w:rsidRDefault="00F34D63" w:rsidP="00F34D63">
      <w:pPr>
        <w:pStyle w:val="Default"/>
        <w:jc w:val="both"/>
        <w:rPr>
          <w:rFonts w:ascii="Arial" w:hAnsi="Arial" w:cs="Arial"/>
          <w:b/>
          <w:color w:val="auto"/>
        </w:rPr>
      </w:pPr>
      <w:r w:rsidRPr="004F2FE2">
        <w:rPr>
          <w:rFonts w:ascii="Arial" w:hAnsi="Arial" w:cs="Arial"/>
          <w:b/>
          <w:color w:val="auto"/>
        </w:rPr>
        <w:t>Ecuación de demanda (ED)</w:t>
      </w:r>
    </w:p>
    <w:p w14:paraId="472277C7" w14:textId="77777777" w:rsidR="00F34D63" w:rsidRPr="004F2FE2" w:rsidRDefault="00F34D63" w:rsidP="00F34D63">
      <w:pPr>
        <w:pStyle w:val="Default"/>
        <w:ind w:left="720"/>
        <w:jc w:val="both"/>
        <w:rPr>
          <w:rFonts w:ascii="Arial" w:hAnsi="Arial" w:cs="Arial"/>
          <w:b/>
          <w:color w:val="auto"/>
        </w:rPr>
      </w:pPr>
    </w:p>
    <w:p w14:paraId="1059E5A3" w14:textId="77777777" w:rsidR="00F34D63" w:rsidRPr="004F2FE2" w:rsidRDefault="00F34D63" w:rsidP="00F34D63">
      <w:pPr>
        <w:pStyle w:val="Default"/>
        <w:jc w:val="both"/>
        <w:rPr>
          <w:rFonts w:ascii="Arial" w:hAnsi="Arial" w:cs="Arial"/>
          <w:color w:val="auto"/>
        </w:rPr>
      </w:pPr>
      <w:r w:rsidRPr="004F2FE2">
        <w:rPr>
          <w:rFonts w:ascii="Arial" w:hAnsi="Arial" w:cs="Arial"/>
          <w:color w:val="auto"/>
        </w:rPr>
        <w:t xml:space="preserve">Es el listado de contadores de las fronteras comerciales registradas ante el ASIC que es empleado para la construcción  de la Demanda Atendida (DA) del </w:t>
      </w:r>
      <w:r>
        <w:rPr>
          <w:rFonts w:ascii="Arial" w:hAnsi="Arial" w:cs="Arial"/>
          <w:color w:val="auto"/>
        </w:rPr>
        <w:t>MC</w:t>
      </w:r>
      <w:r w:rsidRPr="004F2FE2">
        <w:rPr>
          <w:rFonts w:ascii="Arial" w:hAnsi="Arial" w:cs="Arial"/>
          <w:color w:val="auto"/>
        </w:rPr>
        <w:t>, teniendo en cuenta el flujo de cada una de estas fronteras, es decir, importación (suma), exportación (resta) y generaciones internas (suma).</w:t>
      </w:r>
    </w:p>
    <w:p w14:paraId="63CB579C" w14:textId="77777777" w:rsidR="00F34D63" w:rsidRPr="004F2FE2" w:rsidRDefault="00F34D63" w:rsidP="00F34D63">
      <w:pPr>
        <w:pStyle w:val="Default"/>
        <w:ind w:left="708"/>
        <w:jc w:val="both"/>
        <w:rPr>
          <w:rFonts w:ascii="Arial" w:hAnsi="Arial" w:cs="Arial"/>
          <w:color w:val="auto"/>
        </w:rPr>
      </w:pPr>
    </w:p>
    <w:p w14:paraId="0AECDAC2" w14:textId="77777777" w:rsidR="00F34D63" w:rsidRDefault="00F34D63" w:rsidP="00F34D63">
      <w:pPr>
        <w:pStyle w:val="Default"/>
        <w:ind w:left="708"/>
        <w:jc w:val="center"/>
        <w:rPr>
          <w:rFonts w:ascii="Arial" w:hAnsi="Arial" w:cs="Arial"/>
          <w:color w:val="auto"/>
        </w:rPr>
      </w:pPr>
      <w:r w:rsidRPr="004F2FE2">
        <w:rPr>
          <w:rFonts w:ascii="Arial" w:hAnsi="Arial" w:cs="Arial"/>
          <w:color w:val="auto"/>
        </w:rPr>
        <w:t>ED = Importaciones + Generaciones Internas – Exportaciones</w:t>
      </w:r>
    </w:p>
    <w:p w14:paraId="3B910B36" w14:textId="77777777" w:rsidR="00F34D63" w:rsidRDefault="00F34D63" w:rsidP="00F34D63">
      <w:pPr>
        <w:pStyle w:val="Default"/>
        <w:ind w:left="708"/>
        <w:jc w:val="center"/>
        <w:rPr>
          <w:rFonts w:ascii="Arial" w:hAnsi="Arial" w:cs="Arial"/>
          <w:color w:val="auto"/>
        </w:rPr>
      </w:pPr>
    </w:p>
    <w:p w14:paraId="4667DC13" w14:textId="77777777" w:rsidR="00F34D63" w:rsidRDefault="00F34D63" w:rsidP="00F34D63">
      <w:pPr>
        <w:jc w:val="both"/>
        <w:rPr>
          <w:rFonts w:ascii="Arial" w:hAnsi="Arial" w:cs="Arial"/>
          <w:b/>
          <w:bCs/>
        </w:rPr>
      </w:pPr>
      <w:r w:rsidRPr="004F2FE2">
        <w:rPr>
          <w:rFonts w:ascii="Arial" w:hAnsi="Arial" w:cs="Arial"/>
          <w:b/>
          <w:bCs/>
        </w:rPr>
        <w:t>Empresa Responsable del Pronóstico de la Demanda – RPD</w:t>
      </w:r>
    </w:p>
    <w:p w14:paraId="1972AD5B" w14:textId="77777777" w:rsidR="00F34D63" w:rsidRPr="004F2FE2" w:rsidRDefault="00F34D63" w:rsidP="00F34D63">
      <w:pPr>
        <w:jc w:val="both"/>
        <w:rPr>
          <w:rFonts w:ascii="Arial" w:hAnsi="Arial" w:cs="Arial"/>
          <w:b/>
          <w:bCs/>
        </w:rPr>
      </w:pPr>
    </w:p>
    <w:p w14:paraId="5F71377A" w14:textId="77777777" w:rsidR="00F34D63" w:rsidRPr="004F2FE2" w:rsidRDefault="00F34D63" w:rsidP="00F34D63">
      <w:pPr>
        <w:pStyle w:val="Prrafodelista"/>
        <w:numPr>
          <w:ilvl w:val="0"/>
          <w:numId w:val="32"/>
        </w:numPr>
        <w:jc w:val="both"/>
        <w:rPr>
          <w:rFonts w:cs="Arial"/>
        </w:rPr>
      </w:pPr>
      <w:r w:rsidRPr="004F2FE2">
        <w:rPr>
          <w:rFonts w:cs="Arial"/>
          <w:spacing w:val="0"/>
          <w:sz w:val="24"/>
          <w:szCs w:val="24"/>
        </w:rPr>
        <w:t xml:space="preserve">OR: El operador de red es el responsable del pronóstico de la demanda del </w:t>
      </w:r>
      <w:r>
        <w:rPr>
          <w:rFonts w:cs="Arial"/>
          <w:spacing w:val="0"/>
          <w:sz w:val="24"/>
          <w:szCs w:val="24"/>
        </w:rPr>
        <w:t>MC.</w:t>
      </w:r>
    </w:p>
    <w:p w14:paraId="156A1EBC" w14:textId="77777777" w:rsidR="00F34D63" w:rsidRPr="00F34D63" w:rsidRDefault="00F34D63" w:rsidP="00753F51">
      <w:pPr>
        <w:pStyle w:val="Prrafodelista"/>
        <w:numPr>
          <w:ilvl w:val="0"/>
          <w:numId w:val="32"/>
        </w:numPr>
        <w:jc w:val="both"/>
        <w:rPr>
          <w:rFonts w:cs="Arial"/>
        </w:rPr>
      </w:pPr>
      <w:r w:rsidRPr="00F34D63">
        <w:rPr>
          <w:rFonts w:cs="Arial"/>
          <w:spacing w:val="0"/>
          <w:sz w:val="24"/>
          <w:szCs w:val="24"/>
        </w:rPr>
        <w:t>RF: Para el caso de las cargas conectadas directamente al STN, es el agente responsable de la frontera comercial del usuario conectado directamente al STN.</w:t>
      </w:r>
    </w:p>
    <w:p w14:paraId="2329DCDA" w14:textId="77777777" w:rsidR="00F34D63" w:rsidRDefault="00F34D63" w:rsidP="00F34D63">
      <w:pPr>
        <w:pStyle w:val="Default"/>
        <w:jc w:val="both"/>
        <w:rPr>
          <w:rFonts w:ascii="Arial" w:hAnsi="Arial" w:cs="Arial"/>
          <w:b/>
          <w:color w:val="auto"/>
        </w:rPr>
      </w:pPr>
    </w:p>
    <w:p w14:paraId="180A66C6" w14:textId="77777777" w:rsidR="00F34D63" w:rsidRPr="004F2FE2" w:rsidRDefault="00F34D63" w:rsidP="00F34D63">
      <w:pPr>
        <w:pStyle w:val="Default"/>
        <w:jc w:val="both"/>
        <w:rPr>
          <w:rFonts w:ascii="Arial" w:hAnsi="Arial" w:cs="Arial"/>
          <w:b/>
          <w:color w:val="auto"/>
        </w:rPr>
      </w:pPr>
      <w:r w:rsidRPr="004F2FE2">
        <w:rPr>
          <w:rFonts w:ascii="Arial" w:hAnsi="Arial" w:cs="Arial"/>
          <w:b/>
          <w:color w:val="auto"/>
        </w:rPr>
        <w:t>Factores de distribución de energía activa (FDA)</w:t>
      </w:r>
    </w:p>
    <w:p w14:paraId="621569A8" w14:textId="77777777" w:rsidR="00F34D63" w:rsidRPr="004F2FE2" w:rsidRDefault="00F34D63" w:rsidP="00F34D63">
      <w:pPr>
        <w:pStyle w:val="Default"/>
        <w:ind w:left="720"/>
        <w:jc w:val="both"/>
        <w:rPr>
          <w:rFonts w:ascii="Arial" w:hAnsi="Arial" w:cs="Arial"/>
          <w:b/>
          <w:color w:val="auto"/>
        </w:rPr>
      </w:pPr>
    </w:p>
    <w:p w14:paraId="6A8346EB" w14:textId="77777777" w:rsidR="00F34D63" w:rsidRPr="004F2FE2" w:rsidRDefault="00F34D63" w:rsidP="00F34D63">
      <w:pPr>
        <w:pStyle w:val="Default"/>
        <w:jc w:val="both"/>
        <w:rPr>
          <w:rFonts w:ascii="Arial" w:hAnsi="Arial" w:cs="Arial"/>
          <w:color w:val="auto"/>
        </w:rPr>
      </w:pPr>
      <w:r w:rsidRPr="004F2FE2">
        <w:rPr>
          <w:rFonts w:ascii="Arial" w:hAnsi="Arial" w:cs="Arial"/>
          <w:color w:val="auto"/>
        </w:rPr>
        <w:t xml:space="preserve">Son los datos mediante los cuales se distribuyen por barra los pronósticos de energía activa del </w:t>
      </w:r>
      <w:r>
        <w:rPr>
          <w:rFonts w:ascii="Arial" w:hAnsi="Arial" w:cs="Arial"/>
          <w:color w:val="auto"/>
        </w:rPr>
        <w:t>MC</w:t>
      </w:r>
      <w:r w:rsidRPr="004F2FE2">
        <w:rPr>
          <w:rFonts w:ascii="Arial" w:hAnsi="Arial" w:cs="Arial"/>
          <w:color w:val="auto"/>
        </w:rPr>
        <w:t xml:space="preserve"> por periodo, de acuerdo al comportamiento histórico de cada barra y a la topología esperada del sistema eléctrico que atiende la demanda del </w:t>
      </w:r>
      <w:r>
        <w:rPr>
          <w:rFonts w:ascii="Arial" w:hAnsi="Arial" w:cs="Arial"/>
          <w:color w:val="auto"/>
        </w:rPr>
        <w:t>MC</w:t>
      </w:r>
      <w:r w:rsidRPr="004F2FE2">
        <w:rPr>
          <w:rFonts w:ascii="Arial" w:hAnsi="Arial" w:cs="Arial"/>
          <w:color w:val="auto"/>
        </w:rPr>
        <w:t>.</w:t>
      </w:r>
    </w:p>
    <w:p w14:paraId="49448CFF" w14:textId="77777777" w:rsidR="00F34D63" w:rsidRPr="004F2FE2" w:rsidRDefault="00F34D63" w:rsidP="00F34D63">
      <w:pPr>
        <w:pStyle w:val="Default"/>
        <w:ind w:left="720"/>
        <w:jc w:val="both"/>
        <w:rPr>
          <w:rFonts w:ascii="Arial" w:hAnsi="Arial" w:cs="Arial"/>
          <w:b/>
          <w:color w:val="auto"/>
          <w:sz w:val="23"/>
          <w:szCs w:val="23"/>
        </w:rPr>
      </w:pPr>
    </w:p>
    <w:p w14:paraId="65E1F47E" w14:textId="77777777" w:rsidR="00F34D63" w:rsidRPr="004F2FE2" w:rsidRDefault="00F34D63" w:rsidP="00F34D63">
      <w:pPr>
        <w:pStyle w:val="Default"/>
        <w:jc w:val="both"/>
        <w:rPr>
          <w:rFonts w:ascii="Arial" w:hAnsi="Arial" w:cs="Arial"/>
          <w:b/>
          <w:color w:val="auto"/>
        </w:rPr>
      </w:pPr>
      <w:r w:rsidRPr="004F2FE2">
        <w:rPr>
          <w:rFonts w:ascii="Arial" w:hAnsi="Arial" w:cs="Arial"/>
          <w:b/>
          <w:color w:val="auto"/>
        </w:rPr>
        <w:t>Factor de Potencia (FP)</w:t>
      </w:r>
    </w:p>
    <w:p w14:paraId="286D6828" w14:textId="77777777" w:rsidR="00F34D63" w:rsidRPr="004F2FE2" w:rsidRDefault="00F34D63" w:rsidP="00F34D63">
      <w:pPr>
        <w:pStyle w:val="Default"/>
        <w:jc w:val="both"/>
        <w:rPr>
          <w:rFonts w:ascii="Arial" w:hAnsi="Arial" w:cs="Arial"/>
          <w:b/>
          <w:color w:val="auto"/>
        </w:rPr>
      </w:pPr>
    </w:p>
    <w:p w14:paraId="08418CF8" w14:textId="77777777" w:rsidR="00F34D63" w:rsidRDefault="00F34D63" w:rsidP="00F34D63">
      <w:pPr>
        <w:pStyle w:val="Default"/>
        <w:jc w:val="both"/>
        <w:rPr>
          <w:rFonts w:ascii="Arial" w:hAnsi="Arial" w:cs="Arial"/>
          <w:color w:val="auto"/>
        </w:rPr>
      </w:pPr>
      <w:r w:rsidRPr="004F2FE2">
        <w:rPr>
          <w:rFonts w:ascii="Arial" w:hAnsi="Arial" w:cs="Arial"/>
          <w:color w:val="auto"/>
        </w:rPr>
        <w:t>Es el factor que relaciona la demanda activa, reactiva y aparente que se atiende en una barra.</w:t>
      </w:r>
    </w:p>
    <w:p w14:paraId="55C9AFAE" w14:textId="77777777" w:rsidR="00F34D63" w:rsidRDefault="00F34D63" w:rsidP="00287655">
      <w:pPr>
        <w:jc w:val="both"/>
        <w:rPr>
          <w:rFonts w:ascii="Arial" w:hAnsi="Arial" w:cs="Arial"/>
          <w:b/>
          <w:bCs/>
        </w:rPr>
      </w:pPr>
    </w:p>
    <w:p w14:paraId="356578C8" w14:textId="77777777" w:rsidR="00287655" w:rsidRPr="004F2FE2" w:rsidRDefault="006C5846" w:rsidP="00287655">
      <w:pPr>
        <w:jc w:val="both"/>
        <w:rPr>
          <w:rFonts w:ascii="Arial" w:hAnsi="Arial" w:cs="Arial"/>
          <w:b/>
          <w:bCs/>
        </w:rPr>
      </w:pPr>
      <w:r w:rsidRPr="004F2FE2">
        <w:rPr>
          <w:rFonts w:ascii="Arial" w:hAnsi="Arial" w:cs="Arial"/>
          <w:b/>
          <w:bCs/>
        </w:rPr>
        <w:t>Mercado de comercialización (MC)</w:t>
      </w:r>
    </w:p>
    <w:p w14:paraId="10D770F1" w14:textId="77777777" w:rsidR="00F34D63" w:rsidRDefault="00F34D63" w:rsidP="007A199F">
      <w:pPr>
        <w:jc w:val="both"/>
        <w:rPr>
          <w:rFonts w:ascii="Arial" w:hAnsi="Arial" w:cs="Arial"/>
        </w:rPr>
      </w:pPr>
    </w:p>
    <w:p w14:paraId="341490B0" w14:textId="77777777" w:rsidR="00287655" w:rsidRDefault="006C5846" w:rsidP="007A199F">
      <w:pPr>
        <w:jc w:val="both"/>
        <w:rPr>
          <w:rFonts w:ascii="Arial" w:hAnsi="Arial" w:cs="Arial"/>
          <w:snapToGrid w:val="0"/>
        </w:rPr>
      </w:pPr>
      <w:r w:rsidRPr="004F2FE2">
        <w:rPr>
          <w:rFonts w:ascii="Arial" w:hAnsi="Arial" w:cs="Arial"/>
        </w:rPr>
        <w:t>De acuerdo con la definición del m</w:t>
      </w:r>
      <w:r w:rsidR="00F34D63">
        <w:rPr>
          <w:rFonts w:ascii="Arial" w:hAnsi="Arial" w:cs="Arial"/>
        </w:rPr>
        <w:t>ercado de comercialización del D</w:t>
      </w:r>
      <w:r w:rsidRPr="004F2FE2">
        <w:rPr>
          <w:rFonts w:ascii="Arial" w:hAnsi="Arial" w:cs="Arial"/>
        </w:rPr>
        <w:t xml:space="preserve">ecreto 387 de 2007 y la Resolución CREG 097 del 2008, es el: </w:t>
      </w:r>
      <w:r w:rsidRPr="004F2FE2">
        <w:rPr>
          <w:rFonts w:ascii="Arial" w:hAnsi="Arial" w:cs="Arial"/>
          <w:i/>
        </w:rPr>
        <w:t>“Conjunto de Usuarios Regulados y No Regulados conectados a un mismo Sistema de Transmisión Regional y/o Distribución Local, servido por un mismo Operador de Red (OR), y los conectados al STN del área de influencia del respectivo OR.”</w:t>
      </w:r>
      <w:r w:rsidR="00F34D63">
        <w:rPr>
          <w:rFonts w:ascii="Arial" w:hAnsi="Arial" w:cs="Arial"/>
          <w:i/>
        </w:rPr>
        <w:t xml:space="preserve"> </w:t>
      </w:r>
      <w:r w:rsidR="00B74FE7" w:rsidRPr="004F2FE2">
        <w:rPr>
          <w:rFonts w:ascii="Arial" w:hAnsi="Arial" w:cs="Arial"/>
          <w:snapToGrid w:val="0"/>
        </w:rPr>
        <w:t>Toda la demanda del Sistema Interconectado Nacional –SIN, debe pertenecer a algún MC para garantizar su consideración en el despacho económico.</w:t>
      </w:r>
    </w:p>
    <w:p w14:paraId="13FF8030" w14:textId="77777777" w:rsidR="00CE283A" w:rsidRPr="005B799D" w:rsidRDefault="00CE283A" w:rsidP="007A199F">
      <w:pPr>
        <w:jc w:val="both"/>
        <w:rPr>
          <w:rFonts w:ascii="Arial" w:hAnsi="Arial" w:cs="Arial"/>
          <w:b/>
          <w:snapToGrid w:val="0"/>
        </w:rPr>
      </w:pPr>
    </w:p>
    <w:p w14:paraId="4BE57985" w14:textId="77777777" w:rsidR="002E1B6E" w:rsidRPr="004F2FE2" w:rsidRDefault="002E1B6E" w:rsidP="002E1B6E">
      <w:pPr>
        <w:jc w:val="both"/>
        <w:rPr>
          <w:rFonts w:ascii="Arial" w:hAnsi="Arial" w:cs="Arial"/>
        </w:rPr>
      </w:pPr>
      <w:r w:rsidRPr="004F2FE2">
        <w:rPr>
          <w:rFonts w:ascii="Arial" w:hAnsi="Arial" w:cs="Arial"/>
          <w:b/>
        </w:rPr>
        <w:t>Representante de la frontera, RF.</w:t>
      </w:r>
      <w:r w:rsidRPr="004F2FE2">
        <w:rPr>
          <w:rFonts w:ascii="Arial" w:hAnsi="Arial" w:cs="Arial"/>
        </w:rPr>
        <w:t xml:space="preserve"> Corresponde al agente a cuyo nombre se registra la frontera comercial en el Sistema de Intercambios Comerciales de acuerdo con lo señalado en</w:t>
      </w:r>
      <w:r w:rsidR="00F34D63">
        <w:rPr>
          <w:rFonts w:ascii="Arial" w:hAnsi="Arial" w:cs="Arial"/>
        </w:rPr>
        <w:t xml:space="preserve"> la Resolución CREG 157 de 2011.</w:t>
      </w:r>
    </w:p>
    <w:p w14:paraId="3D73B31E" w14:textId="77777777" w:rsidR="00E0148D" w:rsidRPr="004F2FE2" w:rsidRDefault="00E0148D" w:rsidP="007A199F">
      <w:pPr>
        <w:jc w:val="both"/>
        <w:rPr>
          <w:rFonts w:ascii="Arial" w:hAnsi="Arial" w:cs="Arial"/>
          <w:snapToGrid w:val="0"/>
        </w:rPr>
      </w:pPr>
    </w:p>
    <w:p w14:paraId="1AAB4A89" w14:textId="77777777" w:rsidR="00AD73F8" w:rsidRDefault="00AD73F8" w:rsidP="00287655">
      <w:pPr>
        <w:pStyle w:val="Default"/>
        <w:ind w:left="708"/>
        <w:jc w:val="center"/>
        <w:rPr>
          <w:rFonts w:ascii="Arial" w:hAnsi="Arial" w:cs="Arial"/>
          <w:b/>
          <w:color w:val="4F81BD" w:themeColor="accent1"/>
        </w:rPr>
      </w:pPr>
    </w:p>
    <w:p w14:paraId="38572BEF" w14:textId="77777777" w:rsidR="00AD73F8" w:rsidRDefault="00AD73F8" w:rsidP="00287655">
      <w:pPr>
        <w:pStyle w:val="Default"/>
        <w:ind w:left="708"/>
        <w:jc w:val="center"/>
        <w:rPr>
          <w:rFonts w:ascii="Arial" w:hAnsi="Arial" w:cs="Arial"/>
          <w:b/>
          <w:color w:val="4F81BD" w:themeColor="accent1"/>
        </w:rPr>
      </w:pPr>
    </w:p>
    <w:p w14:paraId="033D3237" w14:textId="77777777" w:rsidR="00AD73F8" w:rsidRDefault="00AD73F8" w:rsidP="00287655">
      <w:pPr>
        <w:pStyle w:val="Default"/>
        <w:ind w:left="708"/>
        <w:jc w:val="center"/>
        <w:rPr>
          <w:rFonts w:ascii="Arial" w:hAnsi="Arial" w:cs="Arial"/>
          <w:b/>
          <w:color w:val="4F81BD" w:themeColor="accent1"/>
        </w:rPr>
      </w:pPr>
    </w:p>
    <w:p w14:paraId="5DBC18E8" w14:textId="77777777" w:rsidR="00AD73F8" w:rsidRDefault="00AD73F8" w:rsidP="00287655">
      <w:pPr>
        <w:pStyle w:val="Default"/>
        <w:ind w:left="708"/>
        <w:jc w:val="center"/>
        <w:rPr>
          <w:rFonts w:ascii="Arial" w:hAnsi="Arial" w:cs="Arial"/>
          <w:b/>
          <w:color w:val="4F81BD" w:themeColor="accent1"/>
        </w:rPr>
      </w:pPr>
    </w:p>
    <w:p w14:paraId="14146D94" w14:textId="77777777" w:rsidR="00AD73F8" w:rsidRDefault="00AD73F8" w:rsidP="00287655">
      <w:pPr>
        <w:pStyle w:val="Default"/>
        <w:ind w:left="708"/>
        <w:jc w:val="center"/>
        <w:rPr>
          <w:rFonts w:ascii="Arial" w:hAnsi="Arial" w:cs="Arial"/>
          <w:b/>
          <w:color w:val="4F81BD" w:themeColor="accent1"/>
        </w:rPr>
      </w:pPr>
    </w:p>
    <w:p w14:paraId="6EBC8374" w14:textId="77777777" w:rsidR="00AD73F8" w:rsidRDefault="00AD73F8" w:rsidP="00287655">
      <w:pPr>
        <w:pStyle w:val="Default"/>
        <w:ind w:left="708"/>
        <w:jc w:val="center"/>
        <w:rPr>
          <w:rFonts w:ascii="Arial" w:hAnsi="Arial" w:cs="Arial"/>
          <w:b/>
          <w:color w:val="4F81BD" w:themeColor="accent1"/>
        </w:rPr>
      </w:pPr>
    </w:p>
    <w:p w14:paraId="510BFE4A" w14:textId="77777777" w:rsidR="00AD73F8" w:rsidRDefault="00AD73F8" w:rsidP="00287655">
      <w:pPr>
        <w:pStyle w:val="Default"/>
        <w:ind w:left="708"/>
        <w:jc w:val="center"/>
        <w:rPr>
          <w:rFonts w:ascii="Arial" w:hAnsi="Arial" w:cs="Arial"/>
          <w:b/>
          <w:color w:val="4F81BD" w:themeColor="accent1"/>
        </w:rPr>
      </w:pPr>
    </w:p>
    <w:p w14:paraId="54272E2E" w14:textId="77777777" w:rsidR="00AD73F8" w:rsidRDefault="00AD73F8" w:rsidP="00287655">
      <w:pPr>
        <w:pStyle w:val="Default"/>
        <w:ind w:left="708"/>
        <w:jc w:val="center"/>
        <w:rPr>
          <w:rFonts w:ascii="Arial" w:hAnsi="Arial" w:cs="Arial"/>
          <w:b/>
          <w:color w:val="4F81BD" w:themeColor="accent1"/>
        </w:rPr>
      </w:pPr>
    </w:p>
    <w:p w14:paraId="7E23779E" w14:textId="77777777" w:rsidR="00AD73F8" w:rsidRDefault="00AD73F8" w:rsidP="00287655">
      <w:pPr>
        <w:pStyle w:val="Default"/>
        <w:ind w:left="708"/>
        <w:jc w:val="center"/>
        <w:rPr>
          <w:rFonts w:ascii="Arial" w:hAnsi="Arial" w:cs="Arial"/>
          <w:b/>
          <w:color w:val="4F81BD" w:themeColor="accent1"/>
        </w:rPr>
      </w:pPr>
    </w:p>
    <w:p w14:paraId="31B0F198" w14:textId="77777777" w:rsidR="00AD73F8" w:rsidRDefault="00AD73F8" w:rsidP="00287655">
      <w:pPr>
        <w:pStyle w:val="Default"/>
        <w:ind w:left="708"/>
        <w:jc w:val="center"/>
        <w:rPr>
          <w:rFonts w:ascii="Arial" w:hAnsi="Arial" w:cs="Arial"/>
          <w:b/>
          <w:color w:val="4F81BD" w:themeColor="accent1"/>
        </w:rPr>
      </w:pPr>
    </w:p>
    <w:p w14:paraId="6C311E2C" w14:textId="77777777" w:rsidR="00AD73F8" w:rsidRDefault="00AD73F8" w:rsidP="00287655">
      <w:pPr>
        <w:pStyle w:val="Default"/>
        <w:ind w:left="708"/>
        <w:jc w:val="center"/>
        <w:rPr>
          <w:rFonts w:ascii="Arial" w:hAnsi="Arial" w:cs="Arial"/>
          <w:b/>
          <w:color w:val="4F81BD" w:themeColor="accent1"/>
        </w:rPr>
      </w:pPr>
    </w:p>
    <w:p w14:paraId="335F628A" w14:textId="77777777" w:rsidR="00AD73F8" w:rsidRDefault="00AD73F8" w:rsidP="00287655">
      <w:pPr>
        <w:pStyle w:val="Default"/>
        <w:ind w:left="708"/>
        <w:jc w:val="center"/>
        <w:rPr>
          <w:rFonts w:ascii="Arial" w:hAnsi="Arial" w:cs="Arial"/>
          <w:b/>
          <w:color w:val="4F81BD" w:themeColor="accent1"/>
        </w:rPr>
      </w:pPr>
    </w:p>
    <w:p w14:paraId="6D5418FA" w14:textId="77777777" w:rsidR="00AD73F8" w:rsidRDefault="00AD73F8" w:rsidP="00287655">
      <w:pPr>
        <w:pStyle w:val="Default"/>
        <w:ind w:left="708"/>
        <w:jc w:val="center"/>
        <w:rPr>
          <w:rFonts w:ascii="Arial" w:hAnsi="Arial" w:cs="Arial"/>
          <w:b/>
          <w:color w:val="4F81BD" w:themeColor="accent1"/>
        </w:rPr>
      </w:pPr>
    </w:p>
    <w:p w14:paraId="4E4F2EA6" w14:textId="77777777" w:rsidR="00CE283A" w:rsidRDefault="00F34D63" w:rsidP="00287655">
      <w:pPr>
        <w:pStyle w:val="Default"/>
        <w:ind w:left="708"/>
        <w:jc w:val="center"/>
        <w:rPr>
          <w:rFonts w:ascii="Arial" w:hAnsi="Arial" w:cs="Arial"/>
          <w:b/>
          <w:color w:val="4F81BD" w:themeColor="accent1"/>
          <w:sz w:val="28"/>
          <w:szCs w:val="28"/>
        </w:rPr>
      </w:pPr>
      <w:r w:rsidRPr="00AD73F8">
        <w:rPr>
          <w:rFonts w:ascii="Arial" w:hAnsi="Arial" w:cs="Arial"/>
          <w:b/>
          <w:color w:val="4F81BD" w:themeColor="accent1"/>
          <w:sz w:val="28"/>
          <w:szCs w:val="28"/>
        </w:rPr>
        <w:t>ANEXO 2</w:t>
      </w:r>
    </w:p>
    <w:p w14:paraId="4EBD6BA6" w14:textId="77777777" w:rsidR="00AD73F8" w:rsidRPr="00AD73F8" w:rsidRDefault="00AD73F8" w:rsidP="00287655">
      <w:pPr>
        <w:pStyle w:val="Default"/>
        <w:ind w:left="708"/>
        <w:jc w:val="center"/>
        <w:rPr>
          <w:rFonts w:ascii="Arial" w:hAnsi="Arial" w:cs="Arial"/>
          <w:b/>
          <w:color w:val="4F81BD" w:themeColor="accent1"/>
          <w:sz w:val="28"/>
          <w:szCs w:val="28"/>
        </w:rPr>
      </w:pPr>
    </w:p>
    <w:p w14:paraId="53D794DF" w14:textId="77777777" w:rsidR="00F34D63" w:rsidRPr="004F2FE2" w:rsidRDefault="00F34D63" w:rsidP="00287655">
      <w:pPr>
        <w:pStyle w:val="Default"/>
        <w:ind w:left="708"/>
        <w:jc w:val="center"/>
        <w:rPr>
          <w:rFonts w:ascii="Arial" w:hAnsi="Arial" w:cs="Arial"/>
          <w:b/>
          <w:color w:val="auto"/>
        </w:rPr>
      </w:pPr>
    </w:p>
    <w:p w14:paraId="1077197D" w14:textId="77777777" w:rsidR="00287655" w:rsidRPr="00F34D63" w:rsidRDefault="00F34D63" w:rsidP="00F34D63">
      <w:pPr>
        <w:pStyle w:val="Default"/>
        <w:jc w:val="both"/>
        <w:rPr>
          <w:rFonts w:ascii="Arial" w:hAnsi="Arial" w:cs="Arial"/>
          <w:b/>
          <w:bCs/>
          <w:color w:val="4F81BD" w:themeColor="accent1"/>
          <w:sz w:val="28"/>
          <w:szCs w:val="28"/>
        </w:rPr>
      </w:pPr>
      <w:r>
        <w:rPr>
          <w:rFonts w:ascii="Arial" w:hAnsi="Arial" w:cs="Arial"/>
          <w:b/>
          <w:bCs/>
          <w:color w:val="4F81BD" w:themeColor="accent1"/>
          <w:sz w:val="28"/>
          <w:szCs w:val="28"/>
        </w:rPr>
        <w:t>1</w:t>
      </w:r>
      <w:r w:rsidRPr="00F34D63">
        <w:rPr>
          <w:rFonts w:ascii="Arial" w:hAnsi="Arial" w:cs="Arial"/>
          <w:b/>
          <w:bCs/>
          <w:color w:val="4F81BD" w:themeColor="accent1"/>
          <w:sz w:val="28"/>
          <w:szCs w:val="28"/>
        </w:rPr>
        <w:t xml:space="preserve">. </w:t>
      </w:r>
      <w:r w:rsidR="00287655" w:rsidRPr="00F34D63">
        <w:rPr>
          <w:rFonts w:ascii="Arial" w:hAnsi="Arial" w:cs="Arial"/>
          <w:b/>
          <w:bCs/>
          <w:color w:val="4F81BD" w:themeColor="accent1"/>
          <w:sz w:val="28"/>
          <w:szCs w:val="28"/>
        </w:rPr>
        <w:t>Procedimiento para</w:t>
      </w:r>
      <w:r w:rsidR="000D2C09" w:rsidRPr="00F34D63">
        <w:rPr>
          <w:rFonts w:ascii="Arial" w:hAnsi="Arial" w:cs="Arial"/>
          <w:b/>
          <w:bCs/>
          <w:color w:val="4F81BD" w:themeColor="accent1"/>
          <w:sz w:val="28"/>
          <w:szCs w:val="28"/>
        </w:rPr>
        <w:t xml:space="preserve"> </w:t>
      </w:r>
      <w:r w:rsidR="00367BC4" w:rsidRPr="00F34D63">
        <w:rPr>
          <w:rFonts w:ascii="Arial" w:hAnsi="Arial" w:cs="Arial"/>
          <w:b/>
          <w:bCs/>
          <w:color w:val="4F81BD" w:themeColor="accent1"/>
          <w:sz w:val="28"/>
          <w:szCs w:val="28"/>
        </w:rPr>
        <w:t xml:space="preserve">lograr </w:t>
      </w:r>
      <w:r w:rsidR="000D2C09" w:rsidRPr="00F34D63">
        <w:rPr>
          <w:rFonts w:ascii="Arial" w:hAnsi="Arial" w:cs="Arial"/>
          <w:b/>
          <w:bCs/>
          <w:color w:val="4F81BD" w:themeColor="accent1"/>
          <w:sz w:val="28"/>
          <w:szCs w:val="28"/>
        </w:rPr>
        <w:t>la</w:t>
      </w:r>
      <w:r w:rsidR="00287655" w:rsidRPr="00F34D63">
        <w:rPr>
          <w:rFonts w:ascii="Arial" w:hAnsi="Arial" w:cs="Arial"/>
          <w:b/>
          <w:bCs/>
          <w:color w:val="4F81BD" w:themeColor="accent1"/>
          <w:sz w:val="28"/>
          <w:szCs w:val="28"/>
        </w:rPr>
        <w:t xml:space="preserve"> </w:t>
      </w:r>
      <w:r w:rsidR="000D2C09" w:rsidRPr="00F34D63">
        <w:rPr>
          <w:rFonts w:ascii="Arial" w:hAnsi="Arial" w:cs="Arial"/>
          <w:b/>
          <w:bCs/>
          <w:color w:val="4F81BD" w:themeColor="accent1"/>
          <w:sz w:val="28"/>
          <w:szCs w:val="28"/>
        </w:rPr>
        <w:t xml:space="preserve">operatividad de un </w:t>
      </w:r>
      <w:r w:rsidR="007523A4" w:rsidRPr="00F34D63">
        <w:rPr>
          <w:rFonts w:ascii="Arial" w:hAnsi="Arial" w:cs="Arial"/>
          <w:b/>
          <w:bCs/>
          <w:color w:val="4F81BD" w:themeColor="accent1"/>
          <w:sz w:val="28"/>
          <w:szCs w:val="28"/>
        </w:rPr>
        <w:t>MC</w:t>
      </w:r>
      <w:r w:rsidR="00E17649" w:rsidRPr="00F34D63">
        <w:rPr>
          <w:rFonts w:ascii="Arial" w:hAnsi="Arial" w:cs="Arial"/>
          <w:b/>
          <w:bCs/>
          <w:color w:val="4F81BD" w:themeColor="accent1"/>
          <w:sz w:val="28"/>
          <w:szCs w:val="28"/>
        </w:rPr>
        <w:t xml:space="preserve"> en el proceso de la gestión integral de la demanda</w:t>
      </w:r>
      <w:r w:rsidR="000D2C09" w:rsidRPr="00F34D63">
        <w:rPr>
          <w:rFonts w:ascii="Arial" w:hAnsi="Arial" w:cs="Arial"/>
          <w:b/>
          <w:bCs/>
          <w:color w:val="4F81BD" w:themeColor="accent1"/>
          <w:sz w:val="28"/>
          <w:szCs w:val="28"/>
        </w:rPr>
        <w:t xml:space="preserve">. </w:t>
      </w:r>
    </w:p>
    <w:p w14:paraId="44198828" w14:textId="77777777" w:rsidR="00287655" w:rsidRPr="004F2FE2" w:rsidRDefault="00287655" w:rsidP="00287655">
      <w:pPr>
        <w:pStyle w:val="Default"/>
        <w:ind w:left="708"/>
        <w:jc w:val="both"/>
        <w:rPr>
          <w:rFonts w:ascii="Arial" w:hAnsi="Arial" w:cs="Arial"/>
          <w:b/>
          <w:color w:val="auto"/>
          <w:sz w:val="23"/>
          <w:szCs w:val="23"/>
        </w:rPr>
      </w:pPr>
      <w:r w:rsidRPr="004F2FE2">
        <w:rPr>
          <w:rFonts w:ascii="Arial" w:hAnsi="Arial" w:cs="Arial"/>
          <w:b/>
          <w:color w:val="auto"/>
          <w:sz w:val="23"/>
          <w:szCs w:val="23"/>
        </w:rPr>
        <w:t xml:space="preserve"> </w:t>
      </w:r>
    </w:p>
    <w:p w14:paraId="228945C4" w14:textId="77777777" w:rsidR="00D076BC" w:rsidRPr="00E44D18" w:rsidRDefault="00D076BC" w:rsidP="00D076BC">
      <w:pPr>
        <w:jc w:val="both"/>
        <w:rPr>
          <w:rFonts w:ascii="Arial" w:hAnsi="Arial" w:cs="Arial"/>
        </w:rPr>
      </w:pPr>
      <w:r>
        <w:rPr>
          <w:rFonts w:ascii="Arial" w:hAnsi="Arial" w:cs="Arial"/>
        </w:rPr>
        <w:t>A</w:t>
      </w:r>
      <w:r w:rsidR="00F34D63">
        <w:rPr>
          <w:rFonts w:ascii="Arial" w:hAnsi="Arial" w:cs="Arial"/>
        </w:rPr>
        <w:t>tendiendo lo establecido en la R</w:t>
      </w:r>
      <w:r>
        <w:rPr>
          <w:rFonts w:ascii="Arial" w:hAnsi="Arial" w:cs="Arial"/>
        </w:rPr>
        <w:t xml:space="preserve">esolución CREG 094 de 2012, </w:t>
      </w:r>
      <w:r w:rsidRPr="004F2FE2">
        <w:rPr>
          <w:rFonts w:ascii="Arial" w:hAnsi="Arial" w:cs="Arial"/>
        </w:rPr>
        <w:t xml:space="preserve">cada mercado de comercialización </w:t>
      </w:r>
      <w:r w:rsidR="00F34D63">
        <w:rPr>
          <w:rFonts w:ascii="Arial" w:hAnsi="Arial" w:cs="Arial"/>
        </w:rPr>
        <w:t xml:space="preserve">(MC) </w:t>
      </w:r>
      <w:r w:rsidRPr="004F2FE2">
        <w:rPr>
          <w:rFonts w:ascii="Arial" w:hAnsi="Arial" w:cs="Arial"/>
        </w:rPr>
        <w:t>deberá tener un pronóstico horario individual, sin considerar la demanda relacionada con los usuarios conectados directamente al STN</w:t>
      </w:r>
      <w:r>
        <w:rPr>
          <w:rFonts w:ascii="Arial" w:hAnsi="Arial" w:cs="Arial"/>
        </w:rPr>
        <w:t>. Por lo anterior, la demanda de los usuarios conectados directamente al STN deberá ser pronosticada de manera independiente por los representantes de las fronteras.</w:t>
      </w:r>
    </w:p>
    <w:p w14:paraId="074644E0" w14:textId="77777777" w:rsidR="00CE283A" w:rsidRDefault="00CE283A" w:rsidP="00287655">
      <w:pPr>
        <w:pStyle w:val="Default"/>
        <w:jc w:val="both"/>
        <w:rPr>
          <w:rFonts w:ascii="Arial" w:hAnsi="Arial" w:cs="Arial"/>
          <w:color w:val="auto"/>
        </w:rPr>
      </w:pPr>
    </w:p>
    <w:p w14:paraId="2DCD0298" w14:textId="77777777" w:rsidR="002A65A7" w:rsidRPr="004F2FE2" w:rsidRDefault="00F34D63" w:rsidP="00287655">
      <w:pPr>
        <w:pStyle w:val="Default"/>
        <w:jc w:val="both"/>
        <w:rPr>
          <w:rFonts w:ascii="Arial" w:hAnsi="Arial" w:cs="Arial"/>
          <w:color w:val="auto"/>
        </w:rPr>
      </w:pPr>
      <w:r>
        <w:rPr>
          <w:rFonts w:ascii="Arial" w:hAnsi="Arial" w:cs="Arial"/>
          <w:color w:val="auto"/>
        </w:rPr>
        <w:t xml:space="preserve">Una vez entre en vigencia </w:t>
      </w:r>
      <w:r w:rsidR="000D2C09" w:rsidRPr="004F2FE2">
        <w:rPr>
          <w:rFonts w:ascii="Arial" w:hAnsi="Arial" w:cs="Arial"/>
          <w:color w:val="auto"/>
        </w:rPr>
        <w:t>la resolución de la creación</w:t>
      </w:r>
      <w:r w:rsidR="002E5575" w:rsidRPr="004F2FE2">
        <w:rPr>
          <w:rFonts w:ascii="Arial" w:hAnsi="Arial" w:cs="Arial"/>
          <w:color w:val="auto"/>
        </w:rPr>
        <w:t>,</w:t>
      </w:r>
      <w:r w:rsidR="000D2C09" w:rsidRPr="004F2FE2">
        <w:rPr>
          <w:rFonts w:ascii="Arial" w:hAnsi="Arial" w:cs="Arial"/>
          <w:color w:val="auto"/>
        </w:rPr>
        <w:t xml:space="preserve"> </w:t>
      </w:r>
      <w:r w:rsidR="002E5575" w:rsidRPr="004F2FE2">
        <w:rPr>
          <w:rFonts w:ascii="Arial" w:hAnsi="Arial" w:cs="Arial"/>
          <w:color w:val="auto"/>
        </w:rPr>
        <w:t xml:space="preserve">unificación o escisión </w:t>
      </w:r>
      <w:r w:rsidR="000D2C09" w:rsidRPr="004F2FE2">
        <w:rPr>
          <w:rFonts w:ascii="Arial" w:hAnsi="Arial" w:cs="Arial"/>
          <w:color w:val="auto"/>
        </w:rPr>
        <w:t>de un MC emitida por la CREG</w:t>
      </w:r>
      <w:r w:rsidR="00287655" w:rsidRPr="004F2FE2">
        <w:rPr>
          <w:rFonts w:ascii="Arial" w:hAnsi="Arial" w:cs="Arial"/>
          <w:color w:val="auto"/>
        </w:rPr>
        <w:t xml:space="preserve">,  </w:t>
      </w:r>
      <w:r w:rsidR="002A65A7" w:rsidRPr="004F2FE2">
        <w:rPr>
          <w:rFonts w:ascii="Arial" w:hAnsi="Arial" w:cs="Arial"/>
          <w:color w:val="auto"/>
        </w:rPr>
        <w:t xml:space="preserve">el CND y el </w:t>
      </w:r>
      <w:r w:rsidR="002E5575" w:rsidRPr="004F2FE2">
        <w:rPr>
          <w:rFonts w:ascii="Arial" w:hAnsi="Arial" w:cs="Arial"/>
          <w:color w:val="auto"/>
        </w:rPr>
        <w:t>Operador de Red OR</w:t>
      </w:r>
      <w:r w:rsidR="002A65A7" w:rsidRPr="004F2FE2">
        <w:rPr>
          <w:rFonts w:ascii="Arial" w:hAnsi="Arial" w:cs="Arial"/>
          <w:color w:val="auto"/>
        </w:rPr>
        <w:t xml:space="preserve"> - definirán</w:t>
      </w:r>
      <w:r w:rsidR="00AA7AD6" w:rsidRPr="004F2FE2">
        <w:rPr>
          <w:rFonts w:ascii="Arial" w:hAnsi="Arial" w:cs="Arial"/>
          <w:color w:val="auto"/>
        </w:rPr>
        <w:t xml:space="preserve"> un cronograma</w:t>
      </w:r>
      <w:r w:rsidR="002A65A7" w:rsidRPr="004F2FE2">
        <w:rPr>
          <w:rFonts w:ascii="Arial" w:hAnsi="Arial" w:cs="Arial"/>
          <w:color w:val="auto"/>
        </w:rPr>
        <w:t xml:space="preserve"> de trabajo, el cual debe considerar las siguientes actividades:</w:t>
      </w:r>
    </w:p>
    <w:p w14:paraId="2CE9440E" w14:textId="77777777" w:rsidR="00CD1C68" w:rsidRPr="004F2FE2" w:rsidRDefault="00CD1C68" w:rsidP="00CD1C68">
      <w:pPr>
        <w:pStyle w:val="Default"/>
        <w:ind w:left="735"/>
        <w:jc w:val="both"/>
        <w:rPr>
          <w:rFonts w:ascii="Arial" w:hAnsi="Arial" w:cs="Arial"/>
          <w:color w:val="auto"/>
          <w:sz w:val="14"/>
        </w:rPr>
      </w:pPr>
    </w:p>
    <w:p w14:paraId="0BE4A7D4" w14:textId="77777777" w:rsidR="00CD1C68" w:rsidRPr="004F2FE2" w:rsidRDefault="002E5575" w:rsidP="0039498A">
      <w:pPr>
        <w:pStyle w:val="Default"/>
        <w:numPr>
          <w:ilvl w:val="0"/>
          <w:numId w:val="25"/>
        </w:numPr>
        <w:spacing w:after="27"/>
        <w:jc w:val="both"/>
        <w:rPr>
          <w:rFonts w:ascii="Arial" w:hAnsi="Arial" w:cs="Arial"/>
          <w:color w:val="auto"/>
        </w:rPr>
      </w:pPr>
      <w:r w:rsidRPr="004F2FE2">
        <w:rPr>
          <w:rFonts w:ascii="Arial" w:hAnsi="Arial" w:cs="Arial"/>
          <w:color w:val="auto"/>
        </w:rPr>
        <w:t xml:space="preserve">Informar </w:t>
      </w:r>
      <w:r w:rsidR="001D5116" w:rsidRPr="004F2FE2">
        <w:rPr>
          <w:rFonts w:ascii="Arial" w:hAnsi="Arial" w:cs="Arial"/>
          <w:color w:val="auto"/>
        </w:rPr>
        <w:t>la C</w:t>
      </w:r>
      <w:r w:rsidR="00CD1C68" w:rsidRPr="004F2FE2">
        <w:rPr>
          <w:rFonts w:ascii="Arial" w:hAnsi="Arial" w:cs="Arial"/>
          <w:color w:val="auto"/>
        </w:rPr>
        <w:t>obertura</w:t>
      </w:r>
      <w:r w:rsidR="001D5116" w:rsidRPr="004F2FE2">
        <w:rPr>
          <w:rFonts w:ascii="Arial" w:hAnsi="Arial" w:cs="Arial"/>
          <w:color w:val="auto"/>
        </w:rPr>
        <w:t xml:space="preserve"> </w:t>
      </w:r>
      <w:r w:rsidR="00CD1C68" w:rsidRPr="004F2FE2">
        <w:rPr>
          <w:rFonts w:ascii="Arial" w:hAnsi="Arial" w:cs="Arial"/>
          <w:color w:val="auto"/>
        </w:rPr>
        <w:t xml:space="preserve">del </w:t>
      </w:r>
      <w:r w:rsidR="000A4105" w:rsidRPr="004F2FE2">
        <w:rPr>
          <w:rFonts w:ascii="Arial" w:hAnsi="Arial" w:cs="Arial"/>
          <w:color w:val="auto"/>
        </w:rPr>
        <w:t xml:space="preserve">nuevo </w:t>
      </w:r>
      <w:r w:rsidR="00646E85" w:rsidRPr="004F2FE2">
        <w:rPr>
          <w:rFonts w:ascii="Arial" w:hAnsi="Arial" w:cs="Arial"/>
          <w:color w:val="auto"/>
        </w:rPr>
        <w:t>MC</w:t>
      </w:r>
      <w:r w:rsidR="00FE7996" w:rsidRPr="004F2FE2">
        <w:rPr>
          <w:rFonts w:ascii="Arial" w:hAnsi="Arial" w:cs="Arial"/>
          <w:color w:val="auto"/>
        </w:rPr>
        <w:t xml:space="preserve"> </w:t>
      </w:r>
      <w:r w:rsidRPr="004F2FE2">
        <w:rPr>
          <w:rFonts w:ascii="Arial" w:hAnsi="Arial" w:cs="Arial"/>
          <w:color w:val="auto"/>
        </w:rPr>
        <w:t>de acuerdo con la solicitud presentada a la CREG</w:t>
      </w:r>
      <w:r w:rsidR="00F34D63">
        <w:rPr>
          <w:rFonts w:ascii="Arial" w:hAnsi="Arial" w:cs="Arial"/>
          <w:color w:val="auto"/>
        </w:rPr>
        <w:t>.</w:t>
      </w:r>
      <w:r w:rsidR="00CD1C68" w:rsidRPr="004F2FE2">
        <w:rPr>
          <w:rFonts w:ascii="Arial" w:hAnsi="Arial" w:cs="Arial"/>
          <w:color w:val="auto"/>
        </w:rPr>
        <w:t xml:space="preserve"> </w:t>
      </w:r>
      <w:r w:rsidR="00C9199A" w:rsidRPr="004F2FE2">
        <w:rPr>
          <w:rFonts w:ascii="Arial" w:hAnsi="Arial" w:cs="Arial"/>
          <w:color w:val="auto"/>
        </w:rPr>
        <w:t>Responsable</w:t>
      </w:r>
      <w:r w:rsidR="00F34D63">
        <w:rPr>
          <w:rFonts w:ascii="Arial" w:hAnsi="Arial" w:cs="Arial"/>
          <w:color w:val="auto"/>
        </w:rPr>
        <w:t>:</w:t>
      </w:r>
      <w:r w:rsidR="002A65A7" w:rsidRPr="004F2FE2">
        <w:rPr>
          <w:rFonts w:ascii="Arial" w:hAnsi="Arial" w:cs="Arial"/>
          <w:color w:val="auto"/>
        </w:rPr>
        <w:t xml:space="preserve"> </w:t>
      </w:r>
      <w:r w:rsidRPr="004F2FE2">
        <w:rPr>
          <w:rFonts w:ascii="Arial" w:hAnsi="Arial" w:cs="Arial"/>
          <w:color w:val="auto"/>
        </w:rPr>
        <w:t>OR</w:t>
      </w:r>
      <w:r w:rsidR="00E51E19" w:rsidRPr="004F2FE2">
        <w:rPr>
          <w:rFonts w:ascii="Arial" w:hAnsi="Arial" w:cs="Arial"/>
          <w:color w:val="auto"/>
        </w:rPr>
        <w:t>.</w:t>
      </w:r>
      <w:r w:rsidR="00CD1C68" w:rsidRPr="004F2FE2">
        <w:rPr>
          <w:rFonts w:ascii="Arial" w:hAnsi="Arial" w:cs="Arial"/>
          <w:color w:val="auto"/>
        </w:rPr>
        <w:t xml:space="preserve"> </w:t>
      </w:r>
    </w:p>
    <w:p w14:paraId="5E072237" w14:textId="77777777" w:rsidR="00507A86" w:rsidRPr="004F2FE2" w:rsidRDefault="001D5116" w:rsidP="0039498A">
      <w:pPr>
        <w:pStyle w:val="Default"/>
        <w:numPr>
          <w:ilvl w:val="0"/>
          <w:numId w:val="25"/>
        </w:numPr>
        <w:spacing w:after="27"/>
        <w:jc w:val="both"/>
        <w:rPr>
          <w:rFonts w:ascii="Arial" w:hAnsi="Arial" w:cs="Arial"/>
          <w:color w:val="auto"/>
        </w:rPr>
      </w:pPr>
      <w:r w:rsidRPr="004F2FE2">
        <w:rPr>
          <w:rFonts w:ascii="Arial" w:hAnsi="Arial" w:cs="Arial"/>
          <w:color w:val="auto"/>
        </w:rPr>
        <w:t>Definir</w:t>
      </w:r>
      <w:r w:rsidR="00CD1C68" w:rsidRPr="004F2FE2">
        <w:rPr>
          <w:rFonts w:ascii="Arial" w:hAnsi="Arial" w:cs="Arial"/>
          <w:color w:val="auto"/>
        </w:rPr>
        <w:t xml:space="preserve"> la ED basada en </w:t>
      </w:r>
      <w:r w:rsidRPr="004F2FE2">
        <w:rPr>
          <w:rFonts w:ascii="Arial" w:hAnsi="Arial" w:cs="Arial"/>
          <w:color w:val="auto"/>
        </w:rPr>
        <w:t xml:space="preserve">los </w:t>
      </w:r>
      <w:r w:rsidR="00CD1C68" w:rsidRPr="004F2FE2">
        <w:rPr>
          <w:rFonts w:ascii="Arial" w:hAnsi="Arial" w:cs="Arial"/>
          <w:color w:val="auto"/>
        </w:rPr>
        <w:t xml:space="preserve">contadores registrados ante el ASIC, </w:t>
      </w:r>
      <w:r w:rsidR="00E51E19" w:rsidRPr="004F2FE2">
        <w:rPr>
          <w:rFonts w:ascii="Arial" w:hAnsi="Arial" w:cs="Arial"/>
          <w:color w:val="auto"/>
        </w:rPr>
        <w:t xml:space="preserve">utilizada </w:t>
      </w:r>
      <w:r w:rsidRPr="004F2FE2">
        <w:rPr>
          <w:rFonts w:ascii="Arial" w:hAnsi="Arial" w:cs="Arial"/>
          <w:color w:val="auto"/>
        </w:rPr>
        <w:t>para construir</w:t>
      </w:r>
      <w:r w:rsidR="00CD1C68" w:rsidRPr="004F2FE2">
        <w:rPr>
          <w:rFonts w:ascii="Arial" w:hAnsi="Arial" w:cs="Arial"/>
          <w:color w:val="auto"/>
        </w:rPr>
        <w:t xml:space="preserve"> la demanda atendida del </w:t>
      </w:r>
      <w:r w:rsidR="007523A4">
        <w:rPr>
          <w:rFonts w:ascii="Arial" w:hAnsi="Arial" w:cs="Arial"/>
          <w:color w:val="auto"/>
        </w:rPr>
        <w:t>MC</w:t>
      </w:r>
      <w:r w:rsidR="00C9199A" w:rsidRPr="004F2FE2">
        <w:rPr>
          <w:rFonts w:ascii="Arial" w:hAnsi="Arial" w:cs="Arial"/>
          <w:color w:val="auto"/>
        </w:rPr>
        <w:t>. Responsables</w:t>
      </w:r>
      <w:r w:rsidR="00F34D63">
        <w:rPr>
          <w:rFonts w:ascii="Arial" w:hAnsi="Arial" w:cs="Arial"/>
          <w:color w:val="auto"/>
        </w:rPr>
        <w:t>:</w:t>
      </w:r>
      <w:r w:rsidR="00836D4F" w:rsidRPr="004F2FE2">
        <w:rPr>
          <w:rFonts w:ascii="Arial" w:hAnsi="Arial" w:cs="Arial"/>
          <w:color w:val="auto"/>
        </w:rPr>
        <w:t xml:space="preserve"> </w:t>
      </w:r>
      <w:r w:rsidR="002E5575" w:rsidRPr="004F2FE2">
        <w:rPr>
          <w:rFonts w:ascii="Arial" w:hAnsi="Arial" w:cs="Arial"/>
          <w:color w:val="auto"/>
        </w:rPr>
        <w:t xml:space="preserve">OR </w:t>
      </w:r>
      <w:r w:rsidR="00C9199A" w:rsidRPr="004F2FE2">
        <w:rPr>
          <w:rFonts w:ascii="Arial" w:hAnsi="Arial" w:cs="Arial"/>
          <w:color w:val="auto"/>
        </w:rPr>
        <w:t>y</w:t>
      </w:r>
      <w:r w:rsidR="002A65A7" w:rsidRPr="004F2FE2">
        <w:rPr>
          <w:rFonts w:ascii="Arial" w:hAnsi="Arial" w:cs="Arial"/>
          <w:color w:val="auto"/>
        </w:rPr>
        <w:t xml:space="preserve"> </w:t>
      </w:r>
      <w:r w:rsidR="00836D4F" w:rsidRPr="004F2FE2">
        <w:rPr>
          <w:rFonts w:ascii="Arial" w:hAnsi="Arial" w:cs="Arial"/>
          <w:color w:val="auto"/>
        </w:rPr>
        <w:t>CND</w:t>
      </w:r>
      <w:r w:rsidR="00CD1C68" w:rsidRPr="004F2FE2">
        <w:rPr>
          <w:rFonts w:ascii="Arial" w:hAnsi="Arial" w:cs="Arial"/>
          <w:color w:val="auto"/>
        </w:rPr>
        <w:t xml:space="preserve">. </w:t>
      </w:r>
    </w:p>
    <w:p w14:paraId="52B88CA5" w14:textId="77777777" w:rsidR="00836D4F" w:rsidRPr="004F2FE2" w:rsidRDefault="00836D4F" w:rsidP="0039498A">
      <w:pPr>
        <w:pStyle w:val="Default"/>
        <w:numPr>
          <w:ilvl w:val="0"/>
          <w:numId w:val="25"/>
        </w:numPr>
        <w:spacing w:after="27"/>
        <w:jc w:val="both"/>
        <w:rPr>
          <w:rFonts w:ascii="Arial" w:hAnsi="Arial" w:cs="Arial"/>
          <w:color w:val="auto"/>
        </w:rPr>
      </w:pPr>
      <w:r w:rsidRPr="004F2FE2">
        <w:rPr>
          <w:rFonts w:ascii="Arial" w:hAnsi="Arial" w:cs="Arial"/>
          <w:color w:val="auto"/>
        </w:rPr>
        <w:t>Constru</w:t>
      </w:r>
      <w:r w:rsidR="00B326B4" w:rsidRPr="004F2FE2">
        <w:rPr>
          <w:rFonts w:ascii="Arial" w:hAnsi="Arial" w:cs="Arial"/>
          <w:color w:val="auto"/>
        </w:rPr>
        <w:t>ir</w:t>
      </w:r>
      <w:r w:rsidR="00E51E19" w:rsidRPr="004F2FE2">
        <w:rPr>
          <w:rFonts w:ascii="Arial" w:hAnsi="Arial" w:cs="Arial"/>
          <w:color w:val="auto"/>
        </w:rPr>
        <w:t xml:space="preserve"> </w:t>
      </w:r>
      <w:r w:rsidR="002613B6" w:rsidRPr="004F2FE2">
        <w:rPr>
          <w:rFonts w:ascii="Arial" w:hAnsi="Arial" w:cs="Arial"/>
          <w:color w:val="auto"/>
        </w:rPr>
        <w:t xml:space="preserve">la información </w:t>
      </w:r>
      <w:r w:rsidR="00B326B4" w:rsidRPr="004F2FE2">
        <w:rPr>
          <w:rFonts w:ascii="Arial" w:hAnsi="Arial" w:cs="Arial"/>
          <w:color w:val="auto"/>
        </w:rPr>
        <w:t xml:space="preserve">histórica </w:t>
      </w:r>
      <w:r w:rsidR="002613B6" w:rsidRPr="004F2FE2">
        <w:rPr>
          <w:rFonts w:ascii="Arial" w:hAnsi="Arial" w:cs="Arial"/>
          <w:color w:val="auto"/>
        </w:rPr>
        <w:t>de demanda de energía atendida</w:t>
      </w:r>
      <w:r w:rsidR="00E51E19" w:rsidRPr="004F2FE2">
        <w:rPr>
          <w:rFonts w:ascii="Arial" w:hAnsi="Arial" w:cs="Arial"/>
          <w:color w:val="auto"/>
        </w:rPr>
        <w:t xml:space="preserve">. </w:t>
      </w:r>
      <w:r w:rsidR="00C9199A" w:rsidRPr="004F2FE2">
        <w:rPr>
          <w:rFonts w:ascii="Arial" w:hAnsi="Arial" w:cs="Arial"/>
          <w:color w:val="auto"/>
        </w:rPr>
        <w:t>Responsable</w:t>
      </w:r>
      <w:r w:rsidR="00F34D63">
        <w:rPr>
          <w:rFonts w:ascii="Arial" w:hAnsi="Arial" w:cs="Arial"/>
          <w:color w:val="auto"/>
        </w:rPr>
        <w:t>:</w:t>
      </w:r>
      <w:r w:rsidR="00E51E19" w:rsidRPr="004F2FE2">
        <w:rPr>
          <w:rFonts w:ascii="Arial" w:hAnsi="Arial" w:cs="Arial"/>
          <w:color w:val="auto"/>
        </w:rPr>
        <w:t xml:space="preserve"> </w:t>
      </w:r>
      <w:r w:rsidRPr="004F2FE2">
        <w:rPr>
          <w:rFonts w:ascii="Arial" w:hAnsi="Arial" w:cs="Arial"/>
          <w:color w:val="auto"/>
        </w:rPr>
        <w:t>CND</w:t>
      </w:r>
      <w:r w:rsidR="00E51E19" w:rsidRPr="004F2FE2">
        <w:rPr>
          <w:rFonts w:ascii="Arial" w:hAnsi="Arial" w:cs="Arial"/>
          <w:color w:val="auto"/>
        </w:rPr>
        <w:t>.</w:t>
      </w:r>
    </w:p>
    <w:p w14:paraId="0CF868AA" w14:textId="77777777" w:rsidR="002613B6" w:rsidRPr="004F2FE2" w:rsidRDefault="00836D4F" w:rsidP="0039498A">
      <w:pPr>
        <w:pStyle w:val="Default"/>
        <w:numPr>
          <w:ilvl w:val="0"/>
          <w:numId w:val="25"/>
        </w:numPr>
        <w:spacing w:after="27"/>
        <w:jc w:val="both"/>
        <w:rPr>
          <w:rFonts w:ascii="Arial" w:hAnsi="Arial" w:cs="Arial"/>
          <w:color w:val="auto"/>
        </w:rPr>
      </w:pPr>
      <w:r w:rsidRPr="004F2FE2">
        <w:rPr>
          <w:rFonts w:ascii="Arial" w:hAnsi="Arial" w:cs="Arial"/>
          <w:color w:val="auto"/>
        </w:rPr>
        <w:t>Valida</w:t>
      </w:r>
      <w:r w:rsidR="00B326B4" w:rsidRPr="004F2FE2">
        <w:rPr>
          <w:rFonts w:ascii="Arial" w:hAnsi="Arial" w:cs="Arial"/>
          <w:color w:val="auto"/>
        </w:rPr>
        <w:t>r</w:t>
      </w:r>
      <w:r w:rsidRPr="004F2FE2">
        <w:rPr>
          <w:rFonts w:ascii="Arial" w:hAnsi="Arial" w:cs="Arial"/>
          <w:color w:val="auto"/>
        </w:rPr>
        <w:t xml:space="preserve"> la información de demanda de energía atendida</w:t>
      </w:r>
      <w:r w:rsidR="00B326B4" w:rsidRPr="004F2FE2">
        <w:rPr>
          <w:rFonts w:ascii="Arial" w:hAnsi="Arial" w:cs="Arial"/>
          <w:color w:val="auto"/>
        </w:rPr>
        <w:t xml:space="preserve"> construida por el CND</w:t>
      </w:r>
      <w:r w:rsidR="002A65A7" w:rsidRPr="004F2FE2">
        <w:rPr>
          <w:rFonts w:ascii="Arial" w:hAnsi="Arial" w:cs="Arial"/>
          <w:color w:val="auto"/>
        </w:rPr>
        <w:t>. Responsable</w:t>
      </w:r>
      <w:r w:rsidR="00F34D63">
        <w:rPr>
          <w:rFonts w:ascii="Arial" w:hAnsi="Arial" w:cs="Arial"/>
          <w:color w:val="auto"/>
        </w:rPr>
        <w:t>:</w:t>
      </w:r>
      <w:r w:rsidR="002A65A7" w:rsidRPr="004F2FE2">
        <w:rPr>
          <w:rFonts w:ascii="Arial" w:hAnsi="Arial" w:cs="Arial"/>
          <w:color w:val="auto"/>
        </w:rPr>
        <w:t xml:space="preserve"> </w:t>
      </w:r>
      <w:r w:rsidR="002E5575" w:rsidRPr="004F2FE2">
        <w:rPr>
          <w:rFonts w:ascii="Arial" w:hAnsi="Arial" w:cs="Arial"/>
          <w:color w:val="auto"/>
        </w:rPr>
        <w:t>OR</w:t>
      </w:r>
      <w:r w:rsidR="002613B6" w:rsidRPr="004F2FE2">
        <w:rPr>
          <w:rFonts w:ascii="Arial" w:hAnsi="Arial" w:cs="Arial"/>
          <w:color w:val="auto"/>
        </w:rPr>
        <w:t>.</w:t>
      </w:r>
    </w:p>
    <w:p w14:paraId="30D4099E" w14:textId="77777777" w:rsidR="00D15C25" w:rsidRPr="004F2FE2" w:rsidRDefault="00D15C25" w:rsidP="0039498A">
      <w:pPr>
        <w:pStyle w:val="Default"/>
        <w:numPr>
          <w:ilvl w:val="0"/>
          <w:numId w:val="25"/>
        </w:numPr>
        <w:spacing w:after="27"/>
        <w:jc w:val="both"/>
        <w:rPr>
          <w:rFonts w:ascii="Arial" w:hAnsi="Arial" w:cs="Arial"/>
          <w:color w:val="auto"/>
        </w:rPr>
      </w:pPr>
      <w:r w:rsidRPr="004F2FE2">
        <w:rPr>
          <w:rFonts w:ascii="Arial" w:hAnsi="Arial" w:cs="Arial"/>
          <w:color w:val="auto"/>
        </w:rPr>
        <w:t>Defini</w:t>
      </w:r>
      <w:r w:rsidR="00B326B4" w:rsidRPr="004F2FE2">
        <w:rPr>
          <w:rFonts w:ascii="Arial" w:hAnsi="Arial" w:cs="Arial"/>
          <w:color w:val="auto"/>
        </w:rPr>
        <w:t>r</w:t>
      </w:r>
      <w:r w:rsidRPr="004F2FE2">
        <w:rPr>
          <w:rFonts w:ascii="Arial" w:hAnsi="Arial" w:cs="Arial"/>
          <w:color w:val="auto"/>
        </w:rPr>
        <w:t xml:space="preserve"> los protocolos de intercambio de información</w:t>
      </w:r>
      <w:r w:rsidR="00E51E19" w:rsidRPr="004F2FE2">
        <w:rPr>
          <w:rFonts w:ascii="Arial" w:hAnsi="Arial" w:cs="Arial"/>
          <w:color w:val="auto"/>
        </w:rPr>
        <w:t xml:space="preserve">. </w:t>
      </w:r>
      <w:r w:rsidR="00C9199A" w:rsidRPr="004F2FE2">
        <w:rPr>
          <w:rFonts w:ascii="Arial" w:hAnsi="Arial" w:cs="Arial"/>
          <w:color w:val="auto"/>
        </w:rPr>
        <w:t>Responsable</w:t>
      </w:r>
      <w:r w:rsidR="00F34D63">
        <w:rPr>
          <w:rFonts w:ascii="Arial" w:hAnsi="Arial" w:cs="Arial"/>
          <w:color w:val="auto"/>
        </w:rPr>
        <w:t>:</w:t>
      </w:r>
      <w:r w:rsidRPr="004F2FE2">
        <w:rPr>
          <w:rFonts w:ascii="Arial" w:hAnsi="Arial" w:cs="Arial"/>
          <w:color w:val="auto"/>
        </w:rPr>
        <w:t xml:space="preserve"> CND.</w:t>
      </w:r>
    </w:p>
    <w:p w14:paraId="5181AD4B" w14:textId="77777777" w:rsidR="00D15C25" w:rsidRPr="004F2FE2" w:rsidRDefault="00D15C25" w:rsidP="0039498A">
      <w:pPr>
        <w:pStyle w:val="Default"/>
        <w:numPr>
          <w:ilvl w:val="0"/>
          <w:numId w:val="25"/>
        </w:numPr>
        <w:spacing w:after="27"/>
        <w:jc w:val="both"/>
        <w:rPr>
          <w:rFonts w:ascii="Arial" w:hAnsi="Arial" w:cs="Arial"/>
          <w:color w:val="auto"/>
        </w:rPr>
      </w:pPr>
      <w:r w:rsidRPr="004F2FE2">
        <w:rPr>
          <w:rFonts w:ascii="Arial" w:hAnsi="Arial" w:cs="Arial"/>
          <w:color w:val="auto"/>
        </w:rPr>
        <w:t>Pr</w:t>
      </w:r>
      <w:r w:rsidR="00B326B4" w:rsidRPr="004F2FE2">
        <w:rPr>
          <w:rFonts w:ascii="Arial" w:hAnsi="Arial" w:cs="Arial"/>
          <w:color w:val="auto"/>
        </w:rPr>
        <w:t xml:space="preserve">obar </w:t>
      </w:r>
      <w:r w:rsidRPr="004F2FE2">
        <w:rPr>
          <w:rFonts w:ascii="Arial" w:hAnsi="Arial" w:cs="Arial"/>
          <w:color w:val="auto"/>
        </w:rPr>
        <w:t>los protocolos de información</w:t>
      </w:r>
      <w:r w:rsidR="00E51E19" w:rsidRPr="004F2FE2">
        <w:rPr>
          <w:rFonts w:ascii="Arial" w:hAnsi="Arial" w:cs="Arial"/>
          <w:color w:val="auto"/>
        </w:rPr>
        <w:t xml:space="preserve">. </w:t>
      </w:r>
      <w:r w:rsidR="00C9199A" w:rsidRPr="004F2FE2">
        <w:rPr>
          <w:rFonts w:ascii="Arial" w:hAnsi="Arial" w:cs="Arial"/>
          <w:color w:val="auto"/>
        </w:rPr>
        <w:t>Responsables</w:t>
      </w:r>
      <w:r w:rsidR="00F34D63">
        <w:rPr>
          <w:rFonts w:ascii="Arial" w:hAnsi="Arial" w:cs="Arial"/>
          <w:color w:val="auto"/>
        </w:rPr>
        <w:t>:</w:t>
      </w:r>
      <w:r w:rsidR="00E51E19" w:rsidRPr="004F2FE2">
        <w:rPr>
          <w:rFonts w:ascii="Arial" w:hAnsi="Arial" w:cs="Arial"/>
          <w:color w:val="auto"/>
        </w:rPr>
        <w:t xml:space="preserve"> </w:t>
      </w:r>
      <w:r w:rsidR="002E5575" w:rsidRPr="004F2FE2">
        <w:rPr>
          <w:rFonts w:ascii="Arial" w:hAnsi="Arial" w:cs="Arial"/>
          <w:color w:val="auto"/>
        </w:rPr>
        <w:t xml:space="preserve">OR </w:t>
      </w:r>
      <w:r w:rsidR="00C9199A" w:rsidRPr="004F2FE2">
        <w:rPr>
          <w:rFonts w:ascii="Arial" w:hAnsi="Arial" w:cs="Arial"/>
          <w:color w:val="auto"/>
        </w:rPr>
        <w:t>y</w:t>
      </w:r>
      <w:r w:rsidR="002A65A7" w:rsidRPr="004F2FE2">
        <w:rPr>
          <w:rFonts w:ascii="Arial" w:hAnsi="Arial" w:cs="Arial"/>
          <w:color w:val="auto"/>
        </w:rPr>
        <w:t xml:space="preserve"> </w:t>
      </w:r>
      <w:r w:rsidRPr="004F2FE2">
        <w:rPr>
          <w:rFonts w:ascii="Arial" w:hAnsi="Arial" w:cs="Arial"/>
          <w:color w:val="auto"/>
        </w:rPr>
        <w:t>CND</w:t>
      </w:r>
      <w:r w:rsidR="002A65A7" w:rsidRPr="004F2FE2">
        <w:rPr>
          <w:rFonts w:ascii="Arial" w:hAnsi="Arial" w:cs="Arial"/>
          <w:color w:val="auto"/>
        </w:rPr>
        <w:t>.</w:t>
      </w:r>
    </w:p>
    <w:p w14:paraId="76E1E73E" w14:textId="77777777" w:rsidR="002613B6" w:rsidRPr="004F2FE2" w:rsidRDefault="002613B6" w:rsidP="0039498A">
      <w:pPr>
        <w:pStyle w:val="Default"/>
        <w:numPr>
          <w:ilvl w:val="0"/>
          <w:numId w:val="25"/>
        </w:numPr>
        <w:spacing w:after="27"/>
        <w:jc w:val="both"/>
        <w:rPr>
          <w:rFonts w:ascii="Arial" w:hAnsi="Arial" w:cs="Arial"/>
          <w:color w:val="auto"/>
        </w:rPr>
      </w:pPr>
      <w:r w:rsidRPr="004F2FE2">
        <w:rPr>
          <w:rFonts w:ascii="Arial" w:hAnsi="Arial" w:cs="Arial"/>
          <w:color w:val="auto"/>
        </w:rPr>
        <w:t>E</w:t>
      </w:r>
      <w:r w:rsidR="00A27E93" w:rsidRPr="004F2FE2">
        <w:rPr>
          <w:rFonts w:ascii="Arial" w:hAnsi="Arial" w:cs="Arial"/>
          <w:color w:val="auto"/>
        </w:rPr>
        <w:t xml:space="preserve">nviar </w:t>
      </w:r>
      <w:r w:rsidRPr="004F2FE2">
        <w:rPr>
          <w:rFonts w:ascii="Arial" w:hAnsi="Arial" w:cs="Arial"/>
          <w:color w:val="auto"/>
        </w:rPr>
        <w:t xml:space="preserve">al CND la información de la demanda no atendida y de potencia del nuevo </w:t>
      </w:r>
      <w:r w:rsidR="007523A4">
        <w:rPr>
          <w:rFonts w:ascii="Arial" w:hAnsi="Arial" w:cs="Arial"/>
          <w:color w:val="auto"/>
        </w:rPr>
        <w:t>MC</w:t>
      </w:r>
      <w:r w:rsidRPr="004F2FE2">
        <w:rPr>
          <w:rFonts w:ascii="Arial" w:hAnsi="Arial" w:cs="Arial"/>
          <w:color w:val="auto"/>
        </w:rPr>
        <w:t xml:space="preserve"> para el período de tiempo correspondiente a la información reconstruida por el CND</w:t>
      </w:r>
      <w:r w:rsidR="00C9199A" w:rsidRPr="004F2FE2">
        <w:rPr>
          <w:rFonts w:ascii="Arial" w:hAnsi="Arial" w:cs="Arial"/>
          <w:color w:val="auto"/>
        </w:rPr>
        <w:t>. Responsable</w:t>
      </w:r>
      <w:r w:rsidR="00F34D63">
        <w:rPr>
          <w:rFonts w:ascii="Arial" w:hAnsi="Arial" w:cs="Arial"/>
          <w:color w:val="auto"/>
        </w:rPr>
        <w:t>:</w:t>
      </w:r>
      <w:r w:rsidR="00E51E19" w:rsidRPr="004F2FE2">
        <w:rPr>
          <w:rFonts w:ascii="Arial" w:hAnsi="Arial" w:cs="Arial"/>
          <w:color w:val="auto"/>
        </w:rPr>
        <w:t xml:space="preserve"> </w:t>
      </w:r>
      <w:r w:rsidR="002E5575" w:rsidRPr="004F2FE2">
        <w:rPr>
          <w:rFonts w:ascii="Arial" w:hAnsi="Arial" w:cs="Arial"/>
          <w:color w:val="auto"/>
        </w:rPr>
        <w:t>OR</w:t>
      </w:r>
      <w:r w:rsidR="002A65A7" w:rsidRPr="004F2FE2">
        <w:rPr>
          <w:rFonts w:ascii="Arial" w:hAnsi="Arial" w:cs="Arial"/>
          <w:color w:val="auto"/>
        </w:rPr>
        <w:t>.</w:t>
      </w:r>
    </w:p>
    <w:p w14:paraId="53711CEC" w14:textId="77777777" w:rsidR="00D15C25" w:rsidRPr="004F2FE2" w:rsidRDefault="00D15C25" w:rsidP="0039498A">
      <w:pPr>
        <w:pStyle w:val="Default"/>
        <w:numPr>
          <w:ilvl w:val="0"/>
          <w:numId w:val="25"/>
        </w:numPr>
        <w:spacing w:after="27"/>
        <w:jc w:val="both"/>
        <w:rPr>
          <w:rFonts w:ascii="Arial" w:hAnsi="Arial" w:cs="Arial"/>
          <w:color w:val="auto"/>
        </w:rPr>
      </w:pPr>
      <w:r w:rsidRPr="004F2FE2">
        <w:rPr>
          <w:rFonts w:ascii="Arial" w:hAnsi="Arial" w:cs="Arial"/>
          <w:color w:val="auto"/>
        </w:rPr>
        <w:t>Constru</w:t>
      </w:r>
      <w:r w:rsidR="00B326B4" w:rsidRPr="004F2FE2">
        <w:rPr>
          <w:rFonts w:ascii="Arial" w:hAnsi="Arial" w:cs="Arial"/>
          <w:color w:val="auto"/>
        </w:rPr>
        <w:t>ir</w:t>
      </w:r>
      <w:r w:rsidRPr="004F2FE2">
        <w:rPr>
          <w:rFonts w:ascii="Arial" w:hAnsi="Arial" w:cs="Arial"/>
          <w:color w:val="auto"/>
        </w:rPr>
        <w:t xml:space="preserve"> los modelos de pronósticos para el nuevo </w:t>
      </w:r>
      <w:r w:rsidR="007523A4">
        <w:rPr>
          <w:rFonts w:ascii="Arial" w:hAnsi="Arial" w:cs="Arial"/>
          <w:color w:val="auto"/>
        </w:rPr>
        <w:t>MC</w:t>
      </w:r>
      <w:r w:rsidR="00C9199A" w:rsidRPr="004F2FE2">
        <w:rPr>
          <w:rFonts w:ascii="Arial" w:hAnsi="Arial" w:cs="Arial"/>
          <w:color w:val="auto"/>
        </w:rPr>
        <w:t>. Responsable</w:t>
      </w:r>
      <w:r w:rsidR="00F34D63">
        <w:rPr>
          <w:rFonts w:ascii="Arial" w:hAnsi="Arial" w:cs="Arial"/>
          <w:color w:val="auto"/>
        </w:rPr>
        <w:t>:</w:t>
      </w:r>
      <w:r w:rsidRPr="004F2FE2">
        <w:rPr>
          <w:rFonts w:ascii="Arial" w:hAnsi="Arial" w:cs="Arial"/>
          <w:color w:val="auto"/>
        </w:rPr>
        <w:t xml:space="preserve"> CND</w:t>
      </w:r>
      <w:r w:rsidR="002A65A7" w:rsidRPr="004F2FE2">
        <w:rPr>
          <w:rFonts w:ascii="Arial" w:hAnsi="Arial" w:cs="Arial"/>
          <w:color w:val="auto"/>
        </w:rPr>
        <w:t>.</w:t>
      </w:r>
    </w:p>
    <w:p w14:paraId="356F7D0D" w14:textId="77777777" w:rsidR="009E3A80" w:rsidRPr="004F2FE2" w:rsidRDefault="009E3A80" w:rsidP="0039498A">
      <w:pPr>
        <w:pStyle w:val="Default"/>
        <w:numPr>
          <w:ilvl w:val="0"/>
          <w:numId w:val="25"/>
        </w:numPr>
        <w:spacing w:after="27"/>
        <w:jc w:val="both"/>
        <w:rPr>
          <w:rFonts w:ascii="Arial" w:hAnsi="Arial" w:cs="Arial"/>
          <w:color w:val="auto"/>
        </w:rPr>
      </w:pPr>
      <w:r w:rsidRPr="004F2FE2">
        <w:rPr>
          <w:rFonts w:ascii="Arial" w:hAnsi="Arial" w:cs="Arial"/>
          <w:color w:val="auto"/>
        </w:rPr>
        <w:t>Validar los pronósticos generados por el CND</w:t>
      </w:r>
      <w:r w:rsidR="00C9199A" w:rsidRPr="004F2FE2">
        <w:rPr>
          <w:rFonts w:ascii="Arial" w:hAnsi="Arial" w:cs="Arial"/>
          <w:color w:val="auto"/>
        </w:rPr>
        <w:t>. Responsable</w:t>
      </w:r>
      <w:r w:rsidR="00F34D63">
        <w:rPr>
          <w:rFonts w:ascii="Arial" w:hAnsi="Arial" w:cs="Arial"/>
          <w:color w:val="auto"/>
        </w:rPr>
        <w:t>:</w:t>
      </w:r>
      <w:r w:rsidRPr="004F2FE2">
        <w:rPr>
          <w:rFonts w:ascii="Arial" w:hAnsi="Arial" w:cs="Arial"/>
          <w:color w:val="auto"/>
        </w:rPr>
        <w:t xml:space="preserve"> </w:t>
      </w:r>
      <w:r w:rsidR="002E5575" w:rsidRPr="004F2FE2">
        <w:rPr>
          <w:rFonts w:ascii="Arial" w:hAnsi="Arial" w:cs="Arial"/>
          <w:color w:val="auto"/>
        </w:rPr>
        <w:t>OR</w:t>
      </w:r>
      <w:r w:rsidR="002A65A7" w:rsidRPr="004F2FE2">
        <w:rPr>
          <w:rFonts w:ascii="Arial" w:hAnsi="Arial" w:cs="Arial"/>
          <w:color w:val="auto"/>
        </w:rPr>
        <w:t>.</w:t>
      </w:r>
    </w:p>
    <w:p w14:paraId="111D241B" w14:textId="77777777" w:rsidR="009E3A80" w:rsidRDefault="009E3A80" w:rsidP="0039498A">
      <w:pPr>
        <w:pStyle w:val="Default"/>
        <w:numPr>
          <w:ilvl w:val="0"/>
          <w:numId w:val="25"/>
        </w:numPr>
        <w:jc w:val="both"/>
        <w:rPr>
          <w:rFonts w:ascii="Arial" w:hAnsi="Arial" w:cs="Arial"/>
          <w:color w:val="auto"/>
        </w:rPr>
      </w:pPr>
      <w:r w:rsidRPr="004F2FE2">
        <w:rPr>
          <w:rFonts w:ascii="Arial" w:hAnsi="Arial" w:cs="Arial"/>
          <w:color w:val="auto"/>
        </w:rPr>
        <w:t xml:space="preserve">Generar informe final de resultados para </w:t>
      </w:r>
      <w:r w:rsidR="007B6B73" w:rsidRPr="004F2FE2">
        <w:rPr>
          <w:rFonts w:ascii="Arial" w:hAnsi="Arial" w:cs="Arial"/>
          <w:color w:val="auto"/>
        </w:rPr>
        <w:t xml:space="preserve">dar </w:t>
      </w:r>
      <w:r w:rsidR="000A4105" w:rsidRPr="004F2FE2">
        <w:rPr>
          <w:rFonts w:ascii="Arial" w:hAnsi="Arial" w:cs="Arial"/>
          <w:color w:val="auto"/>
        </w:rPr>
        <w:t>i</w:t>
      </w:r>
      <w:r w:rsidR="007B6B73" w:rsidRPr="004F2FE2">
        <w:rPr>
          <w:rFonts w:ascii="Arial" w:hAnsi="Arial" w:cs="Arial"/>
          <w:color w:val="auto"/>
        </w:rPr>
        <w:t xml:space="preserve">nicio </w:t>
      </w:r>
      <w:r w:rsidR="000A4105" w:rsidRPr="004F2FE2">
        <w:rPr>
          <w:rFonts w:ascii="Arial" w:hAnsi="Arial" w:cs="Arial"/>
          <w:color w:val="auto"/>
        </w:rPr>
        <w:t>a los</w:t>
      </w:r>
      <w:r w:rsidR="007B6B73" w:rsidRPr="004F2FE2">
        <w:rPr>
          <w:rFonts w:ascii="Arial" w:hAnsi="Arial" w:cs="Arial"/>
          <w:color w:val="auto"/>
        </w:rPr>
        <w:t xml:space="preserve"> reportes de información y cumplimiento </w:t>
      </w:r>
      <w:r w:rsidR="000A4105" w:rsidRPr="004F2FE2">
        <w:rPr>
          <w:rFonts w:ascii="Arial" w:hAnsi="Arial" w:cs="Arial"/>
          <w:color w:val="auto"/>
        </w:rPr>
        <w:t>a</w:t>
      </w:r>
      <w:r w:rsidR="007B6B73" w:rsidRPr="004F2FE2">
        <w:rPr>
          <w:rFonts w:ascii="Arial" w:hAnsi="Arial" w:cs="Arial"/>
          <w:color w:val="auto"/>
        </w:rPr>
        <w:t xml:space="preserve"> los anexos 2 y 3 </w:t>
      </w:r>
      <w:r w:rsidR="00F34D63">
        <w:rPr>
          <w:rFonts w:ascii="Arial" w:hAnsi="Arial" w:cs="Arial"/>
          <w:color w:val="auto"/>
        </w:rPr>
        <w:t xml:space="preserve">del </w:t>
      </w:r>
      <w:r w:rsidR="007B6B73" w:rsidRPr="004F2FE2">
        <w:rPr>
          <w:rFonts w:ascii="Arial" w:hAnsi="Arial" w:cs="Arial"/>
          <w:color w:val="auto"/>
        </w:rPr>
        <w:t>acuerdo mencionado</w:t>
      </w:r>
      <w:r w:rsidR="00FC6CD1" w:rsidRPr="004F2FE2">
        <w:rPr>
          <w:rFonts w:ascii="Arial" w:hAnsi="Arial" w:cs="Arial"/>
          <w:color w:val="auto"/>
        </w:rPr>
        <w:t>.</w:t>
      </w:r>
      <w:r w:rsidR="004F2FE2" w:rsidRPr="004F2FE2">
        <w:rPr>
          <w:rFonts w:ascii="Arial" w:hAnsi="Arial" w:cs="Arial"/>
          <w:color w:val="auto"/>
        </w:rPr>
        <w:t xml:space="preserve"> </w:t>
      </w:r>
      <w:r w:rsidR="00C9199A" w:rsidRPr="004F2FE2">
        <w:rPr>
          <w:rFonts w:ascii="Arial" w:hAnsi="Arial" w:cs="Arial"/>
          <w:color w:val="auto"/>
        </w:rPr>
        <w:t>Responsables</w:t>
      </w:r>
      <w:r w:rsidR="00F34D63">
        <w:rPr>
          <w:rFonts w:ascii="Arial" w:hAnsi="Arial" w:cs="Arial"/>
          <w:color w:val="auto"/>
        </w:rPr>
        <w:t>:</w:t>
      </w:r>
      <w:r w:rsidRPr="004F2FE2">
        <w:rPr>
          <w:rFonts w:ascii="Arial" w:hAnsi="Arial" w:cs="Arial"/>
          <w:color w:val="auto"/>
        </w:rPr>
        <w:t xml:space="preserve"> </w:t>
      </w:r>
      <w:r w:rsidR="002E5575" w:rsidRPr="004F2FE2">
        <w:rPr>
          <w:rFonts w:ascii="Arial" w:hAnsi="Arial" w:cs="Arial"/>
          <w:color w:val="auto"/>
        </w:rPr>
        <w:t xml:space="preserve">OR </w:t>
      </w:r>
      <w:r w:rsidR="00C9199A" w:rsidRPr="004F2FE2">
        <w:rPr>
          <w:rFonts w:ascii="Arial" w:hAnsi="Arial" w:cs="Arial"/>
          <w:color w:val="auto"/>
        </w:rPr>
        <w:t xml:space="preserve">y </w:t>
      </w:r>
      <w:r w:rsidRPr="004F2FE2">
        <w:rPr>
          <w:rFonts w:ascii="Arial" w:hAnsi="Arial" w:cs="Arial"/>
          <w:color w:val="auto"/>
        </w:rPr>
        <w:t>CND</w:t>
      </w:r>
      <w:r w:rsidR="00C9199A" w:rsidRPr="004F2FE2">
        <w:rPr>
          <w:rFonts w:ascii="Arial" w:hAnsi="Arial" w:cs="Arial"/>
          <w:color w:val="auto"/>
        </w:rPr>
        <w:t>.</w:t>
      </w:r>
    </w:p>
    <w:p w14:paraId="25FEE51F" w14:textId="77777777" w:rsidR="00F0236E" w:rsidRDefault="00F0236E" w:rsidP="0039498A">
      <w:pPr>
        <w:pStyle w:val="Default"/>
        <w:numPr>
          <w:ilvl w:val="0"/>
          <w:numId w:val="25"/>
        </w:numPr>
        <w:jc w:val="both"/>
        <w:rPr>
          <w:rFonts w:ascii="Arial" w:hAnsi="Arial" w:cs="Arial"/>
          <w:color w:val="auto"/>
        </w:rPr>
      </w:pPr>
      <w:r>
        <w:rPr>
          <w:rFonts w:ascii="Arial" w:hAnsi="Arial" w:cs="Arial"/>
          <w:color w:val="auto"/>
        </w:rPr>
        <w:t xml:space="preserve">Presentar </w:t>
      </w:r>
      <w:r w:rsidR="005E40D4">
        <w:rPr>
          <w:rFonts w:ascii="Arial" w:hAnsi="Arial" w:cs="Arial"/>
          <w:color w:val="auto"/>
        </w:rPr>
        <w:t xml:space="preserve">para validación del </w:t>
      </w:r>
      <w:r>
        <w:rPr>
          <w:rFonts w:ascii="Arial" w:hAnsi="Arial" w:cs="Arial"/>
          <w:color w:val="auto"/>
        </w:rPr>
        <w:t>Comité de Distribución el informe de cumplimiento del procedimiento</w:t>
      </w:r>
      <w:r w:rsidR="00FC02C9">
        <w:rPr>
          <w:rFonts w:ascii="Arial" w:hAnsi="Arial" w:cs="Arial"/>
          <w:color w:val="auto"/>
        </w:rPr>
        <w:t xml:space="preserve"> de operatividad del</w:t>
      </w:r>
      <w:r>
        <w:rPr>
          <w:rFonts w:ascii="Arial" w:hAnsi="Arial" w:cs="Arial"/>
          <w:color w:val="auto"/>
        </w:rPr>
        <w:t xml:space="preserve"> </w:t>
      </w:r>
      <w:r w:rsidR="005E40D4">
        <w:rPr>
          <w:rFonts w:ascii="Arial" w:hAnsi="Arial" w:cs="Arial"/>
          <w:color w:val="auto"/>
        </w:rPr>
        <w:t xml:space="preserve">nuevo </w:t>
      </w:r>
      <w:r>
        <w:rPr>
          <w:rFonts w:ascii="Arial" w:hAnsi="Arial" w:cs="Arial"/>
          <w:color w:val="auto"/>
        </w:rPr>
        <w:t>MC.</w:t>
      </w:r>
      <w:r w:rsidR="005E40D4">
        <w:rPr>
          <w:rFonts w:ascii="Arial" w:hAnsi="Arial" w:cs="Arial"/>
          <w:color w:val="auto"/>
        </w:rPr>
        <w:t xml:space="preserve"> Responsables: OR y CND.</w:t>
      </w:r>
    </w:p>
    <w:p w14:paraId="3EA88A6A" w14:textId="77777777" w:rsidR="005E40D4" w:rsidRPr="004F2FE2" w:rsidRDefault="005E40D4" w:rsidP="0039498A">
      <w:pPr>
        <w:pStyle w:val="Default"/>
        <w:numPr>
          <w:ilvl w:val="0"/>
          <w:numId w:val="25"/>
        </w:numPr>
        <w:jc w:val="both"/>
        <w:rPr>
          <w:rFonts w:ascii="Arial" w:hAnsi="Arial" w:cs="Arial"/>
          <w:color w:val="auto"/>
        </w:rPr>
      </w:pPr>
      <w:r w:rsidRPr="005E40D4">
        <w:rPr>
          <w:rFonts w:ascii="Arial" w:hAnsi="Arial" w:cs="Arial"/>
          <w:color w:val="auto"/>
        </w:rPr>
        <w:t>Dar inicio al reporte de información oficial de pronóstico de demanda posterior a la validación realizada por parte del Comité de Distribución. Responsable: OR</w:t>
      </w:r>
    </w:p>
    <w:p w14:paraId="62D2C82B" w14:textId="77777777" w:rsidR="009E3A80" w:rsidRPr="004F2FE2" w:rsidRDefault="009E3A80" w:rsidP="00826BEB">
      <w:pPr>
        <w:pStyle w:val="Default"/>
        <w:ind w:left="1083"/>
        <w:jc w:val="both"/>
        <w:rPr>
          <w:rFonts w:ascii="Arial" w:hAnsi="Arial" w:cs="Arial"/>
          <w:color w:val="auto"/>
        </w:rPr>
      </w:pPr>
    </w:p>
    <w:p w14:paraId="4B55F449" w14:textId="77777777" w:rsidR="002E5575" w:rsidRPr="00F34D63" w:rsidRDefault="00AD73F8" w:rsidP="00F34D63">
      <w:pPr>
        <w:pStyle w:val="Default"/>
        <w:jc w:val="both"/>
        <w:rPr>
          <w:rFonts w:ascii="Arial" w:hAnsi="Arial" w:cs="Arial"/>
          <w:b/>
          <w:bCs/>
          <w:color w:val="4F81BD" w:themeColor="accent1"/>
          <w:sz w:val="28"/>
          <w:szCs w:val="28"/>
        </w:rPr>
      </w:pPr>
      <w:r>
        <w:rPr>
          <w:rFonts w:ascii="Arial" w:hAnsi="Arial" w:cs="Arial"/>
          <w:b/>
          <w:bCs/>
          <w:color w:val="4F81BD" w:themeColor="accent1"/>
          <w:sz w:val="28"/>
          <w:szCs w:val="28"/>
        </w:rPr>
        <w:t>2</w:t>
      </w:r>
      <w:r w:rsidR="00F34D63" w:rsidRPr="00F34D63">
        <w:rPr>
          <w:rFonts w:ascii="Arial" w:hAnsi="Arial" w:cs="Arial"/>
          <w:b/>
          <w:bCs/>
          <w:color w:val="4F81BD" w:themeColor="accent1"/>
          <w:sz w:val="28"/>
          <w:szCs w:val="28"/>
        </w:rPr>
        <w:t xml:space="preserve">. </w:t>
      </w:r>
      <w:r w:rsidR="002E5575" w:rsidRPr="00F34D63">
        <w:rPr>
          <w:rFonts w:ascii="Arial" w:hAnsi="Arial" w:cs="Arial"/>
          <w:b/>
          <w:bCs/>
          <w:color w:val="4F81BD" w:themeColor="accent1"/>
          <w:sz w:val="28"/>
          <w:szCs w:val="28"/>
        </w:rPr>
        <w:t xml:space="preserve">Procedimiento para lograr la </w:t>
      </w:r>
      <w:r w:rsidR="000A4105" w:rsidRPr="00F34D63">
        <w:rPr>
          <w:rFonts w:ascii="Arial" w:hAnsi="Arial" w:cs="Arial"/>
          <w:b/>
          <w:bCs/>
          <w:color w:val="4F81BD" w:themeColor="accent1"/>
          <w:sz w:val="28"/>
          <w:szCs w:val="28"/>
        </w:rPr>
        <w:t xml:space="preserve">operatividad </w:t>
      </w:r>
      <w:r w:rsidR="002E5575" w:rsidRPr="00F34D63">
        <w:rPr>
          <w:rFonts w:ascii="Arial" w:hAnsi="Arial" w:cs="Arial"/>
          <w:b/>
          <w:bCs/>
          <w:color w:val="4F81BD" w:themeColor="accent1"/>
          <w:sz w:val="28"/>
          <w:szCs w:val="28"/>
        </w:rPr>
        <w:t xml:space="preserve">de las </w:t>
      </w:r>
      <w:r w:rsidR="007523A4" w:rsidRPr="00F34D63">
        <w:rPr>
          <w:rFonts w:ascii="Arial" w:hAnsi="Arial" w:cs="Arial"/>
          <w:b/>
          <w:bCs/>
          <w:color w:val="4F81BD" w:themeColor="accent1"/>
          <w:sz w:val="28"/>
          <w:szCs w:val="28"/>
        </w:rPr>
        <w:t>cargas conectadas directamente al STN</w:t>
      </w:r>
      <w:r w:rsidR="002E5575" w:rsidRPr="00F34D63">
        <w:rPr>
          <w:rFonts w:ascii="Arial" w:hAnsi="Arial" w:cs="Arial"/>
          <w:b/>
          <w:bCs/>
          <w:color w:val="4F81BD" w:themeColor="accent1"/>
          <w:sz w:val="28"/>
          <w:szCs w:val="28"/>
        </w:rPr>
        <w:t xml:space="preserve"> en el proceso de la </w:t>
      </w:r>
      <w:r w:rsidR="00F34D63">
        <w:rPr>
          <w:rFonts w:ascii="Arial" w:hAnsi="Arial" w:cs="Arial"/>
          <w:b/>
          <w:bCs/>
          <w:color w:val="4F81BD" w:themeColor="accent1"/>
          <w:sz w:val="28"/>
          <w:szCs w:val="28"/>
        </w:rPr>
        <w:t>gestión integral de la demanda</w:t>
      </w:r>
    </w:p>
    <w:p w14:paraId="3B89661E" w14:textId="77777777" w:rsidR="000A4105" w:rsidRDefault="000A4105" w:rsidP="00523989">
      <w:pPr>
        <w:pStyle w:val="Default"/>
        <w:jc w:val="both"/>
        <w:rPr>
          <w:rFonts w:ascii="Arial" w:hAnsi="Arial" w:cs="Arial"/>
          <w:color w:val="auto"/>
        </w:rPr>
      </w:pPr>
    </w:p>
    <w:p w14:paraId="211F5F52" w14:textId="77777777" w:rsidR="00F34D63" w:rsidRDefault="00F34D63" w:rsidP="00523989">
      <w:pPr>
        <w:pStyle w:val="Default"/>
        <w:jc w:val="both"/>
        <w:rPr>
          <w:rFonts w:ascii="Arial" w:hAnsi="Arial" w:cs="Arial"/>
          <w:color w:val="auto"/>
        </w:rPr>
      </w:pPr>
      <w:r>
        <w:rPr>
          <w:rFonts w:ascii="Arial" w:hAnsi="Arial" w:cs="Arial"/>
          <w:color w:val="auto"/>
        </w:rPr>
        <w:t xml:space="preserve">Para lograr la operatividad de las cargas conectadas directamente al STN en el proceso de la gestión integral de la demanda </w:t>
      </w:r>
      <w:r w:rsidR="008E15FA">
        <w:rPr>
          <w:rFonts w:ascii="Arial" w:hAnsi="Arial" w:cs="Arial"/>
          <w:color w:val="auto"/>
        </w:rPr>
        <w:t>se deben</w:t>
      </w:r>
      <w:r>
        <w:rPr>
          <w:rFonts w:ascii="Arial" w:hAnsi="Arial" w:cs="Arial"/>
          <w:color w:val="auto"/>
        </w:rPr>
        <w:t xml:space="preserve"> </w:t>
      </w:r>
      <w:r w:rsidR="008E15FA">
        <w:rPr>
          <w:rFonts w:ascii="Arial" w:hAnsi="Arial" w:cs="Arial"/>
          <w:color w:val="auto"/>
        </w:rPr>
        <w:t xml:space="preserve">cumplir las </w:t>
      </w:r>
      <w:r>
        <w:rPr>
          <w:rFonts w:ascii="Arial" w:hAnsi="Arial" w:cs="Arial"/>
          <w:color w:val="auto"/>
        </w:rPr>
        <w:t xml:space="preserve">siguientes </w:t>
      </w:r>
      <w:r w:rsidR="008E15FA">
        <w:rPr>
          <w:rFonts w:ascii="Arial" w:hAnsi="Arial" w:cs="Arial"/>
          <w:color w:val="auto"/>
        </w:rPr>
        <w:t>actividades</w:t>
      </w:r>
      <w:r>
        <w:rPr>
          <w:rFonts w:ascii="Arial" w:hAnsi="Arial" w:cs="Arial"/>
          <w:color w:val="auto"/>
        </w:rPr>
        <w:t>:</w:t>
      </w:r>
    </w:p>
    <w:p w14:paraId="4B989F23" w14:textId="77777777" w:rsidR="00F34D63" w:rsidRPr="004F2FE2" w:rsidRDefault="00F34D63" w:rsidP="00523989">
      <w:pPr>
        <w:pStyle w:val="Default"/>
        <w:jc w:val="both"/>
        <w:rPr>
          <w:rFonts w:ascii="Arial" w:hAnsi="Arial" w:cs="Arial"/>
          <w:color w:val="auto"/>
        </w:rPr>
      </w:pPr>
    </w:p>
    <w:p w14:paraId="391DCD18" w14:textId="77777777" w:rsidR="000A4105" w:rsidRPr="004F2FE2" w:rsidRDefault="000A4105" w:rsidP="000A4105">
      <w:pPr>
        <w:pStyle w:val="Default"/>
        <w:numPr>
          <w:ilvl w:val="0"/>
          <w:numId w:val="25"/>
        </w:numPr>
        <w:spacing w:after="27"/>
        <w:jc w:val="both"/>
        <w:rPr>
          <w:rFonts w:ascii="Arial" w:hAnsi="Arial" w:cs="Arial"/>
          <w:color w:val="auto"/>
        </w:rPr>
      </w:pPr>
      <w:r w:rsidRPr="004F2FE2">
        <w:rPr>
          <w:rFonts w:ascii="Arial" w:hAnsi="Arial" w:cs="Arial"/>
          <w:color w:val="auto"/>
        </w:rPr>
        <w:t xml:space="preserve">Informar sobre toda novedad </w:t>
      </w:r>
      <w:r w:rsidR="004C2FCC" w:rsidRPr="004F2FE2">
        <w:rPr>
          <w:rFonts w:ascii="Arial" w:hAnsi="Arial" w:cs="Arial"/>
          <w:color w:val="auto"/>
        </w:rPr>
        <w:t>de</w:t>
      </w:r>
      <w:r w:rsidR="007523A4">
        <w:rPr>
          <w:rFonts w:ascii="Arial" w:hAnsi="Arial" w:cs="Arial"/>
          <w:color w:val="auto"/>
        </w:rPr>
        <w:t xml:space="preserve"> las cargas conectadas al STN</w:t>
      </w:r>
      <w:r w:rsidR="004C2FCC" w:rsidRPr="004F2FE2">
        <w:rPr>
          <w:rFonts w:ascii="Arial" w:hAnsi="Arial" w:cs="Arial"/>
          <w:color w:val="auto"/>
        </w:rPr>
        <w:t xml:space="preserve"> </w:t>
      </w:r>
      <w:r w:rsidRPr="004F2FE2">
        <w:rPr>
          <w:rFonts w:ascii="Arial" w:hAnsi="Arial" w:cs="Arial"/>
          <w:color w:val="auto"/>
        </w:rPr>
        <w:t>que impacte</w:t>
      </w:r>
      <w:r w:rsidR="00F34D63">
        <w:rPr>
          <w:rFonts w:ascii="Arial" w:hAnsi="Arial" w:cs="Arial"/>
          <w:color w:val="auto"/>
        </w:rPr>
        <w:t>n</w:t>
      </w:r>
      <w:r w:rsidRPr="004F2FE2">
        <w:rPr>
          <w:rFonts w:ascii="Arial" w:hAnsi="Arial" w:cs="Arial"/>
          <w:color w:val="auto"/>
        </w:rPr>
        <w:t xml:space="preserve"> el </w:t>
      </w:r>
      <w:r w:rsidR="00E9473B" w:rsidRPr="004F2FE2">
        <w:rPr>
          <w:rFonts w:ascii="Arial" w:hAnsi="Arial" w:cs="Arial"/>
          <w:color w:val="auto"/>
        </w:rPr>
        <w:t>pronóstico</w:t>
      </w:r>
      <w:r w:rsidRPr="004F2FE2">
        <w:rPr>
          <w:rFonts w:ascii="Arial" w:hAnsi="Arial" w:cs="Arial"/>
          <w:color w:val="auto"/>
        </w:rPr>
        <w:t xml:space="preserve"> de la demanda (nueva, eliminación, modificación, cambio de RF). Responsable</w:t>
      </w:r>
      <w:r w:rsidR="00F34D63">
        <w:rPr>
          <w:rFonts w:ascii="Arial" w:hAnsi="Arial" w:cs="Arial"/>
          <w:color w:val="auto"/>
        </w:rPr>
        <w:t>:</w:t>
      </w:r>
      <w:r w:rsidRPr="004F2FE2">
        <w:rPr>
          <w:rFonts w:ascii="Arial" w:hAnsi="Arial" w:cs="Arial"/>
          <w:color w:val="auto"/>
        </w:rPr>
        <w:t xml:space="preserve"> RF. </w:t>
      </w:r>
    </w:p>
    <w:p w14:paraId="4751E138" w14:textId="77777777" w:rsidR="000A4105" w:rsidRPr="004F2FE2" w:rsidRDefault="000A4105" w:rsidP="000A4105">
      <w:pPr>
        <w:pStyle w:val="Default"/>
        <w:numPr>
          <w:ilvl w:val="0"/>
          <w:numId w:val="25"/>
        </w:numPr>
        <w:spacing w:after="27"/>
        <w:jc w:val="both"/>
        <w:rPr>
          <w:rFonts w:ascii="Arial" w:hAnsi="Arial" w:cs="Arial"/>
          <w:color w:val="auto"/>
        </w:rPr>
      </w:pPr>
      <w:r w:rsidRPr="004F2FE2">
        <w:rPr>
          <w:rFonts w:ascii="Arial" w:hAnsi="Arial" w:cs="Arial"/>
          <w:color w:val="auto"/>
        </w:rPr>
        <w:t>Construir la información histórica de demanda de energía atendida. Responsable</w:t>
      </w:r>
      <w:r w:rsidR="00F34D63">
        <w:rPr>
          <w:rFonts w:ascii="Arial" w:hAnsi="Arial" w:cs="Arial"/>
          <w:color w:val="auto"/>
        </w:rPr>
        <w:t>:</w:t>
      </w:r>
      <w:r w:rsidRPr="004F2FE2">
        <w:rPr>
          <w:rFonts w:ascii="Arial" w:hAnsi="Arial" w:cs="Arial"/>
          <w:color w:val="auto"/>
        </w:rPr>
        <w:t xml:space="preserve"> CND.</w:t>
      </w:r>
    </w:p>
    <w:p w14:paraId="2B39F078" w14:textId="77777777" w:rsidR="000A4105" w:rsidRPr="004F2FE2" w:rsidRDefault="000A4105" w:rsidP="000A4105">
      <w:pPr>
        <w:pStyle w:val="Default"/>
        <w:numPr>
          <w:ilvl w:val="0"/>
          <w:numId w:val="25"/>
        </w:numPr>
        <w:spacing w:after="27"/>
        <w:jc w:val="both"/>
        <w:rPr>
          <w:rFonts w:ascii="Arial" w:hAnsi="Arial" w:cs="Arial"/>
          <w:color w:val="auto"/>
        </w:rPr>
      </w:pPr>
      <w:r w:rsidRPr="004F2FE2">
        <w:rPr>
          <w:rFonts w:ascii="Arial" w:hAnsi="Arial" w:cs="Arial"/>
          <w:color w:val="auto"/>
        </w:rPr>
        <w:t>Validar la información de demanda de energía atendida construida por el CND. Responsable</w:t>
      </w:r>
      <w:r w:rsidR="00F34D63">
        <w:rPr>
          <w:rFonts w:ascii="Arial" w:hAnsi="Arial" w:cs="Arial"/>
          <w:color w:val="auto"/>
        </w:rPr>
        <w:t>:</w:t>
      </w:r>
      <w:r w:rsidRPr="004F2FE2">
        <w:rPr>
          <w:rFonts w:ascii="Arial" w:hAnsi="Arial" w:cs="Arial"/>
          <w:color w:val="auto"/>
        </w:rPr>
        <w:t xml:space="preserve"> </w:t>
      </w:r>
      <w:r w:rsidR="004C2FCC" w:rsidRPr="004F2FE2">
        <w:rPr>
          <w:rFonts w:ascii="Arial" w:hAnsi="Arial" w:cs="Arial"/>
          <w:color w:val="auto"/>
        </w:rPr>
        <w:t>RF</w:t>
      </w:r>
      <w:r w:rsidRPr="004F2FE2">
        <w:rPr>
          <w:rFonts w:ascii="Arial" w:hAnsi="Arial" w:cs="Arial"/>
          <w:color w:val="auto"/>
        </w:rPr>
        <w:t>.</w:t>
      </w:r>
    </w:p>
    <w:p w14:paraId="68CAFE3D" w14:textId="77777777" w:rsidR="000A4105" w:rsidRPr="004F2FE2" w:rsidRDefault="000A4105" w:rsidP="000A4105">
      <w:pPr>
        <w:pStyle w:val="Default"/>
        <w:numPr>
          <w:ilvl w:val="0"/>
          <w:numId w:val="25"/>
        </w:numPr>
        <w:spacing w:after="27"/>
        <w:jc w:val="both"/>
        <w:rPr>
          <w:rFonts w:ascii="Arial" w:hAnsi="Arial" w:cs="Arial"/>
          <w:color w:val="auto"/>
        </w:rPr>
      </w:pPr>
      <w:r w:rsidRPr="004F2FE2">
        <w:rPr>
          <w:rFonts w:ascii="Arial" w:hAnsi="Arial" w:cs="Arial"/>
          <w:color w:val="auto"/>
        </w:rPr>
        <w:t>Definir los protocolos de intercambio de información. Responsable</w:t>
      </w:r>
      <w:r w:rsidR="00F34D63">
        <w:rPr>
          <w:rFonts w:ascii="Arial" w:hAnsi="Arial" w:cs="Arial"/>
          <w:color w:val="auto"/>
        </w:rPr>
        <w:t>:</w:t>
      </w:r>
      <w:r w:rsidRPr="004F2FE2">
        <w:rPr>
          <w:rFonts w:ascii="Arial" w:hAnsi="Arial" w:cs="Arial"/>
          <w:color w:val="auto"/>
        </w:rPr>
        <w:t xml:space="preserve"> CND.</w:t>
      </w:r>
    </w:p>
    <w:p w14:paraId="4E885169" w14:textId="77777777" w:rsidR="000A4105" w:rsidRPr="004F2FE2" w:rsidRDefault="000A4105" w:rsidP="000A4105">
      <w:pPr>
        <w:pStyle w:val="Default"/>
        <w:numPr>
          <w:ilvl w:val="0"/>
          <w:numId w:val="25"/>
        </w:numPr>
        <w:spacing w:after="27"/>
        <w:jc w:val="both"/>
        <w:rPr>
          <w:rFonts w:ascii="Arial" w:hAnsi="Arial" w:cs="Arial"/>
          <w:color w:val="auto"/>
        </w:rPr>
      </w:pPr>
      <w:r w:rsidRPr="004F2FE2">
        <w:rPr>
          <w:rFonts w:ascii="Arial" w:hAnsi="Arial" w:cs="Arial"/>
          <w:color w:val="auto"/>
        </w:rPr>
        <w:t>Probar los protocolos de información. Responsables</w:t>
      </w:r>
      <w:r w:rsidR="00F34D63">
        <w:rPr>
          <w:rFonts w:ascii="Arial" w:hAnsi="Arial" w:cs="Arial"/>
          <w:color w:val="auto"/>
        </w:rPr>
        <w:t>:</w:t>
      </w:r>
      <w:r w:rsidRPr="004F2FE2">
        <w:rPr>
          <w:rFonts w:ascii="Arial" w:hAnsi="Arial" w:cs="Arial"/>
          <w:color w:val="auto"/>
        </w:rPr>
        <w:t xml:space="preserve"> </w:t>
      </w:r>
      <w:r w:rsidR="004C2FCC" w:rsidRPr="004F2FE2">
        <w:rPr>
          <w:rFonts w:ascii="Arial" w:hAnsi="Arial" w:cs="Arial"/>
          <w:color w:val="auto"/>
        </w:rPr>
        <w:t>RF</w:t>
      </w:r>
      <w:r w:rsidRPr="004F2FE2">
        <w:rPr>
          <w:rFonts w:ascii="Arial" w:hAnsi="Arial" w:cs="Arial"/>
          <w:color w:val="auto"/>
        </w:rPr>
        <w:t xml:space="preserve"> y CND.</w:t>
      </w:r>
    </w:p>
    <w:p w14:paraId="5EA80E85" w14:textId="77777777" w:rsidR="000A4105" w:rsidRPr="004F2FE2" w:rsidRDefault="000A4105" w:rsidP="000A4105">
      <w:pPr>
        <w:pStyle w:val="Default"/>
        <w:numPr>
          <w:ilvl w:val="0"/>
          <w:numId w:val="25"/>
        </w:numPr>
        <w:spacing w:after="27"/>
        <w:jc w:val="both"/>
        <w:rPr>
          <w:rFonts w:ascii="Arial" w:hAnsi="Arial" w:cs="Arial"/>
          <w:color w:val="auto"/>
        </w:rPr>
      </w:pPr>
      <w:r w:rsidRPr="004F2FE2">
        <w:rPr>
          <w:rFonts w:ascii="Arial" w:hAnsi="Arial" w:cs="Arial"/>
          <w:color w:val="auto"/>
        </w:rPr>
        <w:t>Enviar al CND la información de la demanda no atendida y de potencia para el período de tiempo correspondiente a la información reconstruida por el CND. Responsable</w:t>
      </w:r>
      <w:r w:rsidR="00F34D63">
        <w:rPr>
          <w:rFonts w:ascii="Arial" w:hAnsi="Arial" w:cs="Arial"/>
          <w:color w:val="auto"/>
        </w:rPr>
        <w:t>:</w:t>
      </w:r>
      <w:r w:rsidRPr="004F2FE2">
        <w:rPr>
          <w:rFonts w:ascii="Arial" w:hAnsi="Arial" w:cs="Arial"/>
          <w:color w:val="auto"/>
        </w:rPr>
        <w:t xml:space="preserve"> </w:t>
      </w:r>
      <w:r w:rsidR="007523A4">
        <w:rPr>
          <w:rFonts w:ascii="Arial" w:hAnsi="Arial" w:cs="Arial"/>
          <w:color w:val="auto"/>
        </w:rPr>
        <w:t>RF</w:t>
      </w:r>
      <w:r w:rsidRPr="004F2FE2">
        <w:rPr>
          <w:rFonts w:ascii="Arial" w:hAnsi="Arial" w:cs="Arial"/>
          <w:color w:val="auto"/>
        </w:rPr>
        <w:t>.</w:t>
      </w:r>
    </w:p>
    <w:p w14:paraId="7041FB4D" w14:textId="77777777" w:rsidR="000A4105" w:rsidRPr="004F2FE2" w:rsidRDefault="000A4105" w:rsidP="000A4105">
      <w:pPr>
        <w:pStyle w:val="Default"/>
        <w:numPr>
          <w:ilvl w:val="0"/>
          <w:numId w:val="25"/>
        </w:numPr>
        <w:spacing w:after="27"/>
        <w:jc w:val="both"/>
        <w:rPr>
          <w:rFonts w:ascii="Arial" w:hAnsi="Arial" w:cs="Arial"/>
          <w:color w:val="auto"/>
        </w:rPr>
      </w:pPr>
      <w:r w:rsidRPr="004F2FE2">
        <w:rPr>
          <w:rFonts w:ascii="Arial" w:hAnsi="Arial" w:cs="Arial"/>
          <w:color w:val="auto"/>
        </w:rPr>
        <w:t xml:space="preserve">Construir los modelos de pronósticos para </w:t>
      </w:r>
      <w:r w:rsidR="004C2FCC" w:rsidRPr="004F2FE2">
        <w:rPr>
          <w:rFonts w:ascii="Arial" w:hAnsi="Arial" w:cs="Arial"/>
          <w:color w:val="auto"/>
        </w:rPr>
        <w:t>la nueva</w:t>
      </w:r>
      <w:r w:rsidRPr="004F2FE2">
        <w:rPr>
          <w:rFonts w:ascii="Arial" w:hAnsi="Arial" w:cs="Arial"/>
          <w:color w:val="auto"/>
        </w:rPr>
        <w:t xml:space="preserve"> </w:t>
      </w:r>
      <w:r w:rsidR="007523A4">
        <w:rPr>
          <w:rFonts w:ascii="Arial" w:hAnsi="Arial" w:cs="Arial"/>
          <w:color w:val="auto"/>
        </w:rPr>
        <w:t>carga conectada directamente al STN</w:t>
      </w:r>
      <w:r w:rsidRPr="004F2FE2">
        <w:rPr>
          <w:rFonts w:ascii="Arial" w:hAnsi="Arial" w:cs="Arial"/>
          <w:color w:val="auto"/>
        </w:rPr>
        <w:t>. Responsable</w:t>
      </w:r>
      <w:r w:rsidR="00F34D63">
        <w:rPr>
          <w:rFonts w:ascii="Arial" w:hAnsi="Arial" w:cs="Arial"/>
          <w:color w:val="auto"/>
        </w:rPr>
        <w:t>:</w:t>
      </w:r>
      <w:r w:rsidRPr="004F2FE2">
        <w:rPr>
          <w:rFonts w:ascii="Arial" w:hAnsi="Arial" w:cs="Arial"/>
          <w:color w:val="auto"/>
        </w:rPr>
        <w:t xml:space="preserve"> CND.</w:t>
      </w:r>
    </w:p>
    <w:p w14:paraId="2E52A3E6" w14:textId="77777777" w:rsidR="000A4105" w:rsidRDefault="000A4105" w:rsidP="000A4105">
      <w:pPr>
        <w:pStyle w:val="Default"/>
        <w:numPr>
          <w:ilvl w:val="0"/>
          <w:numId w:val="25"/>
        </w:numPr>
        <w:spacing w:after="27"/>
        <w:jc w:val="both"/>
        <w:rPr>
          <w:rFonts w:ascii="Arial" w:hAnsi="Arial" w:cs="Arial"/>
          <w:color w:val="auto"/>
        </w:rPr>
      </w:pPr>
      <w:r w:rsidRPr="004F2FE2">
        <w:rPr>
          <w:rFonts w:ascii="Arial" w:hAnsi="Arial" w:cs="Arial"/>
          <w:color w:val="auto"/>
        </w:rPr>
        <w:t>Validar los pronósticos generados por el CND. Responsable</w:t>
      </w:r>
      <w:r w:rsidR="00F34D63">
        <w:rPr>
          <w:rFonts w:ascii="Arial" w:hAnsi="Arial" w:cs="Arial"/>
          <w:color w:val="auto"/>
        </w:rPr>
        <w:t>:</w:t>
      </w:r>
      <w:r w:rsidRPr="004F2FE2">
        <w:rPr>
          <w:rFonts w:ascii="Arial" w:hAnsi="Arial" w:cs="Arial"/>
          <w:color w:val="auto"/>
        </w:rPr>
        <w:t xml:space="preserve"> </w:t>
      </w:r>
      <w:r w:rsidR="004C2FCC" w:rsidRPr="004F2FE2">
        <w:rPr>
          <w:rFonts w:ascii="Arial" w:hAnsi="Arial" w:cs="Arial"/>
          <w:color w:val="auto"/>
        </w:rPr>
        <w:t>RF</w:t>
      </w:r>
      <w:r w:rsidRPr="004F2FE2">
        <w:rPr>
          <w:rFonts w:ascii="Arial" w:hAnsi="Arial" w:cs="Arial"/>
          <w:color w:val="auto"/>
        </w:rPr>
        <w:t>.</w:t>
      </w:r>
    </w:p>
    <w:p w14:paraId="336669D3" w14:textId="77777777" w:rsidR="005E40D4" w:rsidRPr="004F2FE2" w:rsidRDefault="005E40D4" w:rsidP="000A4105">
      <w:pPr>
        <w:pStyle w:val="Default"/>
        <w:numPr>
          <w:ilvl w:val="0"/>
          <w:numId w:val="25"/>
        </w:numPr>
        <w:spacing w:after="27"/>
        <w:jc w:val="both"/>
        <w:rPr>
          <w:rFonts w:ascii="Arial" w:hAnsi="Arial" w:cs="Arial"/>
          <w:color w:val="auto"/>
        </w:rPr>
      </w:pPr>
      <w:r w:rsidRPr="005E40D4">
        <w:rPr>
          <w:rFonts w:ascii="Arial" w:hAnsi="Arial" w:cs="Arial"/>
          <w:color w:val="auto"/>
        </w:rPr>
        <w:t xml:space="preserve">Presentar para validación del Comité de Distribución el informe de cumplimiento del procedimiento </w:t>
      </w:r>
      <w:r>
        <w:rPr>
          <w:rFonts w:ascii="Arial" w:hAnsi="Arial" w:cs="Arial"/>
          <w:color w:val="auto"/>
        </w:rPr>
        <w:t>para lograr la operatividad de la nueva carga conectada directamente al STN. Responsables: RF</w:t>
      </w:r>
      <w:r w:rsidRPr="005E40D4">
        <w:rPr>
          <w:rFonts w:ascii="Arial" w:hAnsi="Arial" w:cs="Arial"/>
          <w:color w:val="auto"/>
        </w:rPr>
        <w:t xml:space="preserve"> y CND.</w:t>
      </w:r>
    </w:p>
    <w:p w14:paraId="7AF69120" w14:textId="77777777" w:rsidR="000A4105" w:rsidRPr="004F2FE2" w:rsidRDefault="009F5657" w:rsidP="000A4105">
      <w:pPr>
        <w:pStyle w:val="Default"/>
        <w:numPr>
          <w:ilvl w:val="0"/>
          <w:numId w:val="25"/>
        </w:numPr>
        <w:jc w:val="both"/>
        <w:rPr>
          <w:rFonts w:ascii="Arial" w:hAnsi="Arial" w:cs="Arial"/>
          <w:color w:val="auto"/>
        </w:rPr>
      </w:pPr>
      <w:r>
        <w:rPr>
          <w:rFonts w:ascii="Arial" w:hAnsi="Arial" w:cs="Arial"/>
          <w:color w:val="auto"/>
        </w:rPr>
        <w:t>Dar inicio al reporte de información oficial de pronóstico de demanda.</w:t>
      </w:r>
      <w:r w:rsidR="007523A4">
        <w:rPr>
          <w:rFonts w:ascii="Arial" w:hAnsi="Arial" w:cs="Arial"/>
          <w:color w:val="auto"/>
        </w:rPr>
        <w:t xml:space="preserve"> Responsable</w:t>
      </w:r>
      <w:r w:rsidR="00F34D63">
        <w:rPr>
          <w:rFonts w:ascii="Arial" w:hAnsi="Arial" w:cs="Arial"/>
          <w:color w:val="auto"/>
        </w:rPr>
        <w:t>:</w:t>
      </w:r>
      <w:r w:rsidR="007523A4">
        <w:rPr>
          <w:rFonts w:ascii="Arial" w:hAnsi="Arial" w:cs="Arial"/>
          <w:color w:val="auto"/>
        </w:rPr>
        <w:t xml:space="preserve"> RF.</w:t>
      </w:r>
    </w:p>
    <w:p w14:paraId="602A71C8" w14:textId="77777777" w:rsidR="00E220BC" w:rsidRPr="004F2FE2" w:rsidRDefault="00E220BC" w:rsidP="007B25B1">
      <w:pPr>
        <w:pStyle w:val="Default"/>
        <w:ind w:left="360"/>
        <w:jc w:val="both"/>
        <w:rPr>
          <w:rFonts w:ascii="Arial" w:hAnsi="Arial" w:cs="Arial"/>
          <w:color w:val="auto"/>
          <w:sz w:val="14"/>
        </w:rPr>
      </w:pPr>
    </w:p>
    <w:p w14:paraId="575BFAEB" w14:textId="77777777" w:rsidR="00287655" w:rsidRPr="00AD73F8" w:rsidRDefault="00AD73F8" w:rsidP="00AD73F8">
      <w:pPr>
        <w:pStyle w:val="Default"/>
        <w:jc w:val="both"/>
        <w:rPr>
          <w:rFonts w:ascii="Arial" w:hAnsi="Arial" w:cs="Arial"/>
          <w:b/>
          <w:bCs/>
          <w:color w:val="4F81BD" w:themeColor="accent1"/>
          <w:sz w:val="28"/>
          <w:szCs w:val="28"/>
        </w:rPr>
      </w:pPr>
      <w:r w:rsidRPr="00AD73F8">
        <w:rPr>
          <w:rFonts w:ascii="Arial" w:hAnsi="Arial" w:cs="Arial"/>
          <w:b/>
          <w:bCs/>
          <w:color w:val="4F81BD" w:themeColor="accent1"/>
          <w:sz w:val="28"/>
          <w:szCs w:val="28"/>
        </w:rPr>
        <w:t>3.</w:t>
      </w:r>
      <w:r w:rsidR="00287655" w:rsidRPr="00AD73F8">
        <w:rPr>
          <w:rFonts w:ascii="Arial" w:hAnsi="Arial" w:cs="Arial"/>
          <w:b/>
          <w:bCs/>
          <w:color w:val="4F81BD" w:themeColor="accent1"/>
          <w:sz w:val="28"/>
          <w:szCs w:val="28"/>
        </w:rPr>
        <w:t xml:space="preserve"> Designación de l</w:t>
      </w:r>
      <w:r w:rsidR="009E3A80" w:rsidRPr="00AD73F8">
        <w:rPr>
          <w:rFonts w:ascii="Arial" w:hAnsi="Arial" w:cs="Arial"/>
          <w:b/>
          <w:bCs/>
          <w:color w:val="4F81BD" w:themeColor="accent1"/>
          <w:sz w:val="28"/>
          <w:szCs w:val="28"/>
        </w:rPr>
        <w:t>a</w:t>
      </w:r>
      <w:r w:rsidR="00287655" w:rsidRPr="00AD73F8">
        <w:rPr>
          <w:rFonts w:ascii="Arial" w:hAnsi="Arial" w:cs="Arial"/>
          <w:b/>
          <w:bCs/>
          <w:color w:val="4F81BD" w:themeColor="accent1"/>
          <w:sz w:val="28"/>
          <w:szCs w:val="28"/>
        </w:rPr>
        <w:t xml:space="preserve">s </w:t>
      </w:r>
      <w:r w:rsidR="009E3A80" w:rsidRPr="00AD73F8">
        <w:rPr>
          <w:rFonts w:ascii="Arial" w:hAnsi="Arial" w:cs="Arial"/>
          <w:b/>
          <w:bCs/>
          <w:color w:val="4F81BD" w:themeColor="accent1"/>
          <w:sz w:val="28"/>
          <w:szCs w:val="28"/>
        </w:rPr>
        <w:t xml:space="preserve">responsabilidades de los </w:t>
      </w:r>
      <w:r w:rsidR="005C2377" w:rsidRPr="00AD73F8">
        <w:rPr>
          <w:rFonts w:ascii="Arial" w:hAnsi="Arial" w:cs="Arial"/>
          <w:b/>
          <w:bCs/>
          <w:color w:val="4F81BD" w:themeColor="accent1"/>
          <w:sz w:val="28"/>
          <w:szCs w:val="28"/>
        </w:rPr>
        <w:t>RPD</w:t>
      </w:r>
    </w:p>
    <w:p w14:paraId="7EB5ED79" w14:textId="77777777" w:rsidR="00287655" w:rsidRPr="004F2FE2" w:rsidRDefault="00287655" w:rsidP="00287655">
      <w:pPr>
        <w:pStyle w:val="Default"/>
        <w:ind w:left="1068"/>
        <w:jc w:val="both"/>
        <w:rPr>
          <w:rFonts w:ascii="Arial" w:hAnsi="Arial" w:cs="Arial"/>
          <w:color w:val="auto"/>
        </w:rPr>
      </w:pPr>
    </w:p>
    <w:p w14:paraId="24642E93" w14:textId="77777777" w:rsidR="00287655" w:rsidRPr="004F2FE2" w:rsidRDefault="00287655" w:rsidP="00AD73F8">
      <w:pPr>
        <w:pStyle w:val="Default"/>
        <w:jc w:val="both"/>
        <w:rPr>
          <w:rFonts w:ascii="Arial" w:hAnsi="Arial" w:cs="Arial"/>
          <w:color w:val="auto"/>
        </w:rPr>
      </w:pPr>
      <w:r w:rsidRPr="004F2FE2">
        <w:rPr>
          <w:rFonts w:ascii="Arial" w:hAnsi="Arial" w:cs="Arial"/>
          <w:color w:val="auto"/>
        </w:rPr>
        <w:t xml:space="preserve">Cada </w:t>
      </w:r>
      <w:r w:rsidR="005C2377" w:rsidRPr="004F2FE2">
        <w:rPr>
          <w:rFonts w:ascii="Arial" w:hAnsi="Arial" w:cs="Arial"/>
          <w:color w:val="auto"/>
        </w:rPr>
        <w:t xml:space="preserve">OR </w:t>
      </w:r>
      <w:r w:rsidRPr="004F2FE2">
        <w:rPr>
          <w:rFonts w:ascii="Arial" w:hAnsi="Arial" w:cs="Arial"/>
          <w:color w:val="auto"/>
        </w:rPr>
        <w:t xml:space="preserve">es el responsable de administrar la información necesaria para viabilizar la creación, modificación y operación de los </w:t>
      </w:r>
      <w:r w:rsidR="007523A4">
        <w:rPr>
          <w:rFonts w:ascii="Arial" w:hAnsi="Arial" w:cs="Arial"/>
          <w:color w:val="auto"/>
        </w:rPr>
        <w:t>MC</w:t>
      </w:r>
      <w:r w:rsidR="007B6B73" w:rsidRPr="004F2FE2">
        <w:rPr>
          <w:rFonts w:ascii="Arial" w:hAnsi="Arial" w:cs="Arial"/>
          <w:color w:val="auto"/>
        </w:rPr>
        <w:t xml:space="preserve"> para </w:t>
      </w:r>
      <w:r w:rsidR="00AD73F8">
        <w:rPr>
          <w:rFonts w:ascii="Arial" w:hAnsi="Arial" w:cs="Arial"/>
          <w:color w:val="auto"/>
        </w:rPr>
        <w:t xml:space="preserve">la </w:t>
      </w:r>
      <w:r w:rsidR="007B6B73" w:rsidRPr="004F2FE2">
        <w:rPr>
          <w:rFonts w:ascii="Arial" w:hAnsi="Arial" w:cs="Arial"/>
          <w:color w:val="auto"/>
        </w:rPr>
        <w:t>gestión de la demanda integral</w:t>
      </w:r>
      <w:r w:rsidRPr="004F2FE2">
        <w:rPr>
          <w:rFonts w:ascii="Arial" w:hAnsi="Arial" w:cs="Arial"/>
          <w:color w:val="auto"/>
        </w:rPr>
        <w:t>.</w:t>
      </w:r>
    </w:p>
    <w:p w14:paraId="325B7B5F" w14:textId="77777777" w:rsidR="00AD73F8" w:rsidRDefault="00AD73F8" w:rsidP="00AD73F8">
      <w:pPr>
        <w:pStyle w:val="Default"/>
        <w:jc w:val="both"/>
        <w:rPr>
          <w:rFonts w:ascii="Arial" w:hAnsi="Arial" w:cs="Arial"/>
          <w:color w:val="auto"/>
        </w:rPr>
      </w:pPr>
    </w:p>
    <w:p w14:paraId="7A98A74D" w14:textId="77777777" w:rsidR="007B6B73" w:rsidRPr="004F2FE2" w:rsidRDefault="007B6B73" w:rsidP="00AD73F8">
      <w:pPr>
        <w:pStyle w:val="Default"/>
        <w:jc w:val="both"/>
        <w:rPr>
          <w:rFonts w:ascii="Arial" w:hAnsi="Arial" w:cs="Arial"/>
          <w:color w:val="auto"/>
        </w:rPr>
      </w:pPr>
      <w:r w:rsidRPr="004F2FE2">
        <w:rPr>
          <w:rFonts w:ascii="Arial" w:hAnsi="Arial" w:cs="Arial"/>
          <w:color w:val="auto"/>
        </w:rPr>
        <w:t>De igual forma,</w:t>
      </w:r>
      <w:r w:rsidR="009F5657">
        <w:rPr>
          <w:rFonts w:ascii="Arial" w:hAnsi="Arial" w:cs="Arial"/>
          <w:color w:val="auto"/>
        </w:rPr>
        <w:t xml:space="preserve"> es</w:t>
      </w:r>
      <w:r w:rsidRPr="004F2FE2">
        <w:rPr>
          <w:rFonts w:ascii="Arial" w:hAnsi="Arial" w:cs="Arial"/>
          <w:color w:val="auto"/>
        </w:rPr>
        <w:t xml:space="preserve"> responsabilidad</w:t>
      </w:r>
      <w:r w:rsidR="009F5657">
        <w:rPr>
          <w:rFonts w:ascii="Arial" w:hAnsi="Arial" w:cs="Arial"/>
          <w:color w:val="auto"/>
        </w:rPr>
        <w:t xml:space="preserve"> de los </w:t>
      </w:r>
      <w:r w:rsidR="009F5657" w:rsidRPr="004F2FE2">
        <w:rPr>
          <w:rFonts w:ascii="Arial" w:hAnsi="Arial" w:cs="Arial"/>
          <w:color w:val="auto"/>
        </w:rPr>
        <w:t>representantes de las fronteras comerciales</w:t>
      </w:r>
      <w:r w:rsidRPr="004F2FE2">
        <w:rPr>
          <w:rFonts w:ascii="Arial" w:hAnsi="Arial" w:cs="Arial"/>
          <w:color w:val="auto"/>
        </w:rPr>
        <w:t xml:space="preserve"> la información asociada a l</w:t>
      </w:r>
      <w:r w:rsidR="007523A4">
        <w:rPr>
          <w:rFonts w:ascii="Arial" w:hAnsi="Arial" w:cs="Arial"/>
          <w:color w:val="auto"/>
        </w:rPr>
        <w:t>a</w:t>
      </w:r>
      <w:r w:rsidRPr="004F2FE2">
        <w:rPr>
          <w:rFonts w:ascii="Arial" w:hAnsi="Arial" w:cs="Arial"/>
          <w:color w:val="auto"/>
        </w:rPr>
        <w:t xml:space="preserve">s </w:t>
      </w:r>
      <w:r w:rsidR="007523A4">
        <w:rPr>
          <w:rFonts w:ascii="Arial" w:hAnsi="Arial" w:cs="Arial"/>
          <w:color w:val="auto"/>
        </w:rPr>
        <w:t>cargas</w:t>
      </w:r>
      <w:r w:rsidRPr="004F2FE2">
        <w:rPr>
          <w:rFonts w:ascii="Arial" w:hAnsi="Arial" w:cs="Arial"/>
          <w:color w:val="auto"/>
        </w:rPr>
        <w:t xml:space="preserve"> conectad</w:t>
      </w:r>
      <w:r w:rsidR="007523A4">
        <w:rPr>
          <w:rFonts w:ascii="Arial" w:hAnsi="Arial" w:cs="Arial"/>
          <w:color w:val="auto"/>
        </w:rPr>
        <w:t>a</w:t>
      </w:r>
      <w:r w:rsidRPr="004F2FE2">
        <w:rPr>
          <w:rFonts w:ascii="Arial" w:hAnsi="Arial" w:cs="Arial"/>
          <w:color w:val="auto"/>
        </w:rPr>
        <w:t>s directamente al STN</w:t>
      </w:r>
      <w:r w:rsidR="00620338">
        <w:rPr>
          <w:rFonts w:ascii="Arial" w:hAnsi="Arial" w:cs="Arial"/>
          <w:color w:val="auto"/>
        </w:rPr>
        <w:t>.</w:t>
      </w:r>
    </w:p>
    <w:p w14:paraId="4D57333A" w14:textId="77777777" w:rsidR="00287655" w:rsidRPr="004F2FE2" w:rsidRDefault="00287655" w:rsidP="00287655">
      <w:pPr>
        <w:pStyle w:val="Default"/>
        <w:ind w:left="708"/>
        <w:jc w:val="both"/>
        <w:rPr>
          <w:rFonts w:ascii="Arial" w:hAnsi="Arial" w:cs="Arial"/>
          <w:color w:val="auto"/>
          <w:sz w:val="23"/>
          <w:szCs w:val="23"/>
        </w:rPr>
      </w:pPr>
    </w:p>
    <w:p w14:paraId="25551475" w14:textId="77777777" w:rsidR="001C523E" w:rsidRPr="00AD73F8" w:rsidRDefault="00287655" w:rsidP="00AD73F8">
      <w:pPr>
        <w:pStyle w:val="Default"/>
        <w:numPr>
          <w:ilvl w:val="1"/>
          <w:numId w:val="34"/>
        </w:numPr>
        <w:jc w:val="both"/>
        <w:rPr>
          <w:rFonts w:ascii="Arial" w:hAnsi="Arial" w:cs="Arial"/>
          <w:b/>
          <w:color w:val="4F81BD" w:themeColor="accent1"/>
        </w:rPr>
      </w:pPr>
      <w:r w:rsidRPr="00AD73F8">
        <w:rPr>
          <w:rFonts w:ascii="Arial" w:hAnsi="Arial" w:cs="Arial"/>
          <w:b/>
          <w:color w:val="4F81BD" w:themeColor="accent1"/>
        </w:rPr>
        <w:t xml:space="preserve">Responsabilidades de los </w:t>
      </w:r>
      <w:r w:rsidR="00B36E7C" w:rsidRPr="00AD73F8">
        <w:rPr>
          <w:rFonts w:ascii="Arial" w:hAnsi="Arial" w:cs="Arial"/>
          <w:b/>
          <w:bCs/>
          <w:color w:val="4F81BD" w:themeColor="accent1"/>
        </w:rPr>
        <w:t xml:space="preserve">operadores de red </w:t>
      </w:r>
      <w:r w:rsidRPr="00AD73F8">
        <w:rPr>
          <w:rFonts w:ascii="Arial" w:hAnsi="Arial" w:cs="Arial"/>
          <w:b/>
          <w:color w:val="4F81BD" w:themeColor="accent1"/>
        </w:rPr>
        <w:t>con la información asociada a los pronósticos de demanda.</w:t>
      </w:r>
    </w:p>
    <w:p w14:paraId="4BFEA4EB" w14:textId="77777777" w:rsidR="00AD73F8" w:rsidRDefault="00AD73F8" w:rsidP="00AD73F8">
      <w:pPr>
        <w:pStyle w:val="Default"/>
        <w:spacing w:after="29"/>
        <w:jc w:val="both"/>
        <w:rPr>
          <w:rFonts w:ascii="Arial" w:hAnsi="Arial" w:cs="Arial"/>
          <w:b/>
          <w:color w:val="auto"/>
        </w:rPr>
      </w:pPr>
    </w:p>
    <w:p w14:paraId="0309B21A" w14:textId="77777777" w:rsidR="00287655" w:rsidRDefault="00287655" w:rsidP="00AD73F8">
      <w:pPr>
        <w:pStyle w:val="Default"/>
        <w:spacing w:after="29"/>
        <w:jc w:val="both"/>
        <w:rPr>
          <w:rFonts w:ascii="Arial" w:hAnsi="Arial" w:cs="Arial"/>
          <w:color w:val="auto"/>
        </w:rPr>
      </w:pPr>
      <w:r w:rsidRPr="004F2FE2">
        <w:rPr>
          <w:rFonts w:ascii="Arial" w:hAnsi="Arial" w:cs="Arial"/>
          <w:color w:val="auto"/>
        </w:rPr>
        <w:t xml:space="preserve">Las responsabilidades de </w:t>
      </w:r>
      <w:r w:rsidR="007B6B73" w:rsidRPr="004F2FE2">
        <w:rPr>
          <w:rFonts w:ascii="Arial" w:hAnsi="Arial" w:cs="Arial"/>
          <w:color w:val="auto"/>
        </w:rPr>
        <w:t>los operadores de red</w:t>
      </w:r>
      <w:r w:rsidRPr="004F2FE2">
        <w:rPr>
          <w:rFonts w:ascii="Arial" w:hAnsi="Arial" w:cs="Arial"/>
          <w:color w:val="auto"/>
        </w:rPr>
        <w:t xml:space="preserve"> son:</w:t>
      </w:r>
    </w:p>
    <w:p w14:paraId="2602440C" w14:textId="77777777" w:rsidR="00AD73F8" w:rsidRPr="004F2FE2" w:rsidRDefault="00AD73F8" w:rsidP="00287655">
      <w:pPr>
        <w:pStyle w:val="Default"/>
        <w:spacing w:after="29"/>
        <w:ind w:firstLine="708"/>
        <w:jc w:val="both"/>
        <w:rPr>
          <w:rFonts w:ascii="Arial" w:hAnsi="Arial" w:cs="Arial"/>
          <w:color w:val="auto"/>
        </w:rPr>
      </w:pPr>
    </w:p>
    <w:p w14:paraId="3FF94778" w14:textId="77777777" w:rsidR="00287655" w:rsidRPr="004F2FE2" w:rsidRDefault="00287655" w:rsidP="00287655">
      <w:pPr>
        <w:pStyle w:val="Default"/>
        <w:numPr>
          <w:ilvl w:val="0"/>
          <w:numId w:val="25"/>
        </w:numPr>
        <w:spacing w:after="29"/>
        <w:jc w:val="both"/>
        <w:rPr>
          <w:rFonts w:ascii="Arial" w:hAnsi="Arial" w:cs="Arial"/>
          <w:color w:val="auto"/>
        </w:rPr>
      </w:pPr>
      <w:r w:rsidRPr="004F2FE2">
        <w:rPr>
          <w:rFonts w:ascii="Arial" w:hAnsi="Arial" w:cs="Arial"/>
          <w:color w:val="auto"/>
        </w:rPr>
        <w:t>Enviar al CND la información requerida de los contactos del administrador.</w:t>
      </w:r>
    </w:p>
    <w:p w14:paraId="59379F88" w14:textId="77777777" w:rsidR="00287655" w:rsidRPr="004F2FE2" w:rsidRDefault="00287655" w:rsidP="00287655">
      <w:pPr>
        <w:pStyle w:val="Default"/>
        <w:numPr>
          <w:ilvl w:val="0"/>
          <w:numId w:val="25"/>
        </w:numPr>
        <w:spacing w:after="29"/>
        <w:jc w:val="both"/>
        <w:rPr>
          <w:rFonts w:ascii="Arial" w:hAnsi="Arial" w:cs="Arial"/>
          <w:color w:val="auto"/>
        </w:rPr>
      </w:pPr>
      <w:r w:rsidRPr="004F2FE2">
        <w:rPr>
          <w:rFonts w:ascii="Arial" w:hAnsi="Arial" w:cs="Arial"/>
          <w:color w:val="auto"/>
        </w:rPr>
        <w:t>Definir y actualizar la ED para la construcción de la DA.</w:t>
      </w:r>
    </w:p>
    <w:p w14:paraId="45F0158C" w14:textId="77777777" w:rsidR="00287655" w:rsidRPr="004F2FE2" w:rsidRDefault="00287655" w:rsidP="00287655">
      <w:pPr>
        <w:pStyle w:val="Default"/>
        <w:numPr>
          <w:ilvl w:val="0"/>
          <w:numId w:val="25"/>
        </w:numPr>
        <w:spacing w:after="29"/>
        <w:jc w:val="both"/>
        <w:rPr>
          <w:rFonts w:ascii="Arial" w:hAnsi="Arial" w:cs="Arial"/>
          <w:color w:val="auto"/>
        </w:rPr>
      </w:pPr>
      <w:r w:rsidRPr="004F2FE2">
        <w:rPr>
          <w:rFonts w:ascii="Arial" w:hAnsi="Arial" w:cs="Arial"/>
          <w:color w:val="auto"/>
        </w:rPr>
        <w:t xml:space="preserve">Reportar al CND la demanda no atendida que se registre en el </w:t>
      </w:r>
      <w:r w:rsidR="007523A4">
        <w:rPr>
          <w:rFonts w:ascii="Arial" w:hAnsi="Arial" w:cs="Arial"/>
          <w:color w:val="auto"/>
        </w:rPr>
        <w:t>MC</w:t>
      </w:r>
      <w:r w:rsidRPr="004F2FE2">
        <w:rPr>
          <w:rFonts w:ascii="Arial" w:hAnsi="Arial" w:cs="Arial"/>
          <w:color w:val="auto"/>
        </w:rPr>
        <w:t xml:space="preserve"> a más tardar al tercer día calendario posterior a la operación.</w:t>
      </w:r>
    </w:p>
    <w:p w14:paraId="26778057" w14:textId="77777777" w:rsidR="00287655" w:rsidRPr="004F2FE2" w:rsidRDefault="00287655" w:rsidP="00287655">
      <w:pPr>
        <w:pStyle w:val="Default"/>
        <w:numPr>
          <w:ilvl w:val="0"/>
          <w:numId w:val="25"/>
        </w:numPr>
        <w:spacing w:after="29"/>
        <w:jc w:val="both"/>
        <w:rPr>
          <w:rFonts w:ascii="Arial" w:hAnsi="Arial" w:cs="Arial"/>
          <w:color w:val="auto"/>
        </w:rPr>
      </w:pPr>
      <w:r w:rsidRPr="004F2FE2">
        <w:rPr>
          <w:rFonts w:ascii="Arial" w:hAnsi="Arial" w:cs="Arial"/>
          <w:color w:val="auto"/>
        </w:rPr>
        <w:t xml:space="preserve">Reportar al CND la demanda de potencia de todos los periodos del día  registrada en el </w:t>
      </w:r>
      <w:r w:rsidR="007523A4">
        <w:rPr>
          <w:rFonts w:ascii="Arial" w:hAnsi="Arial" w:cs="Arial"/>
          <w:color w:val="auto"/>
        </w:rPr>
        <w:t>MC</w:t>
      </w:r>
      <w:r w:rsidR="00AD73F8">
        <w:rPr>
          <w:rFonts w:ascii="Arial" w:hAnsi="Arial" w:cs="Arial"/>
          <w:color w:val="auto"/>
        </w:rPr>
        <w:t>,</w:t>
      </w:r>
      <w:r w:rsidRPr="004F2FE2">
        <w:rPr>
          <w:rFonts w:ascii="Arial" w:hAnsi="Arial" w:cs="Arial"/>
          <w:color w:val="auto"/>
        </w:rPr>
        <w:t xml:space="preserve"> a más tardar al tercer día calendario posterior a la operación.</w:t>
      </w:r>
    </w:p>
    <w:p w14:paraId="51835356" w14:textId="77777777" w:rsidR="00287655" w:rsidRPr="004F2FE2" w:rsidRDefault="00287655" w:rsidP="00287655">
      <w:pPr>
        <w:pStyle w:val="Default"/>
        <w:numPr>
          <w:ilvl w:val="0"/>
          <w:numId w:val="25"/>
        </w:numPr>
        <w:jc w:val="both"/>
        <w:rPr>
          <w:rFonts w:ascii="Arial" w:hAnsi="Arial" w:cs="Arial"/>
          <w:color w:val="auto"/>
        </w:rPr>
      </w:pPr>
      <w:r w:rsidRPr="004F2FE2">
        <w:rPr>
          <w:rFonts w:ascii="Arial" w:hAnsi="Arial" w:cs="Arial"/>
          <w:color w:val="auto"/>
        </w:rPr>
        <w:t>Acordar con el CND las barras que se deben modelar en los estudios adelantados por el CND y en Acuerdo posterior del CNO.</w:t>
      </w:r>
    </w:p>
    <w:p w14:paraId="3620D9E4" w14:textId="77777777" w:rsidR="00287655" w:rsidRPr="004F2FE2" w:rsidRDefault="00287655" w:rsidP="00AF4514">
      <w:pPr>
        <w:pStyle w:val="Default"/>
        <w:numPr>
          <w:ilvl w:val="0"/>
          <w:numId w:val="25"/>
        </w:numPr>
        <w:jc w:val="both"/>
        <w:rPr>
          <w:rFonts w:ascii="Arial" w:hAnsi="Arial" w:cs="Arial"/>
          <w:color w:val="auto"/>
        </w:rPr>
      </w:pPr>
      <w:r w:rsidRPr="004F2FE2">
        <w:rPr>
          <w:rFonts w:ascii="Arial" w:hAnsi="Arial" w:cs="Arial"/>
          <w:color w:val="auto"/>
        </w:rPr>
        <w:t>Reportar los factores de distribución de energía activa y de potencia, considerando el formato definido mediante el instructivo “formatos intercambio información gestión integral de demanda” a través de la página Web de XM en la dirección: http://</w:t>
      </w:r>
      <w:r w:rsidR="00AF4514" w:rsidRPr="00AF4514">
        <w:t xml:space="preserve"> </w:t>
      </w:r>
      <w:r w:rsidR="00AF4514" w:rsidRPr="00AF4514">
        <w:rPr>
          <w:rFonts w:ascii="Arial" w:hAnsi="Arial" w:cs="Arial"/>
          <w:color w:val="auto"/>
        </w:rPr>
        <w:t>http://www.xm.com.co/Paginas/Consumo/informes.aspx</w:t>
      </w:r>
      <w:r w:rsidRPr="004F2FE2">
        <w:rPr>
          <w:rFonts w:ascii="Arial" w:hAnsi="Arial" w:cs="Arial"/>
          <w:color w:val="auto"/>
        </w:rPr>
        <w:t>”.</w:t>
      </w:r>
    </w:p>
    <w:p w14:paraId="2553DCE4" w14:textId="77777777" w:rsidR="00287655" w:rsidRPr="004F2FE2" w:rsidRDefault="00287655" w:rsidP="00287655">
      <w:pPr>
        <w:pStyle w:val="Default"/>
        <w:numPr>
          <w:ilvl w:val="0"/>
          <w:numId w:val="25"/>
        </w:numPr>
        <w:spacing w:after="27"/>
        <w:jc w:val="both"/>
        <w:rPr>
          <w:rFonts w:ascii="Arial" w:hAnsi="Arial" w:cs="Arial"/>
          <w:color w:val="auto"/>
        </w:rPr>
      </w:pPr>
      <w:r w:rsidRPr="004F2FE2">
        <w:rPr>
          <w:rFonts w:ascii="Arial" w:hAnsi="Arial" w:cs="Arial"/>
          <w:color w:val="auto"/>
        </w:rPr>
        <w:t xml:space="preserve">El </w:t>
      </w:r>
      <w:r w:rsidR="007B6B73" w:rsidRPr="004F2FE2">
        <w:rPr>
          <w:rFonts w:ascii="Arial" w:hAnsi="Arial" w:cs="Arial"/>
          <w:color w:val="auto"/>
        </w:rPr>
        <w:t>operador de red</w:t>
      </w:r>
      <w:r w:rsidRPr="004F2FE2">
        <w:rPr>
          <w:rFonts w:ascii="Arial" w:hAnsi="Arial" w:cs="Arial"/>
          <w:color w:val="auto"/>
        </w:rPr>
        <w:t xml:space="preserve"> estará encargado de revisar y enviar la información al CND, que suministren los comercializadores que se encuentren en su área de cobertura y que se derive de las limitaciones de suministro, racionamientos programados y no programados en su </w:t>
      </w:r>
      <w:r w:rsidR="007523A4">
        <w:rPr>
          <w:rFonts w:ascii="Arial" w:hAnsi="Arial" w:cs="Arial"/>
          <w:color w:val="auto"/>
        </w:rPr>
        <w:t>MC</w:t>
      </w:r>
      <w:r w:rsidR="00BC0C0E" w:rsidRPr="004F2FE2">
        <w:rPr>
          <w:rFonts w:ascii="Arial" w:hAnsi="Arial" w:cs="Arial"/>
          <w:color w:val="auto"/>
        </w:rPr>
        <w:t>,</w:t>
      </w:r>
      <w:r w:rsidRPr="004F2FE2">
        <w:rPr>
          <w:rFonts w:ascii="Arial" w:hAnsi="Arial" w:cs="Arial"/>
          <w:color w:val="auto"/>
        </w:rPr>
        <w:t xml:space="preserve"> según lo previsto en las reglamentaciones</w:t>
      </w:r>
      <w:r w:rsidR="00AF4514">
        <w:rPr>
          <w:rFonts w:ascii="Arial" w:hAnsi="Arial" w:cs="Arial"/>
          <w:color w:val="auto"/>
        </w:rPr>
        <w:t xml:space="preserve"> vigentes</w:t>
      </w:r>
      <w:r w:rsidRPr="004F2FE2">
        <w:rPr>
          <w:rFonts w:ascii="Arial" w:hAnsi="Arial" w:cs="Arial"/>
          <w:color w:val="auto"/>
        </w:rPr>
        <w:t xml:space="preserve">. </w:t>
      </w:r>
    </w:p>
    <w:p w14:paraId="1D4DE13C" w14:textId="77777777" w:rsidR="00287655" w:rsidRPr="004F2FE2" w:rsidRDefault="00287655" w:rsidP="00287655">
      <w:pPr>
        <w:pStyle w:val="Default"/>
        <w:numPr>
          <w:ilvl w:val="0"/>
          <w:numId w:val="25"/>
        </w:numPr>
        <w:spacing w:after="27"/>
        <w:jc w:val="both"/>
        <w:rPr>
          <w:rFonts w:ascii="Arial" w:hAnsi="Arial" w:cs="Arial"/>
          <w:color w:val="auto"/>
        </w:rPr>
      </w:pPr>
      <w:r w:rsidRPr="004F2FE2">
        <w:rPr>
          <w:rFonts w:ascii="Arial" w:hAnsi="Arial" w:cs="Arial"/>
          <w:color w:val="auto"/>
        </w:rPr>
        <w:t>Construir y enviar al CND los pronósticos oficiales de demanda de energía y potencia.</w:t>
      </w:r>
    </w:p>
    <w:p w14:paraId="4FC67C6F" w14:textId="77777777" w:rsidR="00287655" w:rsidRPr="004F2FE2" w:rsidRDefault="00287655" w:rsidP="00287655">
      <w:pPr>
        <w:pStyle w:val="Default"/>
        <w:numPr>
          <w:ilvl w:val="0"/>
          <w:numId w:val="25"/>
        </w:numPr>
        <w:spacing w:after="27"/>
        <w:jc w:val="both"/>
        <w:rPr>
          <w:rFonts w:ascii="Arial" w:hAnsi="Arial" w:cs="Arial"/>
          <w:color w:val="auto"/>
        </w:rPr>
      </w:pPr>
      <w:r w:rsidRPr="004F2FE2">
        <w:rPr>
          <w:rFonts w:ascii="Arial" w:hAnsi="Arial" w:cs="Arial"/>
          <w:color w:val="auto"/>
        </w:rPr>
        <w:t xml:space="preserve"> Actualizar en caso de ser necesario los pronósticos oficiales de la demanda de energía y potencia, durante la semana de operación.</w:t>
      </w:r>
    </w:p>
    <w:p w14:paraId="0CA08CAA" w14:textId="77777777" w:rsidR="00287655" w:rsidRPr="004F2FE2" w:rsidRDefault="00287655" w:rsidP="00287655">
      <w:pPr>
        <w:pStyle w:val="Default"/>
        <w:numPr>
          <w:ilvl w:val="0"/>
          <w:numId w:val="25"/>
        </w:numPr>
        <w:spacing w:after="27"/>
        <w:jc w:val="both"/>
        <w:rPr>
          <w:rFonts w:ascii="Arial" w:hAnsi="Arial" w:cs="Arial"/>
          <w:color w:val="auto"/>
          <w:sz w:val="23"/>
          <w:szCs w:val="23"/>
        </w:rPr>
      </w:pPr>
      <w:r w:rsidRPr="004F2FE2">
        <w:rPr>
          <w:rFonts w:ascii="Arial" w:hAnsi="Arial" w:cs="Arial"/>
          <w:color w:val="auto"/>
        </w:rPr>
        <w:t>Hacer el seguimiento del desempeño de su pronóstico con base en los parámetros e indicadores establecidos.</w:t>
      </w:r>
      <w:r w:rsidRPr="004F2FE2">
        <w:rPr>
          <w:rFonts w:ascii="Arial" w:hAnsi="Arial" w:cs="Arial"/>
          <w:color w:val="auto"/>
          <w:sz w:val="23"/>
          <w:szCs w:val="23"/>
        </w:rPr>
        <w:t xml:space="preserve"> </w:t>
      </w:r>
    </w:p>
    <w:p w14:paraId="0640FD2D" w14:textId="77777777" w:rsidR="004C2FCC" w:rsidRPr="004F2FE2" w:rsidRDefault="004C2FCC" w:rsidP="00287655">
      <w:pPr>
        <w:pStyle w:val="Default"/>
        <w:ind w:left="708"/>
        <w:rPr>
          <w:rFonts w:ascii="Arial" w:hAnsi="Arial" w:cs="Arial"/>
          <w:color w:val="auto"/>
        </w:rPr>
      </w:pPr>
    </w:p>
    <w:p w14:paraId="063D494B" w14:textId="77777777" w:rsidR="001C523E" w:rsidRDefault="006C5846" w:rsidP="00AD73F8">
      <w:pPr>
        <w:pStyle w:val="Default"/>
        <w:numPr>
          <w:ilvl w:val="1"/>
          <w:numId w:val="34"/>
        </w:numPr>
        <w:jc w:val="both"/>
        <w:rPr>
          <w:rFonts w:ascii="Arial" w:hAnsi="Arial" w:cs="Arial"/>
          <w:b/>
          <w:color w:val="4F81BD" w:themeColor="accent1"/>
        </w:rPr>
      </w:pPr>
      <w:r w:rsidRPr="00AD73F8">
        <w:rPr>
          <w:rFonts w:ascii="Arial" w:hAnsi="Arial" w:cs="Arial"/>
          <w:b/>
          <w:color w:val="4F81BD" w:themeColor="accent1"/>
        </w:rPr>
        <w:t xml:space="preserve">Las responsabilidades de los </w:t>
      </w:r>
      <w:r w:rsidR="004C2FCC" w:rsidRPr="00AD73F8">
        <w:rPr>
          <w:rFonts w:ascii="Arial" w:hAnsi="Arial" w:cs="Arial"/>
          <w:b/>
          <w:color w:val="4F81BD" w:themeColor="accent1"/>
        </w:rPr>
        <w:t xml:space="preserve">RF </w:t>
      </w:r>
      <w:r w:rsidR="00813BFD" w:rsidRPr="00AD73F8">
        <w:rPr>
          <w:rFonts w:ascii="Arial" w:hAnsi="Arial" w:cs="Arial"/>
          <w:b/>
          <w:color w:val="4F81BD" w:themeColor="accent1"/>
        </w:rPr>
        <w:t>con la información asociada a los pronósticos de demanda de las cargas conectadas directamente al STN</w:t>
      </w:r>
    </w:p>
    <w:p w14:paraId="78318095" w14:textId="77777777" w:rsidR="00AD73F8" w:rsidRDefault="00AD73F8" w:rsidP="00AD73F8">
      <w:pPr>
        <w:pStyle w:val="Default"/>
        <w:jc w:val="both"/>
        <w:rPr>
          <w:rFonts w:ascii="Arial" w:hAnsi="Arial" w:cs="Arial"/>
          <w:b/>
          <w:color w:val="4F81BD" w:themeColor="accent1"/>
        </w:rPr>
      </w:pPr>
    </w:p>
    <w:p w14:paraId="1E1ED921" w14:textId="77777777" w:rsidR="00AD73F8" w:rsidRPr="00AD73F8" w:rsidRDefault="00AD73F8" w:rsidP="00AD73F8">
      <w:pPr>
        <w:pStyle w:val="Default"/>
        <w:jc w:val="both"/>
        <w:rPr>
          <w:rFonts w:ascii="Arial" w:hAnsi="Arial" w:cs="Arial"/>
          <w:color w:val="000000" w:themeColor="text1"/>
        </w:rPr>
      </w:pPr>
      <w:r w:rsidRPr="00AD73F8">
        <w:rPr>
          <w:rFonts w:ascii="Arial" w:hAnsi="Arial" w:cs="Arial"/>
          <w:color w:val="000000" w:themeColor="text1"/>
        </w:rPr>
        <w:t>Las responsabilidades de los representantes de fronteras comerciales son:</w:t>
      </w:r>
    </w:p>
    <w:p w14:paraId="207C8A5A" w14:textId="77777777" w:rsidR="00B36E7C" w:rsidRPr="004F2FE2" w:rsidRDefault="00B36E7C" w:rsidP="00287655">
      <w:pPr>
        <w:pStyle w:val="Default"/>
        <w:ind w:left="708"/>
        <w:rPr>
          <w:rFonts w:ascii="Arial" w:hAnsi="Arial" w:cs="Arial"/>
          <w:color w:val="auto"/>
        </w:rPr>
      </w:pPr>
    </w:p>
    <w:p w14:paraId="64D45D7C" w14:textId="77777777" w:rsidR="00B36E7C" w:rsidRPr="004F2FE2" w:rsidRDefault="00B36E7C" w:rsidP="00B36E7C">
      <w:pPr>
        <w:pStyle w:val="Default"/>
        <w:numPr>
          <w:ilvl w:val="0"/>
          <w:numId w:val="25"/>
        </w:numPr>
        <w:spacing w:after="29"/>
        <w:jc w:val="both"/>
        <w:rPr>
          <w:rFonts w:ascii="Arial" w:hAnsi="Arial" w:cs="Arial"/>
          <w:color w:val="auto"/>
        </w:rPr>
      </w:pPr>
      <w:r w:rsidRPr="004F2FE2">
        <w:rPr>
          <w:rFonts w:ascii="Arial" w:hAnsi="Arial" w:cs="Arial"/>
          <w:color w:val="auto"/>
        </w:rPr>
        <w:t>Enviar al CND la información requerida de los contactos.</w:t>
      </w:r>
    </w:p>
    <w:p w14:paraId="42134021" w14:textId="77777777" w:rsidR="00B36E7C" w:rsidRPr="004F2FE2" w:rsidRDefault="00B36E7C" w:rsidP="00B36E7C">
      <w:pPr>
        <w:pStyle w:val="Default"/>
        <w:numPr>
          <w:ilvl w:val="0"/>
          <w:numId w:val="25"/>
        </w:numPr>
        <w:spacing w:after="29"/>
        <w:jc w:val="both"/>
        <w:rPr>
          <w:rFonts w:ascii="Arial" w:hAnsi="Arial" w:cs="Arial"/>
          <w:color w:val="auto"/>
        </w:rPr>
      </w:pPr>
      <w:r w:rsidRPr="004F2FE2">
        <w:rPr>
          <w:rFonts w:ascii="Arial" w:hAnsi="Arial" w:cs="Arial"/>
          <w:color w:val="auto"/>
        </w:rPr>
        <w:t>Reportar al CND la demanda no atendida que se registre</w:t>
      </w:r>
      <w:r w:rsidR="00E9473B">
        <w:rPr>
          <w:rFonts w:ascii="Arial" w:hAnsi="Arial" w:cs="Arial"/>
          <w:color w:val="auto"/>
        </w:rPr>
        <w:t xml:space="preserve"> </w:t>
      </w:r>
      <w:r w:rsidRPr="004F2FE2">
        <w:rPr>
          <w:rFonts w:ascii="Arial" w:hAnsi="Arial" w:cs="Arial"/>
          <w:color w:val="auto"/>
        </w:rPr>
        <w:t>a más tardar al tercer día calendario posterior a la operación.</w:t>
      </w:r>
    </w:p>
    <w:p w14:paraId="779002E8" w14:textId="77777777" w:rsidR="00B36E7C" w:rsidRPr="004F2FE2" w:rsidRDefault="00B36E7C" w:rsidP="00B36E7C">
      <w:pPr>
        <w:pStyle w:val="Default"/>
        <w:numPr>
          <w:ilvl w:val="0"/>
          <w:numId w:val="25"/>
        </w:numPr>
        <w:spacing w:after="29"/>
        <w:jc w:val="both"/>
        <w:rPr>
          <w:rFonts w:ascii="Arial" w:hAnsi="Arial" w:cs="Arial"/>
          <w:color w:val="auto"/>
        </w:rPr>
      </w:pPr>
      <w:r w:rsidRPr="004F2FE2">
        <w:rPr>
          <w:rFonts w:ascii="Arial" w:hAnsi="Arial" w:cs="Arial"/>
          <w:color w:val="auto"/>
        </w:rPr>
        <w:t>Reportar al CND la demanda de potencia de todos los periodos del día  registrada a más tardar al tercer día calendario posterior a la operación.</w:t>
      </w:r>
    </w:p>
    <w:p w14:paraId="6ACC8513" w14:textId="77777777" w:rsidR="00B36E7C" w:rsidRPr="004F2FE2" w:rsidRDefault="00B36E7C" w:rsidP="00B36E7C">
      <w:pPr>
        <w:pStyle w:val="Default"/>
        <w:numPr>
          <w:ilvl w:val="0"/>
          <w:numId w:val="25"/>
        </w:numPr>
        <w:jc w:val="both"/>
        <w:rPr>
          <w:rFonts w:ascii="Arial" w:hAnsi="Arial" w:cs="Arial"/>
          <w:color w:val="auto"/>
        </w:rPr>
      </w:pPr>
      <w:r w:rsidRPr="004F2FE2">
        <w:rPr>
          <w:rFonts w:ascii="Arial" w:hAnsi="Arial" w:cs="Arial"/>
          <w:color w:val="auto"/>
        </w:rPr>
        <w:t xml:space="preserve">Reportar los factores de distribución de energía activa y de potencia, considerando el formato definido mediante el instructivo “formatos intercambio información gestión integral de demanda” a través de la página </w:t>
      </w:r>
      <w:r w:rsidRPr="004F2FE2">
        <w:rPr>
          <w:rFonts w:ascii="Arial" w:hAnsi="Arial" w:cs="Arial"/>
          <w:color w:val="auto"/>
        </w:rPr>
        <w:lastRenderedPageBreak/>
        <w:t xml:space="preserve">Web de XM en la dirección: </w:t>
      </w:r>
      <w:r w:rsidR="00AF4514" w:rsidRPr="00AF4514">
        <w:rPr>
          <w:rFonts w:ascii="Arial" w:hAnsi="Arial" w:cs="Arial"/>
          <w:color w:val="auto"/>
        </w:rPr>
        <w:t>http://www.xm.com.co/Paginas/Consumo/informes.aspx</w:t>
      </w:r>
      <w:r w:rsidRPr="004F2FE2">
        <w:rPr>
          <w:rFonts w:ascii="Arial" w:hAnsi="Arial" w:cs="Arial"/>
          <w:color w:val="auto"/>
        </w:rPr>
        <w:t>”.</w:t>
      </w:r>
    </w:p>
    <w:p w14:paraId="431A216A" w14:textId="77777777" w:rsidR="00B36E7C" w:rsidRPr="004F2FE2" w:rsidRDefault="00B36E7C" w:rsidP="00B36E7C">
      <w:pPr>
        <w:pStyle w:val="Default"/>
        <w:numPr>
          <w:ilvl w:val="0"/>
          <w:numId w:val="25"/>
        </w:numPr>
        <w:spacing w:after="27"/>
        <w:jc w:val="both"/>
        <w:rPr>
          <w:rFonts w:ascii="Arial" w:hAnsi="Arial" w:cs="Arial"/>
          <w:color w:val="auto"/>
        </w:rPr>
      </w:pPr>
      <w:r w:rsidRPr="004F2FE2">
        <w:rPr>
          <w:rFonts w:ascii="Arial" w:hAnsi="Arial" w:cs="Arial"/>
          <w:color w:val="auto"/>
        </w:rPr>
        <w:t>Construir y enviar al CND los pronósticos oficiales de demanda de energía y potencia.</w:t>
      </w:r>
    </w:p>
    <w:p w14:paraId="5C80AE8E" w14:textId="77777777" w:rsidR="00B36E7C" w:rsidRPr="004F2FE2" w:rsidRDefault="00B36E7C" w:rsidP="00B36E7C">
      <w:pPr>
        <w:pStyle w:val="Default"/>
        <w:numPr>
          <w:ilvl w:val="0"/>
          <w:numId w:val="25"/>
        </w:numPr>
        <w:spacing w:after="27"/>
        <w:jc w:val="both"/>
        <w:rPr>
          <w:rFonts w:ascii="Arial" w:hAnsi="Arial" w:cs="Arial"/>
          <w:color w:val="auto"/>
        </w:rPr>
      </w:pPr>
      <w:r w:rsidRPr="004F2FE2">
        <w:rPr>
          <w:rFonts w:ascii="Arial" w:hAnsi="Arial" w:cs="Arial"/>
          <w:color w:val="auto"/>
        </w:rPr>
        <w:t>Actualizar en caso de ser necesario los pronósticos oficiales de la demanda de energía y potencia, durante la semana de operación.</w:t>
      </w:r>
    </w:p>
    <w:p w14:paraId="4FB56FA0" w14:textId="77777777" w:rsidR="00B36E7C" w:rsidRPr="004F2FE2" w:rsidRDefault="00B36E7C" w:rsidP="00B36E7C">
      <w:pPr>
        <w:pStyle w:val="Default"/>
        <w:numPr>
          <w:ilvl w:val="0"/>
          <w:numId w:val="25"/>
        </w:numPr>
        <w:spacing w:after="27"/>
        <w:jc w:val="both"/>
        <w:rPr>
          <w:rFonts w:ascii="Arial" w:hAnsi="Arial" w:cs="Arial"/>
          <w:color w:val="auto"/>
          <w:sz w:val="23"/>
          <w:szCs w:val="23"/>
        </w:rPr>
      </w:pPr>
      <w:r w:rsidRPr="004F2FE2">
        <w:rPr>
          <w:rFonts w:ascii="Arial" w:hAnsi="Arial" w:cs="Arial"/>
          <w:color w:val="auto"/>
        </w:rPr>
        <w:t>Hacer el seguimiento del desempeño de su pronóstico con base en los parámetros e indicadores establecidos.</w:t>
      </w:r>
      <w:r w:rsidRPr="004F2FE2">
        <w:rPr>
          <w:rFonts w:ascii="Arial" w:hAnsi="Arial" w:cs="Arial"/>
          <w:color w:val="auto"/>
          <w:sz w:val="23"/>
          <w:szCs w:val="23"/>
        </w:rPr>
        <w:t xml:space="preserve"> </w:t>
      </w:r>
    </w:p>
    <w:p w14:paraId="7E88387E" w14:textId="77777777" w:rsidR="00B36E7C" w:rsidRPr="004F2FE2" w:rsidRDefault="00B36E7C" w:rsidP="00287655">
      <w:pPr>
        <w:pStyle w:val="Default"/>
        <w:ind w:left="708"/>
        <w:rPr>
          <w:rFonts w:ascii="Arial" w:hAnsi="Arial" w:cs="Arial"/>
          <w:b/>
          <w:color w:val="auto"/>
          <w:sz w:val="18"/>
          <w:szCs w:val="23"/>
        </w:rPr>
      </w:pPr>
    </w:p>
    <w:p w14:paraId="4AEC4524" w14:textId="77777777" w:rsidR="00287655" w:rsidRDefault="00287655" w:rsidP="00AD73F8">
      <w:pPr>
        <w:pStyle w:val="Default"/>
        <w:numPr>
          <w:ilvl w:val="0"/>
          <w:numId w:val="34"/>
        </w:numPr>
        <w:jc w:val="both"/>
        <w:rPr>
          <w:rFonts w:ascii="Arial" w:hAnsi="Arial" w:cs="Arial"/>
          <w:b/>
          <w:color w:val="4F81BD" w:themeColor="accent1"/>
          <w:sz w:val="28"/>
          <w:szCs w:val="28"/>
        </w:rPr>
      </w:pPr>
      <w:r w:rsidRPr="00AD73F8">
        <w:rPr>
          <w:rFonts w:ascii="Arial" w:hAnsi="Arial" w:cs="Arial"/>
          <w:b/>
          <w:color w:val="4F81BD" w:themeColor="accent1"/>
          <w:sz w:val="28"/>
          <w:szCs w:val="28"/>
        </w:rPr>
        <w:t>Descripción de los elementos que intervienen en  el pronóstico de demanda</w:t>
      </w:r>
    </w:p>
    <w:p w14:paraId="65254A38" w14:textId="77777777" w:rsidR="00AD73F8" w:rsidRDefault="00AD73F8" w:rsidP="00AD73F8">
      <w:pPr>
        <w:pStyle w:val="Default"/>
        <w:jc w:val="both"/>
        <w:rPr>
          <w:rFonts w:ascii="Arial" w:hAnsi="Arial" w:cs="Arial"/>
          <w:b/>
          <w:color w:val="4F81BD" w:themeColor="accent1"/>
          <w:sz w:val="28"/>
          <w:szCs w:val="28"/>
        </w:rPr>
      </w:pPr>
    </w:p>
    <w:p w14:paraId="629D45DF" w14:textId="77777777" w:rsidR="00AD73F8" w:rsidRPr="00AD73F8" w:rsidRDefault="00AD73F8" w:rsidP="00AD73F8">
      <w:pPr>
        <w:pStyle w:val="Default"/>
        <w:jc w:val="both"/>
        <w:rPr>
          <w:rFonts w:ascii="Arial" w:hAnsi="Arial" w:cs="Arial"/>
          <w:color w:val="000000" w:themeColor="text1"/>
        </w:rPr>
      </w:pPr>
      <w:r w:rsidRPr="00AD73F8">
        <w:rPr>
          <w:rFonts w:ascii="Arial" w:hAnsi="Arial" w:cs="Arial"/>
          <w:color w:val="000000" w:themeColor="text1"/>
        </w:rPr>
        <w:t>A continuación se describen los elementos del pronóstico de demanda:</w:t>
      </w:r>
    </w:p>
    <w:p w14:paraId="468E5BB2" w14:textId="77777777" w:rsidR="00287655" w:rsidRPr="004F2FE2" w:rsidRDefault="00287655" w:rsidP="00287655">
      <w:pPr>
        <w:pStyle w:val="Default"/>
        <w:ind w:left="720"/>
        <w:jc w:val="both"/>
        <w:rPr>
          <w:rFonts w:ascii="Arial" w:hAnsi="Arial" w:cs="Arial"/>
          <w:b/>
          <w:bCs/>
          <w:color w:val="auto"/>
          <w:sz w:val="20"/>
        </w:rPr>
      </w:pPr>
    </w:p>
    <w:p w14:paraId="5E6093C7" w14:textId="77777777" w:rsidR="00287655" w:rsidRPr="00AD73F8" w:rsidRDefault="00AD73F8" w:rsidP="00AD73F8">
      <w:pPr>
        <w:pStyle w:val="Default"/>
        <w:numPr>
          <w:ilvl w:val="1"/>
          <w:numId w:val="34"/>
        </w:numPr>
        <w:jc w:val="both"/>
        <w:rPr>
          <w:rFonts w:ascii="Arial" w:hAnsi="Arial" w:cs="Arial"/>
          <w:b/>
          <w:color w:val="4F81BD" w:themeColor="accent1"/>
        </w:rPr>
      </w:pPr>
      <w:r>
        <w:rPr>
          <w:rFonts w:ascii="Arial" w:hAnsi="Arial" w:cs="Arial"/>
          <w:b/>
          <w:color w:val="4F81BD" w:themeColor="accent1"/>
        </w:rPr>
        <w:t>Entidad objeto de pronóstico</w:t>
      </w:r>
    </w:p>
    <w:p w14:paraId="3A122A83" w14:textId="77777777" w:rsidR="00287655" w:rsidRPr="004F2FE2" w:rsidRDefault="00287655" w:rsidP="00287655">
      <w:pPr>
        <w:pStyle w:val="Default"/>
        <w:ind w:left="1080"/>
        <w:jc w:val="both"/>
        <w:rPr>
          <w:rFonts w:ascii="Arial" w:hAnsi="Arial" w:cs="Arial"/>
          <w:color w:val="1F497D" w:themeColor="text2"/>
          <w:sz w:val="20"/>
          <w:szCs w:val="23"/>
        </w:rPr>
      </w:pPr>
    </w:p>
    <w:p w14:paraId="65F5A8AC" w14:textId="77777777" w:rsidR="00287655" w:rsidRPr="004F2FE2" w:rsidRDefault="00287655" w:rsidP="00AD73F8">
      <w:pPr>
        <w:pStyle w:val="Default"/>
        <w:jc w:val="both"/>
        <w:rPr>
          <w:rFonts w:ascii="Arial" w:hAnsi="Arial" w:cs="Arial"/>
          <w:color w:val="1F497D" w:themeColor="text2"/>
        </w:rPr>
      </w:pPr>
      <w:r w:rsidRPr="004F2FE2">
        <w:rPr>
          <w:rFonts w:ascii="Arial" w:hAnsi="Arial" w:cs="Arial"/>
          <w:color w:val="auto"/>
        </w:rPr>
        <w:t xml:space="preserve">Dando cumplimiento a la Resolución </w:t>
      </w:r>
      <w:r w:rsidR="00AD73F8">
        <w:rPr>
          <w:rFonts w:ascii="Arial" w:hAnsi="Arial" w:cs="Arial"/>
          <w:color w:val="auto"/>
        </w:rPr>
        <w:t xml:space="preserve">CREG </w:t>
      </w:r>
      <w:r w:rsidRPr="004F2FE2">
        <w:rPr>
          <w:rFonts w:ascii="Arial" w:hAnsi="Arial" w:cs="Arial"/>
          <w:color w:val="auto"/>
        </w:rPr>
        <w:t xml:space="preserve">025/95, </w:t>
      </w:r>
      <w:r w:rsidR="007F7807" w:rsidRPr="004F2FE2">
        <w:rPr>
          <w:rFonts w:ascii="Arial" w:hAnsi="Arial" w:cs="Arial"/>
          <w:color w:val="auto"/>
        </w:rPr>
        <w:t>las empresas</w:t>
      </w:r>
      <w:r w:rsidR="003769AE" w:rsidRPr="004F2FE2">
        <w:rPr>
          <w:rFonts w:ascii="Arial" w:hAnsi="Arial" w:cs="Arial"/>
          <w:color w:val="auto"/>
        </w:rPr>
        <w:t xml:space="preserve"> responsables del pronóstico</w:t>
      </w:r>
      <w:r w:rsidR="007F7807" w:rsidRPr="004F2FE2">
        <w:rPr>
          <w:rFonts w:ascii="Arial" w:hAnsi="Arial" w:cs="Arial"/>
          <w:color w:val="auto"/>
        </w:rPr>
        <w:t xml:space="preserve"> </w:t>
      </w:r>
      <w:r w:rsidR="004C2FCC" w:rsidRPr="004F2FE2">
        <w:rPr>
          <w:rFonts w:ascii="Arial" w:hAnsi="Arial" w:cs="Arial"/>
          <w:color w:val="auto"/>
        </w:rPr>
        <w:t xml:space="preserve">de demanda </w:t>
      </w:r>
      <w:r w:rsidRPr="004F2FE2">
        <w:rPr>
          <w:rFonts w:ascii="Arial" w:hAnsi="Arial" w:cs="Arial"/>
          <w:color w:val="auto"/>
        </w:rPr>
        <w:t>elaboran y envían al CND el pronóstico horario correspondiente para ser utilizado en el Despacho Económico.</w:t>
      </w:r>
      <w:r w:rsidRPr="004F2FE2">
        <w:rPr>
          <w:rFonts w:ascii="Arial" w:hAnsi="Arial" w:cs="Arial"/>
          <w:color w:val="1F497D" w:themeColor="text2"/>
        </w:rPr>
        <w:t xml:space="preserve"> </w:t>
      </w:r>
    </w:p>
    <w:p w14:paraId="1C54BA75" w14:textId="77777777" w:rsidR="00AD73F8" w:rsidRDefault="00AD73F8" w:rsidP="00AD73F8">
      <w:pPr>
        <w:pStyle w:val="Default"/>
        <w:jc w:val="both"/>
        <w:rPr>
          <w:rFonts w:ascii="Arial" w:hAnsi="Arial" w:cs="Arial"/>
          <w:color w:val="auto"/>
        </w:rPr>
      </w:pPr>
    </w:p>
    <w:p w14:paraId="7981EA86" w14:textId="77777777" w:rsidR="00287655" w:rsidRPr="004F2FE2" w:rsidRDefault="00287655" w:rsidP="00AD73F8">
      <w:pPr>
        <w:pStyle w:val="Default"/>
        <w:jc w:val="both"/>
        <w:rPr>
          <w:rFonts w:ascii="Arial" w:hAnsi="Arial" w:cs="Arial"/>
          <w:color w:val="auto"/>
        </w:rPr>
      </w:pPr>
      <w:r w:rsidRPr="004F2FE2">
        <w:rPr>
          <w:rFonts w:ascii="Arial" w:hAnsi="Arial" w:cs="Arial"/>
          <w:color w:val="auto"/>
        </w:rPr>
        <w:t xml:space="preserve">Para la construcción de la demanda real y de potencia utilizados para los pronósticos de energía y potencia, se deben considerar tres componentes la DA (construida por el CND a través de ED), la DNA y la Potencia (reportada por los </w:t>
      </w:r>
      <w:r w:rsidR="005C2377" w:rsidRPr="004F2FE2">
        <w:rPr>
          <w:rFonts w:ascii="Arial" w:hAnsi="Arial" w:cs="Arial"/>
          <w:color w:val="auto"/>
        </w:rPr>
        <w:t>RPD</w:t>
      </w:r>
      <w:r w:rsidRPr="004F2FE2">
        <w:rPr>
          <w:rFonts w:ascii="Arial" w:hAnsi="Arial" w:cs="Arial"/>
          <w:color w:val="auto"/>
        </w:rPr>
        <w:t>).</w:t>
      </w:r>
    </w:p>
    <w:p w14:paraId="080F1696" w14:textId="77777777" w:rsidR="00287655" w:rsidRPr="004F2FE2" w:rsidRDefault="00287655" w:rsidP="00287655">
      <w:pPr>
        <w:pStyle w:val="Default"/>
        <w:jc w:val="both"/>
        <w:rPr>
          <w:rFonts w:ascii="Arial" w:hAnsi="Arial" w:cs="Arial"/>
          <w:color w:val="auto"/>
        </w:rPr>
      </w:pPr>
    </w:p>
    <w:p w14:paraId="45E22E5E" w14:textId="77777777" w:rsidR="00287655" w:rsidRPr="004F2FE2" w:rsidRDefault="00287655" w:rsidP="00AD73F8">
      <w:pPr>
        <w:pStyle w:val="Default"/>
        <w:jc w:val="both"/>
        <w:rPr>
          <w:rFonts w:ascii="Arial" w:hAnsi="Arial" w:cs="Arial"/>
          <w:color w:val="auto"/>
        </w:rPr>
      </w:pPr>
      <w:r w:rsidRPr="004F2FE2">
        <w:rPr>
          <w:rFonts w:ascii="Arial" w:hAnsi="Arial" w:cs="Arial"/>
          <w:color w:val="auto"/>
        </w:rPr>
        <w:t>Para el adecuado uso de los pronósticos anotados, es necesario transformar esta información acorde con las necesidades de los procesos que la emplean. Por lo tanto es necesario que estos sean representados a nivel de nodo eléctrico (o barra)</w:t>
      </w:r>
      <w:r w:rsidR="00AD73F8">
        <w:rPr>
          <w:rFonts w:ascii="Arial" w:hAnsi="Arial" w:cs="Arial"/>
          <w:color w:val="auto"/>
        </w:rPr>
        <w:t>,</w:t>
      </w:r>
      <w:r w:rsidRPr="004F2FE2">
        <w:rPr>
          <w:rFonts w:ascii="Arial" w:hAnsi="Arial" w:cs="Arial"/>
          <w:color w:val="auto"/>
        </w:rPr>
        <w:t xml:space="preserve"> mediante una transformación de dichos pronósticos en sus diferentes componentes: energía activa, energía reactiva y pérdidas de distribución en el nodo de carga. </w:t>
      </w:r>
    </w:p>
    <w:p w14:paraId="111996A1" w14:textId="77777777" w:rsidR="00287655" w:rsidRPr="004F2FE2" w:rsidRDefault="00287655" w:rsidP="00287655">
      <w:pPr>
        <w:pStyle w:val="Default"/>
        <w:jc w:val="both"/>
        <w:rPr>
          <w:rFonts w:ascii="Arial" w:hAnsi="Arial" w:cs="Arial"/>
          <w:color w:val="1F497D" w:themeColor="text2"/>
          <w:sz w:val="23"/>
          <w:szCs w:val="23"/>
        </w:rPr>
      </w:pPr>
    </w:p>
    <w:p w14:paraId="1DB46719" w14:textId="77777777" w:rsidR="00287655" w:rsidRPr="00AD73F8" w:rsidRDefault="00287655" w:rsidP="00AD73F8">
      <w:pPr>
        <w:pStyle w:val="Default"/>
        <w:numPr>
          <w:ilvl w:val="1"/>
          <w:numId w:val="34"/>
        </w:numPr>
        <w:jc w:val="both"/>
        <w:rPr>
          <w:rFonts w:ascii="Arial" w:hAnsi="Arial" w:cs="Arial"/>
          <w:b/>
          <w:color w:val="4F81BD" w:themeColor="accent1"/>
        </w:rPr>
      </w:pPr>
      <w:r w:rsidRPr="00AD73F8">
        <w:rPr>
          <w:rFonts w:ascii="Arial" w:hAnsi="Arial" w:cs="Arial"/>
          <w:b/>
          <w:color w:val="4F81BD" w:themeColor="accent1"/>
        </w:rPr>
        <w:t xml:space="preserve">Entidades objeto de modelado eléctrico </w:t>
      </w:r>
    </w:p>
    <w:p w14:paraId="2CE3DDEF" w14:textId="77777777" w:rsidR="00287655" w:rsidRPr="003B7A52" w:rsidRDefault="00287655" w:rsidP="00287655">
      <w:pPr>
        <w:pStyle w:val="Default"/>
        <w:ind w:left="1080"/>
        <w:jc w:val="both"/>
        <w:rPr>
          <w:rFonts w:ascii="Arial" w:hAnsi="Arial" w:cs="Arial"/>
          <w:b/>
          <w:color w:val="1F497D" w:themeColor="text2"/>
          <w:sz w:val="23"/>
          <w:szCs w:val="23"/>
        </w:rPr>
      </w:pPr>
    </w:p>
    <w:p w14:paraId="3CC5E7FA" w14:textId="77777777" w:rsidR="00287655" w:rsidRPr="004F2FE2" w:rsidRDefault="00287655" w:rsidP="00AD73F8">
      <w:pPr>
        <w:pStyle w:val="Default"/>
        <w:jc w:val="both"/>
        <w:rPr>
          <w:rFonts w:ascii="Arial" w:hAnsi="Arial" w:cs="Arial"/>
          <w:color w:val="auto"/>
        </w:rPr>
      </w:pPr>
      <w:r w:rsidRPr="004F2FE2">
        <w:rPr>
          <w:rFonts w:ascii="Arial" w:hAnsi="Arial" w:cs="Arial"/>
          <w:color w:val="auto"/>
        </w:rPr>
        <w:t xml:space="preserve">En el modelo eléctrico del SIN, la unidad básica es el NODO o BARRA. No se representa la totalidad del sistema en todos los niveles de tensión, y por ello, se representa la demanda referida a una parte de los mismos. La selección de los nodos se debe hacer de manera concertada entre el CND y el OR. Sin embargo, se exige que los nodos elegidos sean como mínimo los que siguen: </w:t>
      </w:r>
    </w:p>
    <w:p w14:paraId="0F61269C" w14:textId="77777777" w:rsidR="00287655" w:rsidRPr="004F2FE2" w:rsidRDefault="00287655" w:rsidP="00287655">
      <w:pPr>
        <w:pStyle w:val="Default"/>
        <w:jc w:val="both"/>
        <w:rPr>
          <w:rFonts w:ascii="Arial" w:hAnsi="Arial" w:cs="Arial"/>
          <w:color w:val="1F497D" w:themeColor="text2"/>
        </w:rPr>
      </w:pPr>
    </w:p>
    <w:p w14:paraId="1D12D869" w14:textId="77777777" w:rsidR="00287655" w:rsidRPr="004F2FE2" w:rsidRDefault="00287655" w:rsidP="00287655">
      <w:pPr>
        <w:pStyle w:val="Default"/>
        <w:numPr>
          <w:ilvl w:val="0"/>
          <w:numId w:val="28"/>
        </w:numPr>
        <w:spacing w:after="27"/>
        <w:jc w:val="both"/>
        <w:rPr>
          <w:rFonts w:ascii="Arial" w:hAnsi="Arial" w:cs="Arial"/>
          <w:color w:val="auto"/>
        </w:rPr>
      </w:pPr>
      <w:r w:rsidRPr="004F2FE2">
        <w:rPr>
          <w:rFonts w:ascii="Arial" w:hAnsi="Arial" w:cs="Arial"/>
          <w:color w:val="auto"/>
        </w:rPr>
        <w:t xml:space="preserve">Nodos de nivel de tensión IV. </w:t>
      </w:r>
    </w:p>
    <w:p w14:paraId="7704EE49" w14:textId="77777777" w:rsidR="00287655" w:rsidRPr="004F2FE2" w:rsidRDefault="00287655" w:rsidP="00287655">
      <w:pPr>
        <w:pStyle w:val="Default"/>
        <w:numPr>
          <w:ilvl w:val="0"/>
          <w:numId w:val="28"/>
        </w:numPr>
        <w:spacing w:after="27"/>
        <w:jc w:val="both"/>
        <w:rPr>
          <w:rFonts w:ascii="Arial" w:hAnsi="Arial" w:cs="Arial"/>
          <w:color w:val="auto"/>
        </w:rPr>
      </w:pPr>
      <w:r w:rsidRPr="004F2FE2">
        <w:rPr>
          <w:rFonts w:ascii="Arial" w:hAnsi="Arial" w:cs="Arial"/>
          <w:color w:val="auto"/>
        </w:rPr>
        <w:t xml:space="preserve">Nodos de otros niveles de tensión cuando se requiere representar generación. </w:t>
      </w:r>
    </w:p>
    <w:p w14:paraId="133664ED" w14:textId="77777777" w:rsidR="00287655" w:rsidRPr="004F2FE2" w:rsidRDefault="00287655" w:rsidP="00287655">
      <w:pPr>
        <w:pStyle w:val="Default"/>
        <w:numPr>
          <w:ilvl w:val="0"/>
          <w:numId w:val="28"/>
        </w:numPr>
        <w:spacing w:after="27"/>
        <w:jc w:val="both"/>
        <w:rPr>
          <w:rFonts w:ascii="Arial" w:hAnsi="Arial" w:cs="Arial"/>
          <w:color w:val="auto"/>
        </w:rPr>
      </w:pPr>
      <w:r w:rsidRPr="004F2FE2">
        <w:rPr>
          <w:rFonts w:ascii="Arial" w:hAnsi="Arial" w:cs="Arial"/>
          <w:color w:val="auto"/>
        </w:rPr>
        <w:t xml:space="preserve">Otros nodos a criterio conjunto del CND y del agente involucrado. </w:t>
      </w:r>
    </w:p>
    <w:p w14:paraId="28CA9C0F" w14:textId="77777777" w:rsidR="00287655" w:rsidRPr="004F2FE2" w:rsidRDefault="00287655" w:rsidP="00287655">
      <w:pPr>
        <w:pStyle w:val="Default"/>
        <w:jc w:val="both"/>
        <w:rPr>
          <w:rFonts w:ascii="Arial" w:hAnsi="Arial" w:cs="Arial"/>
          <w:color w:val="1F497D" w:themeColor="text2"/>
        </w:rPr>
      </w:pPr>
    </w:p>
    <w:p w14:paraId="7FD1BB9E" w14:textId="77777777" w:rsidR="00287655" w:rsidRPr="004F2FE2" w:rsidRDefault="00287655" w:rsidP="00AD73F8">
      <w:pPr>
        <w:pStyle w:val="Default"/>
        <w:jc w:val="both"/>
        <w:rPr>
          <w:rFonts w:ascii="Arial" w:hAnsi="Arial" w:cs="Arial"/>
          <w:color w:val="auto"/>
        </w:rPr>
      </w:pPr>
      <w:r w:rsidRPr="004F2FE2">
        <w:rPr>
          <w:rFonts w:ascii="Arial" w:hAnsi="Arial" w:cs="Arial"/>
          <w:color w:val="auto"/>
        </w:rPr>
        <w:t xml:space="preserve">Con base en esta topología previamente definida por el CND, se establece sobre cuáles barras se desagregará el pronóstico. </w:t>
      </w:r>
    </w:p>
    <w:p w14:paraId="2C17AA3D" w14:textId="77777777" w:rsidR="00287655" w:rsidRPr="004F2FE2" w:rsidRDefault="00287655" w:rsidP="00287655">
      <w:pPr>
        <w:pStyle w:val="Default"/>
        <w:jc w:val="both"/>
        <w:rPr>
          <w:rFonts w:ascii="Arial" w:hAnsi="Arial" w:cs="Arial"/>
          <w:color w:val="1F497D" w:themeColor="text2"/>
          <w:sz w:val="23"/>
          <w:szCs w:val="23"/>
        </w:rPr>
      </w:pPr>
    </w:p>
    <w:p w14:paraId="22EABA28" w14:textId="77777777" w:rsidR="00287655" w:rsidRPr="00AD73F8" w:rsidRDefault="00287655" w:rsidP="00AD73F8">
      <w:pPr>
        <w:pStyle w:val="Default"/>
        <w:numPr>
          <w:ilvl w:val="1"/>
          <w:numId w:val="34"/>
        </w:numPr>
        <w:jc w:val="both"/>
        <w:rPr>
          <w:rFonts w:ascii="Arial" w:hAnsi="Arial" w:cs="Arial"/>
          <w:b/>
          <w:color w:val="4F81BD" w:themeColor="accent1"/>
        </w:rPr>
      </w:pPr>
      <w:r w:rsidRPr="00AD73F8">
        <w:rPr>
          <w:rFonts w:ascii="Arial" w:hAnsi="Arial" w:cs="Arial"/>
          <w:b/>
          <w:color w:val="4F81BD" w:themeColor="accent1"/>
        </w:rPr>
        <w:t xml:space="preserve">Factores de distribución de la demanda activa (FDA) </w:t>
      </w:r>
    </w:p>
    <w:p w14:paraId="21F45BC3" w14:textId="77777777" w:rsidR="00287655" w:rsidRPr="004F2FE2" w:rsidRDefault="00287655" w:rsidP="00287655">
      <w:pPr>
        <w:pStyle w:val="Default"/>
        <w:ind w:left="1080"/>
        <w:jc w:val="both"/>
        <w:rPr>
          <w:rFonts w:ascii="Arial" w:hAnsi="Arial" w:cs="Arial"/>
          <w:color w:val="1F497D" w:themeColor="text2"/>
          <w:sz w:val="23"/>
          <w:szCs w:val="23"/>
        </w:rPr>
      </w:pPr>
    </w:p>
    <w:p w14:paraId="36710967" w14:textId="77777777" w:rsidR="00287655" w:rsidRPr="004F2FE2" w:rsidRDefault="00287655" w:rsidP="00AD73F8">
      <w:pPr>
        <w:pStyle w:val="Default"/>
        <w:jc w:val="both"/>
        <w:rPr>
          <w:rFonts w:ascii="Arial" w:hAnsi="Arial" w:cs="Arial"/>
          <w:color w:val="auto"/>
        </w:rPr>
      </w:pPr>
      <w:r w:rsidRPr="004F2FE2">
        <w:rPr>
          <w:rFonts w:ascii="Arial" w:hAnsi="Arial" w:cs="Arial"/>
          <w:color w:val="auto"/>
        </w:rPr>
        <w:t xml:space="preserve">Es el factor de participación de la demanda de cada barra en el pronóstico del </w:t>
      </w:r>
      <w:r w:rsidR="007523A4">
        <w:rPr>
          <w:rFonts w:ascii="Arial" w:hAnsi="Arial" w:cs="Arial"/>
          <w:color w:val="auto"/>
        </w:rPr>
        <w:t>MC</w:t>
      </w:r>
      <w:r w:rsidRPr="004F2FE2">
        <w:rPr>
          <w:rFonts w:ascii="Arial" w:hAnsi="Arial" w:cs="Arial"/>
          <w:color w:val="auto"/>
        </w:rPr>
        <w:t xml:space="preserve"> al que pertenece (debe tenerse en cuenta que la representación de la demanda en el pronóstico está referida</w:t>
      </w:r>
      <w:r w:rsidR="00987753">
        <w:rPr>
          <w:rFonts w:ascii="Arial" w:hAnsi="Arial" w:cs="Arial"/>
          <w:color w:val="auto"/>
        </w:rPr>
        <w:t xml:space="preserve"> al nivel de tensión de 230 kV).</w:t>
      </w:r>
      <w:r w:rsidRPr="004F2FE2">
        <w:rPr>
          <w:rFonts w:ascii="Arial" w:hAnsi="Arial" w:cs="Arial"/>
          <w:color w:val="auto"/>
        </w:rPr>
        <w:t xml:space="preserve"> Los factores de desagregación de demanda se expresan en p.u. y por lo tanto la suma de los mismos debe ser 1.0. </w:t>
      </w:r>
    </w:p>
    <w:p w14:paraId="29828BC9" w14:textId="77777777" w:rsidR="00287655" w:rsidRPr="004F2FE2" w:rsidRDefault="00287655" w:rsidP="00287655">
      <w:pPr>
        <w:pStyle w:val="Default"/>
        <w:jc w:val="both"/>
        <w:rPr>
          <w:rFonts w:ascii="Arial" w:hAnsi="Arial" w:cs="Arial"/>
          <w:color w:val="1F497D" w:themeColor="text2"/>
        </w:rPr>
      </w:pPr>
    </w:p>
    <w:p w14:paraId="10396FEB" w14:textId="77777777" w:rsidR="00287655" w:rsidRPr="004F2FE2" w:rsidRDefault="00287655" w:rsidP="00AD73F8">
      <w:pPr>
        <w:pStyle w:val="Default"/>
        <w:jc w:val="both"/>
        <w:rPr>
          <w:rFonts w:ascii="Arial" w:hAnsi="Arial" w:cs="Arial"/>
          <w:color w:val="auto"/>
        </w:rPr>
      </w:pPr>
      <w:r w:rsidRPr="004F2FE2">
        <w:rPr>
          <w:rFonts w:ascii="Arial" w:hAnsi="Arial" w:cs="Arial"/>
          <w:color w:val="auto"/>
        </w:rPr>
        <w:t>En su determinación debe tenerse presente que la demanda representada debe corresponder a la carga que se modela y por lo tanto los factores evaluados deben estar libres de las influencias de los sistemas de medición, en particular del efecto de la energía inyectada por los cogeneradores, plantas menores y los autogeneradores así como los efectos de tránsito de energía en las redes de transporte.</w:t>
      </w:r>
    </w:p>
    <w:p w14:paraId="0687524E" w14:textId="77777777" w:rsidR="00987753" w:rsidRDefault="00987753" w:rsidP="00987753">
      <w:pPr>
        <w:pStyle w:val="Default"/>
        <w:jc w:val="both"/>
        <w:rPr>
          <w:rFonts w:ascii="Arial" w:hAnsi="Arial" w:cs="Arial"/>
          <w:color w:val="1F497D" w:themeColor="text2"/>
        </w:rPr>
      </w:pPr>
    </w:p>
    <w:p w14:paraId="106D3C33" w14:textId="77777777" w:rsidR="00287655" w:rsidRPr="004F2FE2" w:rsidRDefault="00287655" w:rsidP="00987753">
      <w:pPr>
        <w:pStyle w:val="Default"/>
        <w:jc w:val="both"/>
        <w:rPr>
          <w:rFonts w:ascii="Arial" w:hAnsi="Arial" w:cs="Arial"/>
          <w:color w:val="auto"/>
        </w:rPr>
      </w:pPr>
      <w:r w:rsidRPr="004F2FE2">
        <w:rPr>
          <w:rFonts w:ascii="Arial" w:hAnsi="Arial" w:cs="Arial"/>
          <w:color w:val="auto"/>
        </w:rPr>
        <w:t>Es responsabilidad del Operador de Red asegurar</w:t>
      </w:r>
      <w:r w:rsidR="00987753">
        <w:rPr>
          <w:rFonts w:ascii="Arial" w:hAnsi="Arial" w:cs="Arial"/>
          <w:color w:val="auto"/>
        </w:rPr>
        <w:t xml:space="preserve"> que estos factores que reporta</w:t>
      </w:r>
      <w:r w:rsidRPr="004F2FE2">
        <w:rPr>
          <w:rFonts w:ascii="Arial" w:hAnsi="Arial" w:cs="Arial"/>
          <w:color w:val="auto"/>
        </w:rPr>
        <w:t xml:space="preserve"> sean consistentes con el pronóstico al cual van a ser aplicados.</w:t>
      </w:r>
    </w:p>
    <w:p w14:paraId="49AB3D67" w14:textId="77777777" w:rsidR="001225A1" w:rsidRPr="004F2FE2" w:rsidRDefault="001225A1" w:rsidP="00287655">
      <w:pPr>
        <w:pStyle w:val="Default"/>
        <w:ind w:left="360"/>
        <w:jc w:val="both"/>
        <w:rPr>
          <w:rFonts w:ascii="Arial" w:hAnsi="Arial" w:cs="Arial"/>
          <w:b/>
          <w:bCs/>
          <w:color w:val="auto"/>
        </w:rPr>
      </w:pPr>
    </w:p>
    <w:p w14:paraId="495F8032" w14:textId="77777777" w:rsidR="00287655" w:rsidRPr="00987753" w:rsidRDefault="00287655" w:rsidP="00AD73F8">
      <w:pPr>
        <w:pStyle w:val="Default"/>
        <w:numPr>
          <w:ilvl w:val="1"/>
          <w:numId w:val="34"/>
        </w:numPr>
        <w:jc w:val="both"/>
        <w:rPr>
          <w:rFonts w:ascii="Arial" w:hAnsi="Arial" w:cs="Arial"/>
          <w:b/>
          <w:color w:val="4F81BD" w:themeColor="accent1"/>
        </w:rPr>
      </w:pPr>
      <w:r w:rsidRPr="00987753">
        <w:rPr>
          <w:rFonts w:ascii="Arial" w:hAnsi="Arial" w:cs="Arial"/>
          <w:b/>
          <w:color w:val="4F81BD" w:themeColor="accent1"/>
        </w:rPr>
        <w:t>Factores de potencia</w:t>
      </w:r>
    </w:p>
    <w:p w14:paraId="6FC5C797" w14:textId="77777777" w:rsidR="00287655" w:rsidRPr="004F2FE2" w:rsidRDefault="00287655" w:rsidP="00287655">
      <w:pPr>
        <w:pStyle w:val="Default"/>
        <w:jc w:val="both"/>
        <w:rPr>
          <w:rFonts w:ascii="Arial" w:hAnsi="Arial" w:cs="Arial"/>
          <w:b/>
          <w:color w:val="1F497D" w:themeColor="text2"/>
          <w:sz w:val="23"/>
          <w:szCs w:val="23"/>
        </w:rPr>
      </w:pPr>
    </w:p>
    <w:p w14:paraId="1186EC5C" w14:textId="77777777" w:rsidR="00287655" w:rsidRPr="004F2FE2" w:rsidRDefault="00287655" w:rsidP="00987753">
      <w:pPr>
        <w:pStyle w:val="Default"/>
        <w:jc w:val="both"/>
        <w:rPr>
          <w:rFonts w:ascii="Arial" w:hAnsi="Arial" w:cs="Arial"/>
          <w:color w:val="auto"/>
        </w:rPr>
      </w:pPr>
      <w:r w:rsidRPr="004F2FE2">
        <w:rPr>
          <w:rFonts w:ascii="Arial" w:hAnsi="Arial" w:cs="Arial"/>
          <w:color w:val="auto"/>
        </w:rPr>
        <w:t>Relaciona la demanda activa, reactiva y aparente, que se atiende en una barra. Se calcula por la siguiente ecuación:</w:t>
      </w:r>
    </w:p>
    <w:p w14:paraId="00264CAF" w14:textId="77777777" w:rsidR="00287655" w:rsidRPr="004F2FE2" w:rsidRDefault="00287655" w:rsidP="00287655">
      <w:pPr>
        <w:pStyle w:val="Default"/>
        <w:ind w:left="708"/>
        <w:jc w:val="both"/>
        <w:rPr>
          <w:rFonts w:ascii="Arial" w:hAnsi="Arial" w:cs="Arial"/>
          <w:color w:val="auto"/>
        </w:rPr>
      </w:pPr>
    </w:p>
    <w:p w14:paraId="58587F15" w14:textId="77777777" w:rsidR="00287655" w:rsidRPr="004F2FE2" w:rsidRDefault="00287655" w:rsidP="00287655">
      <w:pPr>
        <w:pStyle w:val="Default"/>
        <w:ind w:left="708"/>
        <w:jc w:val="center"/>
        <w:rPr>
          <w:rFonts w:ascii="Arial" w:hAnsi="Arial" w:cs="Arial"/>
          <w:color w:val="auto"/>
        </w:rPr>
      </w:pPr>
      <m:oMathPara>
        <m:oMath>
          <m:r>
            <m:rPr>
              <m:sty m:val="bi"/>
            </m:rPr>
            <w:rPr>
              <w:rFonts w:ascii="Cambria Math" w:hAnsi="Cambria Math" w:cs="Arial"/>
              <w:color w:val="auto"/>
            </w:rPr>
            <m:t>f</m:t>
          </m:r>
          <m:r>
            <m:rPr>
              <m:sty m:val="p"/>
            </m:rPr>
            <w:rPr>
              <w:rFonts w:ascii="Cambria Math" w:hAnsi="Arial" w:cs="Arial"/>
              <w:color w:val="auto"/>
            </w:rPr>
            <m:t>.</m:t>
          </m:r>
          <m:r>
            <m:rPr>
              <m:sty m:val="bi"/>
            </m:rPr>
            <w:rPr>
              <w:rFonts w:ascii="Cambria Math" w:hAnsi="Cambria Math" w:cs="Arial"/>
              <w:color w:val="auto"/>
            </w:rPr>
            <m:t>p</m:t>
          </m:r>
          <m:r>
            <m:rPr>
              <m:sty m:val="p"/>
            </m:rPr>
            <w:rPr>
              <w:rFonts w:ascii="Cambria Math" w:hAnsi="Arial" w:cs="Arial"/>
              <w:color w:val="auto"/>
            </w:rPr>
            <m:t>.=</m:t>
          </m:r>
          <m:f>
            <m:fPr>
              <m:ctrlPr>
                <w:rPr>
                  <w:rFonts w:ascii="Cambria Math" w:hAnsi="Arial" w:cs="Arial"/>
                  <w:color w:val="auto"/>
                </w:rPr>
              </m:ctrlPr>
            </m:fPr>
            <m:num>
              <m:r>
                <m:rPr>
                  <m:sty m:val="bi"/>
                </m:rPr>
                <w:rPr>
                  <w:rFonts w:ascii="Cambria Math" w:hAnsi="Cambria Math" w:cs="Arial"/>
                  <w:color w:val="auto"/>
                </w:rPr>
                <m:t>MW</m:t>
              </m:r>
            </m:num>
            <m:den>
              <m:rad>
                <m:radPr>
                  <m:degHide m:val="1"/>
                  <m:ctrlPr>
                    <w:rPr>
                      <w:rFonts w:ascii="Cambria Math" w:hAnsi="Arial" w:cs="Arial"/>
                      <w:color w:val="auto"/>
                    </w:rPr>
                  </m:ctrlPr>
                </m:radPr>
                <m:deg/>
                <m:e>
                  <m:sSup>
                    <m:sSupPr>
                      <m:ctrlPr>
                        <w:rPr>
                          <w:rFonts w:ascii="Cambria Math" w:hAnsi="Arial" w:cs="Arial"/>
                          <w:color w:val="auto"/>
                        </w:rPr>
                      </m:ctrlPr>
                    </m:sSupPr>
                    <m:e>
                      <m:r>
                        <m:rPr>
                          <m:sty m:val="bi"/>
                        </m:rPr>
                        <w:rPr>
                          <w:rFonts w:ascii="Cambria Math" w:hAnsi="Cambria Math" w:cs="Arial"/>
                          <w:color w:val="auto"/>
                        </w:rPr>
                        <m:t>MW</m:t>
                      </m:r>
                    </m:e>
                    <m:sup>
                      <m:r>
                        <m:rPr>
                          <m:sty m:val="b"/>
                        </m:rPr>
                        <w:rPr>
                          <w:rFonts w:ascii="Cambria Math" w:hAnsi="Cambria Math" w:cs="Arial"/>
                          <w:color w:val="auto"/>
                        </w:rPr>
                        <m:t>2</m:t>
                      </m:r>
                    </m:sup>
                  </m:sSup>
                  <m:r>
                    <m:rPr>
                      <m:sty m:val="p"/>
                    </m:rPr>
                    <w:rPr>
                      <w:rFonts w:ascii="Cambria Math" w:hAnsi="Arial" w:cs="Arial"/>
                      <w:color w:val="auto"/>
                    </w:rPr>
                    <m:t>+</m:t>
                  </m:r>
                  <m:sSup>
                    <m:sSupPr>
                      <m:ctrlPr>
                        <w:rPr>
                          <w:rFonts w:ascii="Cambria Math" w:hAnsi="Arial" w:cs="Arial"/>
                          <w:color w:val="auto"/>
                        </w:rPr>
                      </m:ctrlPr>
                    </m:sSupPr>
                    <m:e>
                      <m:r>
                        <m:rPr>
                          <m:sty m:val="bi"/>
                        </m:rPr>
                        <w:rPr>
                          <w:rFonts w:ascii="Cambria Math" w:hAnsi="Cambria Math" w:cs="Arial"/>
                          <w:color w:val="auto"/>
                        </w:rPr>
                        <m:t>MVAr</m:t>
                      </m:r>
                    </m:e>
                    <m:sup>
                      <m:r>
                        <m:rPr>
                          <m:sty m:val="b"/>
                        </m:rPr>
                        <w:rPr>
                          <w:rFonts w:ascii="Cambria Math" w:hAnsi="Cambria Math" w:cs="Arial"/>
                          <w:color w:val="auto"/>
                        </w:rPr>
                        <m:t>2</m:t>
                      </m:r>
                    </m:sup>
                  </m:sSup>
                </m:e>
              </m:rad>
            </m:den>
          </m:f>
        </m:oMath>
      </m:oMathPara>
    </w:p>
    <w:p w14:paraId="56103A98" w14:textId="77777777" w:rsidR="00287655" w:rsidRPr="004F2FE2" w:rsidRDefault="00287655" w:rsidP="00287655">
      <w:pPr>
        <w:pStyle w:val="Default"/>
        <w:jc w:val="both"/>
        <w:rPr>
          <w:rFonts w:ascii="Arial" w:hAnsi="Arial" w:cs="Arial"/>
          <w:color w:val="auto"/>
        </w:rPr>
      </w:pPr>
    </w:p>
    <w:p w14:paraId="47A4CC02" w14:textId="77777777" w:rsidR="00287655" w:rsidRPr="004F2FE2" w:rsidRDefault="00287655" w:rsidP="00987753">
      <w:pPr>
        <w:pStyle w:val="Default"/>
        <w:jc w:val="both"/>
        <w:rPr>
          <w:rFonts w:ascii="Arial" w:hAnsi="Arial" w:cs="Arial"/>
          <w:color w:val="auto"/>
          <w:sz w:val="23"/>
          <w:szCs w:val="23"/>
        </w:rPr>
      </w:pPr>
      <w:r w:rsidRPr="004F2FE2">
        <w:rPr>
          <w:rFonts w:ascii="Arial" w:hAnsi="Arial" w:cs="Arial"/>
          <w:color w:val="auto"/>
        </w:rPr>
        <w:t>NOTA: Cuando existan cargas capacitivas y por ende resulten factores de potencia capacitiv</w:t>
      </w:r>
      <w:r w:rsidR="00987753">
        <w:rPr>
          <w:rFonts w:ascii="Arial" w:hAnsi="Arial" w:cs="Arial"/>
          <w:color w:val="auto"/>
        </w:rPr>
        <w:t>os, se adoptará como convención</w:t>
      </w:r>
      <w:r w:rsidRPr="004F2FE2">
        <w:rPr>
          <w:rFonts w:ascii="Arial" w:hAnsi="Arial" w:cs="Arial"/>
          <w:color w:val="auto"/>
        </w:rPr>
        <w:t xml:space="preserve"> asignarle un signo negativo al valor reportado</w:t>
      </w:r>
      <w:r w:rsidR="00987753">
        <w:rPr>
          <w:rFonts w:ascii="Arial" w:hAnsi="Arial" w:cs="Arial"/>
          <w:color w:val="auto"/>
        </w:rPr>
        <w:t>. Cuando se presenten cargas de es</w:t>
      </w:r>
      <w:r w:rsidRPr="004F2FE2">
        <w:rPr>
          <w:rFonts w:ascii="Arial" w:hAnsi="Arial" w:cs="Arial"/>
          <w:color w:val="auto"/>
        </w:rPr>
        <w:t>e tipo, serán analizadas de manera conjunta entre el Operador de Red y el CND para determinar su tratamiento</w:t>
      </w:r>
      <w:r w:rsidRPr="004F2FE2">
        <w:rPr>
          <w:rFonts w:ascii="Arial" w:hAnsi="Arial" w:cs="Arial"/>
          <w:color w:val="auto"/>
          <w:sz w:val="23"/>
          <w:szCs w:val="23"/>
        </w:rPr>
        <w:t>.</w:t>
      </w:r>
    </w:p>
    <w:p w14:paraId="18334D0F" w14:textId="77777777" w:rsidR="00287655" w:rsidRPr="004F2FE2" w:rsidRDefault="00287655" w:rsidP="00287655">
      <w:pPr>
        <w:pStyle w:val="Default"/>
        <w:ind w:left="765"/>
        <w:jc w:val="both"/>
        <w:rPr>
          <w:rFonts w:ascii="Arial" w:hAnsi="Arial" w:cs="Arial"/>
          <w:b/>
          <w:color w:val="1F497D" w:themeColor="text2"/>
          <w:sz w:val="23"/>
          <w:szCs w:val="23"/>
        </w:rPr>
      </w:pPr>
    </w:p>
    <w:p w14:paraId="031FF43F" w14:textId="77777777" w:rsidR="00287655" w:rsidRPr="00987753" w:rsidRDefault="00287655" w:rsidP="00AD73F8">
      <w:pPr>
        <w:pStyle w:val="Default"/>
        <w:numPr>
          <w:ilvl w:val="1"/>
          <w:numId w:val="34"/>
        </w:numPr>
        <w:jc w:val="both"/>
        <w:rPr>
          <w:rFonts w:ascii="Arial" w:hAnsi="Arial" w:cs="Arial"/>
          <w:b/>
          <w:color w:val="4F81BD" w:themeColor="accent1"/>
        </w:rPr>
      </w:pPr>
      <w:r w:rsidRPr="00987753">
        <w:rPr>
          <w:rFonts w:ascii="Arial" w:hAnsi="Arial" w:cs="Arial"/>
          <w:b/>
          <w:color w:val="4F81BD" w:themeColor="accent1"/>
        </w:rPr>
        <w:t>Tipos de día</w:t>
      </w:r>
    </w:p>
    <w:p w14:paraId="7BE9C669" w14:textId="77777777" w:rsidR="00287655" w:rsidRPr="004F2FE2" w:rsidRDefault="00287655" w:rsidP="00287655">
      <w:pPr>
        <w:pStyle w:val="Default"/>
        <w:jc w:val="both"/>
        <w:rPr>
          <w:rFonts w:ascii="Arial" w:hAnsi="Arial" w:cs="Arial"/>
          <w:b/>
          <w:bCs/>
          <w:color w:val="auto"/>
          <w:sz w:val="23"/>
          <w:szCs w:val="23"/>
        </w:rPr>
      </w:pPr>
    </w:p>
    <w:p w14:paraId="526DACD2" w14:textId="77777777" w:rsidR="00287655" w:rsidRDefault="00287655" w:rsidP="00987753">
      <w:pPr>
        <w:pStyle w:val="Default"/>
        <w:jc w:val="both"/>
        <w:rPr>
          <w:rFonts w:ascii="Arial" w:hAnsi="Arial" w:cs="Arial"/>
          <w:color w:val="auto"/>
        </w:rPr>
      </w:pPr>
      <w:r w:rsidRPr="004F2FE2">
        <w:rPr>
          <w:rFonts w:ascii="Arial" w:hAnsi="Arial" w:cs="Arial"/>
          <w:color w:val="auto"/>
        </w:rPr>
        <w:t xml:space="preserve">Para efectos de reportar y utilizar la información de los factores descritos en los numerales </w:t>
      </w:r>
      <w:r w:rsidR="006E23DB">
        <w:rPr>
          <w:rFonts w:ascii="Arial" w:hAnsi="Arial" w:cs="Arial"/>
          <w:color w:val="auto"/>
        </w:rPr>
        <w:t>4</w:t>
      </w:r>
      <w:r w:rsidRPr="004F2FE2">
        <w:rPr>
          <w:rFonts w:ascii="Arial" w:hAnsi="Arial" w:cs="Arial"/>
          <w:color w:val="auto"/>
        </w:rPr>
        <w:t xml:space="preserve">.3 y </w:t>
      </w:r>
      <w:r w:rsidR="006E23DB">
        <w:rPr>
          <w:rFonts w:ascii="Arial" w:hAnsi="Arial" w:cs="Arial"/>
          <w:color w:val="auto"/>
        </w:rPr>
        <w:t>4</w:t>
      </w:r>
      <w:r w:rsidRPr="004F2FE2">
        <w:rPr>
          <w:rFonts w:ascii="Arial" w:hAnsi="Arial" w:cs="Arial"/>
          <w:color w:val="auto"/>
        </w:rPr>
        <w:t>.4 del presente anexo, se adopta una simplificación de las características de la carga en solo tres tipos de día:</w:t>
      </w:r>
    </w:p>
    <w:p w14:paraId="548BDCD0" w14:textId="77777777" w:rsidR="00987753" w:rsidRPr="004F2FE2" w:rsidRDefault="00987753" w:rsidP="00987753">
      <w:pPr>
        <w:pStyle w:val="Default"/>
        <w:jc w:val="both"/>
        <w:rPr>
          <w:rFonts w:ascii="Arial" w:hAnsi="Arial" w:cs="Arial"/>
          <w:color w:val="auto"/>
        </w:rPr>
      </w:pPr>
    </w:p>
    <w:p w14:paraId="14A30051" w14:textId="77777777" w:rsidR="00287655" w:rsidRPr="004F2FE2" w:rsidRDefault="00287655" w:rsidP="00287655">
      <w:pPr>
        <w:pStyle w:val="Default"/>
        <w:numPr>
          <w:ilvl w:val="0"/>
          <w:numId w:val="26"/>
        </w:numPr>
        <w:jc w:val="both"/>
        <w:rPr>
          <w:rFonts w:ascii="Arial" w:hAnsi="Arial" w:cs="Arial"/>
          <w:color w:val="auto"/>
        </w:rPr>
      </w:pPr>
      <w:r w:rsidRPr="004F2FE2">
        <w:rPr>
          <w:rFonts w:ascii="Arial" w:hAnsi="Arial" w:cs="Arial"/>
          <w:color w:val="auto"/>
        </w:rPr>
        <w:t>Días Ordinarios = lunes a viernes con excepción de los lunes festivos</w:t>
      </w:r>
    </w:p>
    <w:p w14:paraId="4C4FD45B" w14:textId="77777777" w:rsidR="00287655" w:rsidRPr="004F2FE2" w:rsidRDefault="00287655" w:rsidP="00287655">
      <w:pPr>
        <w:pStyle w:val="Default"/>
        <w:numPr>
          <w:ilvl w:val="0"/>
          <w:numId w:val="26"/>
        </w:numPr>
        <w:jc w:val="both"/>
        <w:rPr>
          <w:rFonts w:ascii="Arial" w:hAnsi="Arial" w:cs="Arial"/>
          <w:color w:val="auto"/>
        </w:rPr>
      </w:pPr>
      <w:r w:rsidRPr="004F2FE2">
        <w:rPr>
          <w:rFonts w:ascii="Arial" w:hAnsi="Arial" w:cs="Arial"/>
          <w:color w:val="auto"/>
        </w:rPr>
        <w:t>Días Sábados</w:t>
      </w:r>
    </w:p>
    <w:p w14:paraId="2D9271FD" w14:textId="77777777" w:rsidR="00287655" w:rsidRPr="004F2FE2" w:rsidRDefault="00287655" w:rsidP="00287655">
      <w:pPr>
        <w:pStyle w:val="Default"/>
        <w:numPr>
          <w:ilvl w:val="0"/>
          <w:numId w:val="26"/>
        </w:numPr>
        <w:jc w:val="both"/>
        <w:rPr>
          <w:rFonts w:ascii="Arial" w:hAnsi="Arial" w:cs="Arial"/>
          <w:color w:val="auto"/>
        </w:rPr>
      </w:pPr>
      <w:r w:rsidRPr="004F2FE2">
        <w:rPr>
          <w:rFonts w:ascii="Arial" w:hAnsi="Arial" w:cs="Arial"/>
          <w:color w:val="auto"/>
        </w:rPr>
        <w:t>Días Festivos = para días domingos y festivos</w:t>
      </w:r>
    </w:p>
    <w:p w14:paraId="662BC2F6" w14:textId="77777777" w:rsidR="00287655" w:rsidRPr="00987753" w:rsidRDefault="00287655" w:rsidP="00287655">
      <w:pPr>
        <w:pStyle w:val="Default"/>
        <w:ind w:left="708"/>
        <w:jc w:val="both"/>
        <w:rPr>
          <w:rFonts w:ascii="Arial" w:hAnsi="Arial" w:cs="Arial"/>
          <w:color w:val="1F497D" w:themeColor="text2"/>
          <w:sz w:val="28"/>
          <w:szCs w:val="28"/>
        </w:rPr>
      </w:pPr>
    </w:p>
    <w:p w14:paraId="37E33F38" w14:textId="77777777" w:rsidR="00287655" w:rsidRPr="00987753" w:rsidRDefault="00070846" w:rsidP="00AD73F8">
      <w:pPr>
        <w:pStyle w:val="Default"/>
        <w:numPr>
          <w:ilvl w:val="0"/>
          <w:numId w:val="34"/>
        </w:numPr>
        <w:jc w:val="both"/>
        <w:rPr>
          <w:rFonts w:ascii="Arial" w:hAnsi="Arial" w:cs="Arial"/>
          <w:b/>
          <w:color w:val="4F81BD" w:themeColor="accent1"/>
          <w:sz w:val="28"/>
          <w:szCs w:val="28"/>
        </w:rPr>
      </w:pPr>
      <w:r w:rsidRPr="00987753">
        <w:rPr>
          <w:rFonts w:ascii="Arial" w:hAnsi="Arial" w:cs="Arial"/>
          <w:b/>
          <w:color w:val="4F81BD" w:themeColor="accent1"/>
          <w:sz w:val="28"/>
          <w:szCs w:val="28"/>
        </w:rPr>
        <w:t>Aplicación de los Factores</w:t>
      </w:r>
      <w:r w:rsidR="00287655" w:rsidRPr="00987753">
        <w:rPr>
          <w:rFonts w:ascii="Arial" w:hAnsi="Arial" w:cs="Arial"/>
          <w:b/>
          <w:color w:val="4F81BD" w:themeColor="accent1"/>
          <w:sz w:val="28"/>
          <w:szCs w:val="28"/>
        </w:rPr>
        <w:t xml:space="preserve"> </w:t>
      </w:r>
    </w:p>
    <w:p w14:paraId="23FD17BE" w14:textId="77777777" w:rsidR="00287655" w:rsidRPr="004F2FE2" w:rsidRDefault="00287655" w:rsidP="00287655">
      <w:pPr>
        <w:pStyle w:val="Default"/>
        <w:ind w:left="765"/>
        <w:jc w:val="both"/>
        <w:rPr>
          <w:rFonts w:ascii="Arial" w:hAnsi="Arial" w:cs="Arial"/>
          <w:color w:val="1F497D" w:themeColor="text2"/>
          <w:sz w:val="23"/>
          <w:szCs w:val="23"/>
        </w:rPr>
      </w:pPr>
    </w:p>
    <w:p w14:paraId="3F84AA0B" w14:textId="77777777" w:rsidR="00287655" w:rsidRPr="004F2FE2" w:rsidRDefault="00287655" w:rsidP="00287655">
      <w:pPr>
        <w:pStyle w:val="Default"/>
        <w:jc w:val="both"/>
        <w:rPr>
          <w:rFonts w:ascii="Arial" w:hAnsi="Arial" w:cs="Arial"/>
          <w:color w:val="auto"/>
        </w:rPr>
      </w:pPr>
      <w:r w:rsidRPr="004F2FE2">
        <w:rPr>
          <w:rFonts w:ascii="Arial" w:hAnsi="Arial" w:cs="Arial"/>
          <w:color w:val="auto"/>
        </w:rPr>
        <w:t xml:space="preserve">Los factores descritos en los numerales </w:t>
      </w:r>
      <w:r w:rsidR="003710CC">
        <w:rPr>
          <w:rFonts w:ascii="Arial" w:hAnsi="Arial" w:cs="Arial"/>
          <w:color w:val="auto"/>
        </w:rPr>
        <w:t>4</w:t>
      </w:r>
      <w:r w:rsidRPr="004F2FE2">
        <w:rPr>
          <w:rFonts w:ascii="Arial" w:hAnsi="Arial" w:cs="Arial"/>
          <w:color w:val="auto"/>
        </w:rPr>
        <w:t xml:space="preserve">.3 y </w:t>
      </w:r>
      <w:r w:rsidR="003710CC">
        <w:rPr>
          <w:rFonts w:ascii="Arial" w:hAnsi="Arial" w:cs="Arial"/>
          <w:color w:val="auto"/>
        </w:rPr>
        <w:t>4</w:t>
      </w:r>
      <w:r w:rsidR="00987753">
        <w:rPr>
          <w:rFonts w:ascii="Arial" w:hAnsi="Arial" w:cs="Arial"/>
          <w:color w:val="auto"/>
        </w:rPr>
        <w:t>.4 del A</w:t>
      </w:r>
      <w:r w:rsidRPr="004F2FE2">
        <w:rPr>
          <w:rFonts w:ascii="Arial" w:hAnsi="Arial" w:cs="Arial"/>
          <w:color w:val="auto"/>
        </w:rPr>
        <w:t>nexo</w:t>
      </w:r>
      <w:r w:rsidR="00987753">
        <w:rPr>
          <w:rFonts w:ascii="Arial" w:hAnsi="Arial" w:cs="Arial"/>
          <w:color w:val="auto"/>
        </w:rPr>
        <w:t xml:space="preserve"> 2</w:t>
      </w:r>
      <w:r w:rsidRPr="004F2FE2">
        <w:rPr>
          <w:rFonts w:ascii="Arial" w:hAnsi="Arial" w:cs="Arial"/>
          <w:color w:val="auto"/>
        </w:rPr>
        <w:t xml:space="preserve"> serán empleados por el CND para desagregar los pronósticos de demanda que se elaboran cada semana para el despacho económico, también los empleará como parte de los supuestos básicos en los estudios eléctricos a su cargo. </w:t>
      </w:r>
    </w:p>
    <w:p w14:paraId="5F7C2F8D" w14:textId="77777777" w:rsidR="00287655" w:rsidRPr="004F2FE2" w:rsidRDefault="00287655" w:rsidP="00287655">
      <w:pPr>
        <w:pStyle w:val="Default"/>
        <w:jc w:val="both"/>
        <w:rPr>
          <w:rFonts w:ascii="Arial" w:hAnsi="Arial" w:cs="Arial"/>
          <w:color w:val="auto"/>
        </w:rPr>
      </w:pPr>
    </w:p>
    <w:p w14:paraId="3A391FF8" w14:textId="77777777" w:rsidR="00287655" w:rsidRPr="004F2FE2" w:rsidRDefault="00287655" w:rsidP="00287655">
      <w:pPr>
        <w:pStyle w:val="Default"/>
        <w:jc w:val="both"/>
        <w:rPr>
          <w:rFonts w:ascii="Arial" w:hAnsi="Arial" w:cs="Arial"/>
          <w:color w:val="auto"/>
        </w:rPr>
      </w:pPr>
      <w:r w:rsidRPr="004F2FE2">
        <w:rPr>
          <w:rFonts w:ascii="Arial" w:hAnsi="Arial" w:cs="Arial"/>
          <w:color w:val="auto"/>
        </w:rPr>
        <w:t>Cuando por razón del tipo de modelo que se vaya a emplear en un estudio en particular, se requiera separar las pérdidas de los sistemas de distribución, se emplearán los factores de pérdidas calculados conforme lo establecido en el Anexo 10 de la Resolución CREG 082/02.</w:t>
      </w:r>
    </w:p>
    <w:p w14:paraId="3C8C4E93" w14:textId="77777777" w:rsidR="00287655" w:rsidRPr="004F2FE2" w:rsidRDefault="00287655" w:rsidP="00287655">
      <w:pPr>
        <w:pStyle w:val="Default"/>
        <w:jc w:val="both"/>
        <w:rPr>
          <w:rFonts w:ascii="Arial" w:hAnsi="Arial" w:cs="Arial"/>
          <w:color w:val="1F497D" w:themeColor="text2"/>
          <w:sz w:val="23"/>
          <w:szCs w:val="23"/>
        </w:rPr>
      </w:pPr>
    </w:p>
    <w:p w14:paraId="6DAF434D" w14:textId="77777777" w:rsidR="00987753" w:rsidRDefault="00987753" w:rsidP="00B227B5">
      <w:pPr>
        <w:jc w:val="center"/>
        <w:rPr>
          <w:rFonts w:ascii="Arial" w:hAnsi="Arial" w:cs="Arial"/>
          <w:b/>
          <w:bCs/>
          <w:sz w:val="23"/>
          <w:szCs w:val="23"/>
        </w:rPr>
      </w:pPr>
    </w:p>
    <w:p w14:paraId="77B5E25F" w14:textId="77777777" w:rsidR="00987753" w:rsidRDefault="00987753" w:rsidP="00B227B5">
      <w:pPr>
        <w:jc w:val="center"/>
        <w:rPr>
          <w:rFonts w:ascii="Arial" w:hAnsi="Arial" w:cs="Arial"/>
          <w:b/>
          <w:bCs/>
          <w:sz w:val="23"/>
          <w:szCs w:val="23"/>
        </w:rPr>
      </w:pPr>
    </w:p>
    <w:p w14:paraId="17BA4B07" w14:textId="77777777" w:rsidR="00987753" w:rsidRDefault="00987753" w:rsidP="00B227B5">
      <w:pPr>
        <w:jc w:val="center"/>
        <w:rPr>
          <w:rFonts w:ascii="Arial" w:hAnsi="Arial" w:cs="Arial"/>
          <w:b/>
          <w:bCs/>
          <w:sz w:val="23"/>
          <w:szCs w:val="23"/>
        </w:rPr>
      </w:pPr>
    </w:p>
    <w:p w14:paraId="60DD1067" w14:textId="77777777" w:rsidR="00987753" w:rsidRDefault="00987753" w:rsidP="00B227B5">
      <w:pPr>
        <w:jc w:val="center"/>
        <w:rPr>
          <w:rFonts w:ascii="Arial" w:hAnsi="Arial" w:cs="Arial"/>
          <w:b/>
          <w:bCs/>
          <w:sz w:val="23"/>
          <w:szCs w:val="23"/>
        </w:rPr>
      </w:pPr>
    </w:p>
    <w:p w14:paraId="1BCB167D" w14:textId="77777777" w:rsidR="00987753" w:rsidRDefault="00987753" w:rsidP="00B227B5">
      <w:pPr>
        <w:jc w:val="center"/>
        <w:rPr>
          <w:rFonts w:ascii="Arial" w:hAnsi="Arial" w:cs="Arial"/>
          <w:b/>
          <w:bCs/>
          <w:sz w:val="23"/>
          <w:szCs w:val="23"/>
        </w:rPr>
      </w:pPr>
    </w:p>
    <w:p w14:paraId="592A6F6F" w14:textId="77777777" w:rsidR="00987753" w:rsidRDefault="00987753" w:rsidP="00B227B5">
      <w:pPr>
        <w:jc w:val="center"/>
        <w:rPr>
          <w:rFonts w:ascii="Arial" w:hAnsi="Arial" w:cs="Arial"/>
          <w:b/>
          <w:bCs/>
          <w:sz w:val="23"/>
          <w:szCs w:val="23"/>
        </w:rPr>
      </w:pPr>
    </w:p>
    <w:p w14:paraId="4C01CDBD" w14:textId="77777777" w:rsidR="00987753" w:rsidRDefault="00987753" w:rsidP="00B227B5">
      <w:pPr>
        <w:jc w:val="center"/>
        <w:rPr>
          <w:rFonts w:ascii="Arial" w:hAnsi="Arial" w:cs="Arial"/>
          <w:b/>
          <w:bCs/>
          <w:sz w:val="23"/>
          <w:szCs w:val="23"/>
        </w:rPr>
      </w:pPr>
    </w:p>
    <w:p w14:paraId="7C3EB262" w14:textId="77777777" w:rsidR="00987753" w:rsidRDefault="00987753" w:rsidP="00B227B5">
      <w:pPr>
        <w:jc w:val="center"/>
        <w:rPr>
          <w:rFonts w:ascii="Arial" w:hAnsi="Arial" w:cs="Arial"/>
          <w:b/>
          <w:bCs/>
          <w:sz w:val="23"/>
          <w:szCs w:val="23"/>
        </w:rPr>
      </w:pPr>
    </w:p>
    <w:p w14:paraId="0C4E5AEE" w14:textId="77777777" w:rsidR="00987753" w:rsidRDefault="00987753" w:rsidP="00B227B5">
      <w:pPr>
        <w:jc w:val="center"/>
        <w:rPr>
          <w:rFonts w:ascii="Arial" w:hAnsi="Arial" w:cs="Arial"/>
          <w:b/>
          <w:bCs/>
          <w:sz w:val="23"/>
          <w:szCs w:val="23"/>
        </w:rPr>
      </w:pPr>
    </w:p>
    <w:p w14:paraId="350323B8" w14:textId="77777777" w:rsidR="00987753" w:rsidRDefault="00987753" w:rsidP="00B227B5">
      <w:pPr>
        <w:jc w:val="center"/>
        <w:rPr>
          <w:rFonts w:ascii="Arial" w:hAnsi="Arial" w:cs="Arial"/>
          <w:b/>
          <w:bCs/>
          <w:sz w:val="23"/>
          <w:szCs w:val="23"/>
        </w:rPr>
      </w:pPr>
    </w:p>
    <w:p w14:paraId="547E19B7" w14:textId="77777777" w:rsidR="00987753" w:rsidRDefault="00987753" w:rsidP="00B227B5">
      <w:pPr>
        <w:jc w:val="center"/>
        <w:rPr>
          <w:rFonts w:ascii="Arial" w:hAnsi="Arial" w:cs="Arial"/>
          <w:b/>
          <w:bCs/>
          <w:sz w:val="23"/>
          <w:szCs w:val="23"/>
        </w:rPr>
      </w:pPr>
    </w:p>
    <w:p w14:paraId="04AD7373" w14:textId="77777777" w:rsidR="00987753" w:rsidRDefault="00987753" w:rsidP="00B227B5">
      <w:pPr>
        <w:jc w:val="center"/>
        <w:rPr>
          <w:rFonts w:ascii="Arial" w:hAnsi="Arial" w:cs="Arial"/>
          <w:b/>
          <w:bCs/>
          <w:sz w:val="23"/>
          <w:szCs w:val="23"/>
        </w:rPr>
      </w:pPr>
    </w:p>
    <w:p w14:paraId="0D32C0D2" w14:textId="77777777" w:rsidR="00987753" w:rsidRDefault="00987753" w:rsidP="00B227B5">
      <w:pPr>
        <w:jc w:val="center"/>
        <w:rPr>
          <w:rFonts w:ascii="Arial" w:hAnsi="Arial" w:cs="Arial"/>
          <w:b/>
          <w:bCs/>
          <w:sz w:val="23"/>
          <w:szCs w:val="23"/>
        </w:rPr>
      </w:pPr>
    </w:p>
    <w:p w14:paraId="6F1BFB0C" w14:textId="77777777" w:rsidR="00987753" w:rsidRDefault="00987753" w:rsidP="00B227B5">
      <w:pPr>
        <w:jc w:val="center"/>
        <w:rPr>
          <w:rFonts w:ascii="Arial" w:hAnsi="Arial" w:cs="Arial"/>
          <w:b/>
          <w:bCs/>
          <w:sz w:val="23"/>
          <w:szCs w:val="23"/>
        </w:rPr>
      </w:pPr>
    </w:p>
    <w:p w14:paraId="1F7AF57F" w14:textId="77777777" w:rsidR="00987753" w:rsidRDefault="00987753" w:rsidP="00B227B5">
      <w:pPr>
        <w:jc w:val="center"/>
        <w:rPr>
          <w:rFonts w:ascii="Arial" w:hAnsi="Arial" w:cs="Arial"/>
          <w:b/>
          <w:bCs/>
          <w:sz w:val="23"/>
          <w:szCs w:val="23"/>
        </w:rPr>
      </w:pPr>
    </w:p>
    <w:p w14:paraId="4B28BF9C" w14:textId="77777777" w:rsidR="00987753" w:rsidRDefault="00987753" w:rsidP="00B227B5">
      <w:pPr>
        <w:jc w:val="center"/>
        <w:rPr>
          <w:rFonts w:ascii="Arial" w:hAnsi="Arial" w:cs="Arial"/>
          <w:b/>
          <w:bCs/>
          <w:sz w:val="23"/>
          <w:szCs w:val="23"/>
        </w:rPr>
      </w:pPr>
    </w:p>
    <w:p w14:paraId="754B9F88" w14:textId="77777777" w:rsidR="00987753" w:rsidRDefault="00987753" w:rsidP="00B227B5">
      <w:pPr>
        <w:jc w:val="center"/>
        <w:rPr>
          <w:rFonts w:ascii="Arial" w:hAnsi="Arial" w:cs="Arial"/>
          <w:b/>
          <w:bCs/>
          <w:sz w:val="23"/>
          <w:szCs w:val="23"/>
        </w:rPr>
      </w:pPr>
    </w:p>
    <w:p w14:paraId="713418C4" w14:textId="77777777" w:rsidR="00987753" w:rsidRDefault="00987753" w:rsidP="00B227B5">
      <w:pPr>
        <w:jc w:val="center"/>
        <w:rPr>
          <w:rFonts w:ascii="Arial" w:hAnsi="Arial" w:cs="Arial"/>
          <w:b/>
          <w:bCs/>
          <w:sz w:val="23"/>
          <w:szCs w:val="23"/>
        </w:rPr>
      </w:pPr>
    </w:p>
    <w:p w14:paraId="76A71AD9" w14:textId="77777777" w:rsidR="00987753" w:rsidRDefault="00987753" w:rsidP="00B227B5">
      <w:pPr>
        <w:jc w:val="center"/>
        <w:rPr>
          <w:rFonts w:ascii="Arial" w:hAnsi="Arial" w:cs="Arial"/>
          <w:b/>
          <w:bCs/>
          <w:sz w:val="23"/>
          <w:szCs w:val="23"/>
        </w:rPr>
      </w:pPr>
    </w:p>
    <w:p w14:paraId="03BDFC95" w14:textId="77777777" w:rsidR="00987753" w:rsidRDefault="00987753" w:rsidP="00B227B5">
      <w:pPr>
        <w:jc w:val="center"/>
        <w:rPr>
          <w:rFonts w:ascii="Arial" w:hAnsi="Arial" w:cs="Arial"/>
          <w:b/>
          <w:bCs/>
          <w:sz w:val="23"/>
          <w:szCs w:val="23"/>
        </w:rPr>
      </w:pPr>
    </w:p>
    <w:p w14:paraId="2A8F9C73" w14:textId="77777777" w:rsidR="00987753" w:rsidRDefault="00987753" w:rsidP="00B227B5">
      <w:pPr>
        <w:jc w:val="center"/>
        <w:rPr>
          <w:rFonts w:ascii="Arial" w:hAnsi="Arial" w:cs="Arial"/>
          <w:b/>
          <w:bCs/>
          <w:sz w:val="23"/>
          <w:szCs w:val="23"/>
        </w:rPr>
      </w:pPr>
    </w:p>
    <w:p w14:paraId="6271A3B8" w14:textId="77777777" w:rsidR="00987753" w:rsidRDefault="00987753" w:rsidP="00B227B5">
      <w:pPr>
        <w:jc w:val="center"/>
        <w:rPr>
          <w:rFonts w:ascii="Arial" w:hAnsi="Arial" w:cs="Arial"/>
          <w:b/>
          <w:bCs/>
          <w:sz w:val="23"/>
          <w:szCs w:val="23"/>
        </w:rPr>
      </w:pPr>
    </w:p>
    <w:p w14:paraId="3CA2AFAC" w14:textId="77777777" w:rsidR="00987753" w:rsidRDefault="00987753" w:rsidP="00B227B5">
      <w:pPr>
        <w:jc w:val="center"/>
        <w:rPr>
          <w:rFonts w:ascii="Arial" w:hAnsi="Arial" w:cs="Arial"/>
          <w:b/>
          <w:bCs/>
          <w:sz w:val="23"/>
          <w:szCs w:val="23"/>
        </w:rPr>
      </w:pPr>
    </w:p>
    <w:p w14:paraId="483A2D8E" w14:textId="77777777" w:rsidR="00987753" w:rsidRDefault="00987753" w:rsidP="00B227B5">
      <w:pPr>
        <w:jc w:val="center"/>
        <w:rPr>
          <w:rFonts w:ascii="Arial" w:hAnsi="Arial" w:cs="Arial"/>
          <w:b/>
          <w:bCs/>
          <w:sz w:val="23"/>
          <w:szCs w:val="23"/>
        </w:rPr>
      </w:pPr>
    </w:p>
    <w:p w14:paraId="7AF272C7" w14:textId="77777777" w:rsidR="00987753" w:rsidRDefault="00987753" w:rsidP="00B227B5">
      <w:pPr>
        <w:jc w:val="center"/>
        <w:rPr>
          <w:rFonts w:ascii="Arial" w:hAnsi="Arial" w:cs="Arial"/>
          <w:b/>
          <w:bCs/>
          <w:sz w:val="23"/>
          <w:szCs w:val="23"/>
        </w:rPr>
      </w:pPr>
    </w:p>
    <w:p w14:paraId="422A4676" w14:textId="77777777" w:rsidR="00987753" w:rsidRDefault="00987753" w:rsidP="00B227B5">
      <w:pPr>
        <w:jc w:val="center"/>
        <w:rPr>
          <w:rFonts w:ascii="Arial" w:hAnsi="Arial" w:cs="Arial"/>
          <w:b/>
          <w:bCs/>
          <w:sz w:val="23"/>
          <w:szCs w:val="23"/>
        </w:rPr>
      </w:pPr>
    </w:p>
    <w:p w14:paraId="6ADDF49B" w14:textId="77777777" w:rsidR="00987753" w:rsidRDefault="00987753" w:rsidP="00B227B5">
      <w:pPr>
        <w:jc w:val="center"/>
        <w:rPr>
          <w:rFonts w:ascii="Arial" w:hAnsi="Arial" w:cs="Arial"/>
          <w:b/>
          <w:bCs/>
          <w:sz w:val="23"/>
          <w:szCs w:val="23"/>
        </w:rPr>
      </w:pPr>
    </w:p>
    <w:p w14:paraId="5FFDD30C" w14:textId="77777777" w:rsidR="00987753" w:rsidRDefault="00987753" w:rsidP="00B227B5">
      <w:pPr>
        <w:jc w:val="center"/>
        <w:rPr>
          <w:rFonts w:ascii="Arial" w:hAnsi="Arial" w:cs="Arial"/>
          <w:b/>
          <w:bCs/>
          <w:sz w:val="23"/>
          <w:szCs w:val="23"/>
        </w:rPr>
      </w:pPr>
    </w:p>
    <w:p w14:paraId="27964D33" w14:textId="77777777" w:rsidR="00987753" w:rsidRDefault="00987753" w:rsidP="00B227B5">
      <w:pPr>
        <w:jc w:val="center"/>
        <w:rPr>
          <w:rFonts w:ascii="Arial" w:hAnsi="Arial" w:cs="Arial"/>
          <w:b/>
          <w:bCs/>
          <w:sz w:val="23"/>
          <w:szCs w:val="23"/>
        </w:rPr>
      </w:pPr>
    </w:p>
    <w:p w14:paraId="4C1C6F33" w14:textId="77777777" w:rsidR="00987753" w:rsidRDefault="00987753" w:rsidP="00B227B5">
      <w:pPr>
        <w:jc w:val="center"/>
        <w:rPr>
          <w:rFonts w:ascii="Arial" w:hAnsi="Arial" w:cs="Arial"/>
          <w:b/>
          <w:bCs/>
          <w:sz w:val="23"/>
          <w:szCs w:val="23"/>
        </w:rPr>
      </w:pPr>
    </w:p>
    <w:p w14:paraId="79E2D0EA" w14:textId="77777777" w:rsidR="00987753" w:rsidRDefault="00987753" w:rsidP="00B227B5">
      <w:pPr>
        <w:jc w:val="center"/>
        <w:rPr>
          <w:rFonts w:ascii="Arial" w:hAnsi="Arial" w:cs="Arial"/>
          <w:b/>
          <w:bCs/>
          <w:sz w:val="23"/>
          <w:szCs w:val="23"/>
        </w:rPr>
      </w:pPr>
    </w:p>
    <w:p w14:paraId="0D75959A" w14:textId="77777777" w:rsidR="00987753" w:rsidRDefault="00987753" w:rsidP="00B227B5">
      <w:pPr>
        <w:jc w:val="center"/>
        <w:rPr>
          <w:rFonts w:ascii="Arial" w:hAnsi="Arial" w:cs="Arial"/>
          <w:b/>
          <w:bCs/>
          <w:sz w:val="23"/>
          <w:szCs w:val="23"/>
        </w:rPr>
      </w:pPr>
    </w:p>
    <w:p w14:paraId="72F8DA55" w14:textId="77777777" w:rsidR="00287655" w:rsidRPr="00987753" w:rsidRDefault="00287655" w:rsidP="00B227B5">
      <w:pPr>
        <w:jc w:val="center"/>
        <w:rPr>
          <w:rFonts w:ascii="Arial" w:hAnsi="Arial" w:cs="Arial"/>
          <w:b/>
          <w:bCs/>
          <w:color w:val="4F81BD" w:themeColor="accent1"/>
          <w:sz w:val="28"/>
          <w:szCs w:val="28"/>
        </w:rPr>
      </w:pPr>
      <w:r w:rsidRPr="00987753">
        <w:rPr>
          <w:rFonts w:ascii="Arial" w:hAnsi="Arial" w:cs="Arial"/>
          <w:b/>
          <w:bCs/>
          <w:color w:val="4F81BD" w:themeColor="accent1"/>
          <w:sz w:val="28"/>
          <w:szCs w:val="28"/>
        </w:rPr>
        <w:t>Anexo 3</w:t>
      </w:r>
    </w:p>
    <w:p w14:paraId="4FDCE138" w14:textId="77777777" w:rsidR="00287655" w:rsidRPr="004F2FE2" w:rsidRDefault="00287655" w:rsidP="00287655">
      <w:pPr>
        <w:pStyle w:val="Default"/>
        <w:jc w:val="center"/>
        <w:rPr>
          <w:rFonts w:ascii="Arial" w:hAnsi="Arial" w:cs="Arial"/>
          <w:b/>
          <w:color w:val="1F497D" w:themeColor="text2"/>
          <w:sz w:val="23"/>
          <w:szCs w:val="23"/>
        </w:rPr>
      </w:pPr>
    </w:p>
    <w:p w14:paraId="67B90260" w14:textId="77777777" w:rsidR="00287655" w:rsidRPr="00987753" w:rsidRDefault="00287655" w:rsidP="00287655">
      <w:pPr>
        <w:pStyle w:val="Default"/>
        <w:jc w:val="both"/>
        <w:rPr>
          <w:rFonts w:ascii="Arial" w:hAnsi="Arial" w:cs="Arial"/>
          <w:b/>
          <w:bCs/>
          <w:color w:val="4F81BD" w:themeColor="accent1"/>
          <w:sz w:val="28"/>
          <w:szCs w:val="28"/>
        </w:rPr>
      </w:pPr>
      <w:r w:rsidRPr="00987753">
        <w:rPr>
          <w:rFonts w:ascii="Arial" w:hAnsi="Arial" w:cs="Arial"/>
          <w:b/>
          <w:bCs/>
          <w:color w:val="4F81BD" w:themeColor="accent1"/>
          <w:sz w:val="28"/>
          <w:szCs w:val="28"/>
        </w:rPr>
        <w:t>Intercambio de información para la gestión integral de la demanda</w:t>
      </w:r>
    </w:p>
    <w:p w14:paraId="3F9CFF55" w14:textId="77777777" w:rsidR="00287655" w:rsidRPr="00987753" w:rsidRDefault="00287655" w:rsidP="00287655">
      <w:pPr>
        <w:pStyle w:val="Default"/>
        <w:jc w:val="center"/>
        <w:rPr>
          <w:rFonts w:ascii="Arial" w:hAnsi="Arial" w:cs="Arial"/>
          <w:b/>
          <w:color w:val="4F81BD" w:themeColor="accent1"/>
          <w:sz w:val="28"/>
          <w:szCs w:val="28"/>
        </w:rPr>
      </w:pPr>
    </w:p>
    <w:p w14:paraId="04FC2D49" w14:textId="77777777" w:rsidR="00287655" w:rsidRPr="00987753" w:rsidRDefault="00987753" w:rsidP="00987753">
      <w:pPr>
        <w:pStyle w:val="Default"/>
        <w:jc w:val="both"/>
        <w:rPr>
          <w:rFonts w:ascii="Arial" w:hAnsi="Arial" w:cs="Arial"/>
          <w:b/>
          <w:bCs/>
          <w:color w:val="4F81BD" w:themeColor="accent1"/>
          <w:sz w:val="28"/>
          <w:szCs w:val="28"/>
        </w:rPr>
      </w:pPr>
      <w:r>
        <w:rPr>
          <w:rFonts w:ascii="Arial" w:hAnsi="Arial" w:cs="Arial"/>
          <w:b/>
          <w:bCs/>
          <w:color w:val="4F81BD" w:themeColor="accent1"/>
          <w:sz w:val="28"/>
          <w:szCs w:val="28"/>
        </w:rPr>
        <w:t xml:space="preserve">1. </w:t>
      </w:r>
      <w:r w:rsidR="00287655" w:rsidRPr="00987753">
        <w:rPr>
          <w:rFonts w:ascii="Arial" w:hAnsi="Arial" w:cs="Arial"/>
          <w:b/>
          <w:bCs/>
          <w:color w:val="4F81BD" w:themeColor="accent1"/>
          <w:sz w:val="28"/>
          <w:szCs w:val="28"/>
        </w:rPr>
        <w:t xml:space="preserve">Reporte y Flujo de la información </w:t>
      </w:r>
    </w:p>
    <w:p w14:paraId="5961EEFC" w14:textId="77777777" w:rsidR="00287655" w:rsidRPr="004F2FE2" w:rsidRDefault="00287655" w:rsidP="00287655">
      <w:pPr>
        <w:pStyle w:val="Default"/>
        <w:jc w:val="both"/>
        <w:rPr>
          <w:rFonts w:ascii="Arial" w:hAnsi="Arial" w:cs="Arial"/>
          <w:color w:val="1F497D" w:themeColor="text2"/>
        </w:rPr>
      </w:pPr>
    </w:p>
    <w:p w14:paraId="1D1A0C7F" w14:textId="77777777" w:rsidR="00287655" w:rsidRPr="00987753" w:rsidRDefault="00287655" w:rsidP="00287655">
      <w:pPr>
        <w:pStyle w:val="Default"/>
        <w:jc w:val="both"/>
        <w:rPr>
          <w:rFonts w:ascii="Arial" w:hAnsi="Arial" w:cs="Arial"/>
          <w:color w:val="4F81BD" w:themeColor="accent1"/>
          <w:sz w:val="23"/>
          <w:szCs w:val="23"/>
        </w:rPr>
      </w:pPr>
      <w:r w:rsidRPr="00987753">
        <w:rPr>
          <w:rFonts w:ascii="Arial" w:hAnsi="Arial" w:cs="Arial"/>
          <w:b/>
          <w:color w:val="4F81BD" w:themeColor="accent1"/>
        </w:rPr>
        <w:t>1.1</w:t>
      </w:r>
      <w:r w:rsidRPr="00987753">
        <w:rPr>
          <w:rFonts w:ascii="Arial" w:hAnsi="Arial" w:cs="Arial"/>
          <w:color w:val="4F81BD" w:themeColor="accent1"/>
        </w:rPr>
        <w:t xml:space="preserve"> </w:t>
      </w:r>
      <w:r w:rsidRPr="00987753">
        <w:rPr>
          <w:rFonts w:ascii="Arial" w:hAnsi="Arial" w:cs="Arial"/>
          <w:b/>
          <w:color w:val="4F81BD" w:themeColor="accent1"/>
        </w:rPr>
        <w:t>Intercambio de</w:t>
      </w:r>
      <w:r w:rsidRPr="00987753">
        <w:rPr>
          <w:rFonts w:ascii="Arial" w:hAnsi="Arial" w:cs="Arial"/>
          <w:color w:val="4F81BD" w:themeColor="accent1"/>
        </w:rPr>
        <w:t xml:space="preserve"> </w:t>
      </w:r>
      <w:r w:rsidRPr="00987753">
        <w:rPr>
          <w:rFonts w:ascii="Arial" w:hAnsi="Arial" w:cs="Arial"/>
          <w:b/>
          <w:color w:val="4F81BD" w:themeColor="accent1"/>
        </w:rPr>
        <w:t>Información de pronóstico</w:t>
      </w:r>
    </w:p>
    <w:p w14:paraId="0B5E1A8A" w14:textId="77777777" w:rsidR="00287655" w:rsidRPr="004F2FE2" w:rsidRDefault="00287655" w:rsidP="00287655">
      <w:pPr>
        <w:pStyle w:val="Default"/>
        <w:ind w:left="1440"/>
        <w:jc w:val="both"/>
        <w:rPr>
          <w:rFonts w:ascii="Arial" w:hAnsi="Arial" w:cs="Arial"/>
          <w:color w:val="1F497D" w:themeColor="text2"/>
          <w:sz w:val="23"/>
          <w:szCs w:val="23"/>
        </w:rPr>
      </w:pPr>
    </w:p>
    <w:p w14:paraId="342CCEAA"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t>En cumplimiento de la Resolución CREG 025 de 1995, a más tardar los días miércoles de cada semana, el CND publicará en sus servidores un pronóstico elaborado para cada MC y para las cargas conectadas directamente al STN, correspondiente a la semana comprendida entre el lunes siguiente y el domingo posterior a ese lunes. Además, publicará la correspondiente desagregación de dicho pronóstico en cada una de las barras</w:t>
      </w:r>
      <w:r>
        <w:rPr>
          <w:rFonts w:ascii="Arial" w:hAnsi="Arial" w:cs="Arial"/>
          <w:color w:val="auto"/>
        </w:rPr>
        <w:t>,</w:t>
      </w:r>
      <w:r w:rsidRPr="00E060C2">
        <w:rPr>
          <w:rFonts w:ascii="Arial" w:hAnsi="Arial" w:cs="Arial"/>
          <w:color w:val="auto"/>
        </w:rPr>
        <w:t xml:space="preserve"> empleando los factores descritos en los numerales 4.3 y 4.4 del Anexo 2 del presente Acuerdo, un resumen por Subáreas, Áreas Operativas y un resumen total del SIN.</w:t>
      </w:r>
    </w:p>
    <w:p w14:paraId="360121E1" w14:textId="77777777" w:rsidR="00E060C2" w:rsidRPr="00E060C2" w:rsidRDefault="00E060C2" w:rsidP="00E060C2">
      <w:pPr>
        <w:pStyle w:val="Default"/>
        <w:jc w:val="both"/>
        <w:rPr>
          <w:rFonts w:ascii="Arial" w:hAnsi="Arial" w:cs="Arial"/>
          <w:color w:val="auto"/>
        </w:rPr>
      </w:pPr>
    </w:p>
    <w:p w14:paraId="647D9193"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t>De igual manera</w:t>
      </w:r>
      <w:r>
        <w:rPr>
          <w:rFonts w:ascii="Arial" w:hAnsi="Arial" w:cs="Arial"/>
          <w:color w:val="auto"/>
        </w:rPr>
        <w:t>,</w:t>
      </w:r>
      <w:r w:rsidRPr="00E060C2">
        <w:rPr>
          <w:rFonts w:ascii="Arial" w:hAnsi="Arial" w:cs="Arial"/>
          <w:color w:val="auto"/>
        </w:rPr>
        <w:t xml:space="preserve"> </w:t>
      </w:r>
      <w:r>
        <w:rPr>
          <w:rFonts w:ascii="Arial" w:hAnsi="Arial" w:cs="Arial"/>
          <w:color w:val="auto"/>
        </w:rPr>
        <w:t>a partir del miércoles de cada semana en que el CND publica</w:t>
      </w:r>
      <w:r w:rsidRPr="00E060C2">
        <w:rPr>
          <w:rFonts w:ascii="Arial" w:hAnsi="Arial" w:cs="Arial"/>
          <w:color w:val="auto"/>
        </w:rPr>
        <w:t xml:space="preserve"> l</w:t>
      </w:r>
      <w:r>
        <w:rPr>
          <w:rFonts w:ascii="Arial" w:hAnsi="Arial" w:cs="Arial"/>
          <w:color w:val="auto"/>
        </w:rPr>
        <w:t>a propuesta de</w:t>
      </w:r>
      <w:r w:rsidRPr="00E060C2">
        <w:rPr>
          <w:rFonts w:ascii="Arial" w:hAnsi="Arial" w:cs="Arial"/>
          <w:color w:val="auto"/>
        </w:rPr>
        <w:t xml:space="preserve"> pronóstico</w:t>
      </w:r>
      <w:r w:rsidR="00082623">
        <w:rPr>
          <w:rFonts w:ascii="Arial" w:hAnsi="Arial" w:cs="Arial"/>
          <w:color w:val="auto"/>
        </w:rPr>
        <w:t>,</w:t>
      </w:r>
      <w:r w:rsidRPr="00E060C2">
        <w:rPr>
          <w:rFonts w:ascii="Arial" w:hAnsi="Arial" w:cs="Arial"/>
          <w:color w:val="auto"/>
        </w:rPr>
        <w:t xml:space="preserve"> </w:t>
      </w:r>
      <w:r>
        <w:rPr>
          <w:rFonts w:ascii="Arial" w:hAnsi="Arial" w:cs="Arial"/>
          <w:color w:val="auto"/>
        </w:rPr>
        <w:t>y</w:t>
      </w:r>
      <w:r w:rsidRPr="00E060C2">
        <w:rPr>
          <w:rFonts w:ascii="Arial" w:hAnsi="Arial" w:cs="Arial"/>
          <w:color w:val="auto"/>
        </w:rPr>
        <w:t xml:space="preserve"> hasta el día viernes a las 13:00 horas, las empresas responsables del pronóstico de la demanda, entregarán</w:t>
      </w:r>
      <w:r w:rsidR="00935700">
        <w:rPr>
          <w:rFonts w:ascii="Arial" w:hAnsi="Arial" w:cs="Arial"/>
          <w:color w:val="auto"/>
        </w:rPr>
        <w:t xml:space="preserve"> a través del sistema del CND</w:t>
      </w:r>
      <w:r w:rsidRPr="00E060C2">
        <w:rPr>
          <w:rFonts w:ascii="Arial" w:hAnsi="Arial" w:cs="Arial"/>
          <w:color w:val="auto"/>
        </w:rPr>
        <w:t xml:space="preserve"> su proyección</w:t>
      </w:r>
      <w:r w:rsidR="00935700">
        <w:rPr>
          <w:rFonts w:ascii="Arial" w:hAnsi="Arial" w:cs="Arial"/>
          <w:color w:val="auto"/>
        </w:rPr>
        <w:t>,</w:t>
      </w:r>
      <w:r w:rsidRPr="00E060C2">
        <w:rPr>
          <w:rFonts w:ascii="Arial" w:hAnsi="Arial" w:cs="Arial"/>
          <w:color w:val="auto"/>
        </w:rPr>
        <w:t xml:space="preserve"> el cual</w:t>
      </w:r>
      <w:r w:rsidR="00935700">
        <w:rPr>
          <w:rFonts w:ascii="Arial" w:hAnsi="Arial" w:cs="Arial"/>
          <w:color w:val="auto"/>
        </w:rPr>
        <w:t xml:space="preserve">, </w:t>
      </w:r>
      <w:r w:rsidRPr="00E060C2">
        <w:rPr>
          <w:rFonts w:ascii="Arial" w:hAnsi="Arial" w:cs="Arial"/>
          <w:color w:val="auto"/>
        </w:rPr>
        <w:t>será empleado en el Despacho Económico y se denominará Pronóstico Oficial.</w:t>
      </w:r>
    </w:p>
    <w:p w14:paraId="40469044" w14:textId="77777777" w:rsidR="00E060C2" w:rsidRPr="00E060C2" w:rsidRDefault="00E060C2" w:rsidP="00E060C2">
      <w:pPr>
        <w:pStyle w:val="Default"/>
        <w:jc w:val="both"/>
        <w:rPr>
          <w:rFonts w:ascii="Arial" w:hAnsi="Arial" w:cs="Arial"/>
          <w:color w:val="auto"/>
        </w:rPr>
      </w:pPr>
    </w:p>
    <w:p w14:paraId="6E194EB3"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t>Las empresas responsables del pronóstico de la demanda enviarán la información de los pronósticos y las modificaciones a los mismos</w:t>
      </w:r>
      <w:r w:rsidR="00935700">
        <w:rPr>
          <w:rFonts w:ascii="Arial" w:hAnsi="Arial" w:cs="Arial"/>
          <w:color w:val="auto"/>
        </w:rPr>
        <w:t>,</w:t>
      </w:r>
      <w:r w:rsidRPr="00E060C2">
        <w:rPr>
          <w:rFonts w:ascii="Arial" w:hAnsi="Arial" w:cs="Arial"/>
          <w:color w:val="auto"/>
        </w:rPr>
        <w:t xml:space="preserve"> por los medios y en los formatos definidos por el CND, los cuales pueden ser consultados en </w:t>
      </w:r>
      <w:r w:rsidR="00935700">
        <w:rPr>
          <w:rFonts w:ascii="Arial" w:hAnsi="Arial" w:cs="Arial"/>
          <w:color w:val="auto"/>
        </w:rPr>
        <w:t xml:space="preserve">la página WEB de XM en </w:t>
      </w:r>
      <w:r w:rsidRPr="00E060C2">
        <w:rPr>
          <w:rFonts w:ascii="Arial" w:hAnsi="Arial" w:cs="Arial"/>
          <w:color w:val="auto"/>
        </w:rPr>
        <w:t>el instructivo “formatos intercambio información gestión integral de demanda”.</w:t>
      </w:r>
    </w:p>
    <w:p w14:paraId="5BED2C9A" w14:textId="77777777" w:rsidR="00E060C2" w:rsidRPr="00E060C2" w:rsidRDefault="00E060C2" w:rsidP="00E060C2">
      <w:pPr>
        <w:pStyle w:val="Default"/>
        <w:jc w:val="both"/>
        <w:rPr>
          <w:rFonts w:ascii="Arial" w:hAnsi="Arial" w:cs="Arial"/>
          <w:color w:val="auto"/>
        </w:rPr>
      </w:pPr>
    </w:p>
    <w:p w14:paraId="34D4E849"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t>Los dos pronósticos mencionados, la propuesta de</w:t>
      </w:r>
      <w:r w:rsidR="00935700">
        <w:rPr>
          <w:rFonts w:ascii="Arial" w:hAnsi="Arial" w:cs="Arial"/>
          <w:color w:val="auto"/>
        </w:rPr>
        <w:t xml:space="preserve"> pronóstico de</w:t>
      </w:r>
      <w:r w:rsidRPr="00E060C2">
        <w:rPr>
          <w:rFonts w:ascii="Arial" w:hAnsi="Arial" w:cs="Arial"/>
          <w:color w:val="auto"/>
        </w:rPr>
        <w:t xml:space="preserve">l CND y el Pronóstico Oficial, deberán considerar por separado los 24 periodos horarios de energía y los 24 períodos de potencia, donde solo los periodos 19, 20 y 21 tendrán pronósticos de potencia </w:t>
      </w:r>
      <w:r w:rsidR="00935700">
        <w:rPr>
          <w:rFonts w:ascii="Arial" w:hAnsi="Arial" w:cs="Arial"/>
          <w:color w:val="auto"/>
        </w:rPr>
        <w:t xml:space="preserve">con cobertura semanal, </w:t>
      </w:r>
      <w:r w:rsidRPr="00E060C2">
        <w:rPr>
          <w:rFonts w:ascii="Arial" w:hAnsi="Arial" w:cs="Arial"/>
          <w:color w:val="auto"/>
        </w:rPr>
        <w:t xml:space="preserve">según lo establecido en la reglamentación </w:t>
      </w:r>
      <w:r w:rsidR="00935700">
        <w:rPr>
          <w:rFonts w:ascii="Arial" w:hAnsi="Arial" w:cs="Arial"/>
          <w:color w:val="auto"/>
        </w:rPr>
        <w:t>vigente.</w:t>
      </w:r>
    </w:p>
    <w:p w14:paraId="66E01847" w14:textId="77777777" w:rsidR="00E060C2" w:rsidRPr="00E060C2" w:rsidRDefault="00E060C2" w:rsidP="00E060C2">
      <w:pPr>
        <w:pStyle w:val="Default"/>
        <w:jc w:val="both"/>
        <w:rPr>
          <w:rFonts w:ascii="Arial" w:hAnsi="Arial" w:cs="Arial"/>
          <w:color w:val="auto"/>
        </w:rPr>
      </w:pPr>
    </w:p>
    <w:p w14:paraId="3E103AE1"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t xml:space="preserve">La hora límite </w:t>
      </w:r>
      <w:r w:rsidR="00935700">
        <w:rPr>
          <w:rFonts w:ascii="Arial" w:hAnsi="Arial" w:cs="Arial"/>
          <w:color w:val="auto"/>
        </w:rPr>
        <w:t xml:space="preserve">diaria, </w:t>
      </w:r>
      <w:r w:rsidRPr="00E060C2">
        <w:rPr>
          <w:rFonts w:ascii="Arial" w:hAnsi="Arial" w:cs="Arial"/>
          <w:color w:val="auto"/>
        </w:rPr>
        <w:t xml:space="preserve">para efectuar modificaciones a los pronósticos de la demanda de energía y potencia de cada Mercado de Comercialización por parte de las empresas, será las 07:30 horas del día anterior. </w:t>
      </w:r>
    </w:p>
    <w:p w14:paraId="0FAF9079" w14:textId="77777777" w:rsidR="00E060C2" w:rsidRPr="00E060C2" w:rsidRDefault="00E060C2" w:rsidP="00E060C2">
      <w:pPr>
        <w:pStyle w:val="Default"/>
        <w:jc w:val="both"/>
        <w:rPr>
          <w:rFonts w:ascii="Arial" w:hAnsi="Arial" w:cs="Arial"/>
          <w:color w:val="auto"/>
        </w:rPr>
      </w:pPr>
    </w:p>
    <w:p w14:paraId="5D46376A" w14:textId="77777777" w:rsidR="00E060C2" w:rsidRDefault="00E060C2" w:rsidP="00E060C2">
      <w:pPr>
        <w:pStyle w:val="Default"/>
        <w:jc w:val="both"/>
        <w:rPr>
          <w:rFonts w:ascii="Arial" w:hAnsi="Arial" w:cs="Arial"/>
          <w:color w:val="auto"/>
        </w:rPr>
      </w:pPr>
      <w:r w:rsidRPr="00E060C2">
        <w:rPr>
          <w:rFonts w:ascii="Arial" w:hAnsi="Arial" w:cs="Arial"/>
          <w:color w:val="auto"/>
        </w:rPr>
        <w:t>La información del pronóstico de demanda diaria que sea enviada al CND después de las 07:30 horas</w:t>
      </w:r>
      <w:r w:rsidR="00935700">
        <w:rPr>
          <w:rFonts w:ascii="Arial" w:hAnsi="Arial" w:cs="Arial"/>
          <w:color w:val="auto"/>
        </w:rPr>
        <w:t>,</w:t>
      </w:r>
      <w:r w:rsidRPr="00E060C2">
        <w:rPr>
          <w:rFonts w:ascii="Arial" w:hAnsi="Arial" w:cs="Arial"/>
          <w:color w:val="auto"/>
        </w:rPr>
        <w:t xml:space="preserve"> se considera</w:t>
      </w:r>
      <w:r w:rsidR="00935700">
        <w:rPr>
          <w:rFonts w:ascii="Arial" w:hAnsi="Arial" w:cs="Arial"/>
          <w:color w:val="auto"/>
        </w:rPr>
        <w:t>rá</w:t>
      </w:r>
      <w:r w:rsidRPr="00E060C2">
        <w:rPr>
          <w:rFonts w:ascii="Arial" w:hAnsi="Arial" w:cs="Arial"/>
          <w:color w:val="auto"/>
        </w:rPr>
        <w:t xml:space="preserve"> como informada el siguiente día.</w:t>
      </w:r>
    </w:p>
    <w:p w14:paraId="69C8C5F5" w14:textId="77777777" w:rsidR="00B3342F" w:rsidRDefault="00B3342F" w:rsidP="00E060C2">
      <w:pPr>
        <w:pStyle w:val="Default"/>
        <w:jc w:val="both"/>
        <w:rPr>
          <w:rFonts w:ascii="Arial" w:hAnsi="Arial" w:cs="Arial"/>
          <w:color w:val="auto"/>
        </w:rPr>
      </w:pPr>
    </w:p>
    <w:p w14:paraId="565F29C9" w14:textId="77777777" w:rsidR="00B3342F" w:rsidRPr="00E060C2" w:rsidRDefault="00B3342F" w:rsidP="00B3342F">
      <w:pPr>
        <w:pStyle w:val="Default"/>
        <w:jc w:val="both"/>
        <w:rPr>
          <w:rFonts w:ascii="Arial" w:hAnsi="Arial" w:cs="Arial"/>
          <w:color w:val="auto"/>
        </w:rPr>
      </w:pPr>
      <w:r w:rsidRPr="00B3342F">
        <w:rPr>
          <w:rFonts w:ascii="Arial" w:hAnsi="Arial" w:cs="Arial"/>
          <w:color w:val="auto"/>
        </w:rPr>
        <w:lastRenderedPageBreak/>
        <w:t xml:space="preserve">Para que los agentes puedan cumplir con el plazo dado para la modificación diaria del pronóstico (hasta las 7:30 </w:t>
      </w:r>
      <w:r>
        <w:rPr>
          <w:rFonts w:ascii="Arial" w:hAnsi="Arial" w:cs="Arial"/>
          <w:color w:val="auto"/>
        </w:rPr>
        <w:t>horas</w:t>
      </w:r>
      <w:r w:rsidRPr="00B3342F">
        <w:rPr>
          <w:rFonts w:ascii="Arial" w:hAnsi="Arial" w:cs="Arial"/>
          <w:color w:val="auto"/>
        </w:rPr>
        <w:t>), las desviaciones publicadas por el CND después de las 15:00 horas, se entenderán publicadas el día calendario siguiente.</w:t>
      </w:r>
    </w:p>
    <w:p w14:paraId="1BD2DF6F" w14:textId="77777777" w:rsidR="00E060C2" w:rsidRPr="00E060C2" w:rsidRDefault="00E060C2" w:rsidP="00E060C2">
      <w:pPr>
        <w:pStyle w:val="Default"/>
        <w:jc w:val="both"/>
        <w:rPr>
          <w:rFonts w:ascii="Arial" w:hAnsi="Arial" w:cs="Arial"/>
          <w:color w:val="auto"/>
        </w:rPr>
      </w:pPr>
    </w:p>
    <w:p w14:paraId="03D26FE2"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t xml:space="preserve">Las empresas responsables del pronóstico de la demanda deberán </w:t>
      </w:r>
      <w:r w:rsidR="00935700">
        <w:rPr>
          <w:rFonts w:ascii="Arial" w:hAnsi="Arial" w:cs="Arial"/>
          <w:color w:val="auto"/>
        </w:rPr>
        <w:t>asegurar</w:t>
      </w:r>
      <w:r w:rsidRPr="00E060C2">
        <w:rPr>
          <w:rFonts w:ascii="Arial" w:hAnsi="Arial" w:cs="Arial"/>
          <w:color w:val="auto"/>
        </w:rPr>
        <w:t xml:space="preserve"> los controles necesarios para el envío al CND del pronóstico depurado y sin errores de formato, así mismo, serán responsables por la calidad y oportunidad de la información enviada.</w:t>
      </w:r>
    </w:p>
    <w:p w14:paraId="3B1ADA50" w14:textId="77777777" w:rsidR="00E060C2" w:rsidRPr="00E060C2" w:rsidRDefault="00E060C2" w:rsidP="00E060C2">
      <w:pPr>
        <w:pStyle w:val="Default"/>
        <w:jc w:val="both"/>
        <w:rPr>
          <w:rFonts w:ascii="Arial" w:hAnsi="Arial" w:cs="Arial"/>
          <w:color w:val="auto"/>
        </w:rPr>
      </w:pPr>
    </w:p>
    <w:p w14:paraId="10360529" w14:textId="77777777" w:rsidR="000142A8" w:rsidRDefault="007F0011" w:rsidP="007F0011">
      <w:pPr>
        <w:pStyle w:val="Default"/>
        <w:jc w:val="both"/>
        <w:rPr>
          <w:rFonts w:ascii="Arial" w:hAnsi="Arial" w:cs="Arial"/>
          <w:color w:val="auto"/>
        </w:rPr>
      </w:pPr>
      <w:r w:rsidRPr="00E060C2">
        <w:rPr>
          <w:rFonts w:ascii="Arial" w:hAnsi="Arial" w:cs="Arial"/>
          <w:color w:val="auto"/>
        </w:rPr>
        <w:t xml:space="preserve">Se considera que valores de desviación mayores al 5% de la demanda de energía pronosticada para cada MC y cargas conectadas directamente al Sistema de Transmisión Nacional - STN, pueden poner en riesgo la atención segura y confiable de la demanda. </w:t>
      </w:r>
    </w:p>
    <w:p w14:paraId="03709E0F" w14:textId="77777777" w:rsidR="000142A8" w:rsidRDefault="000142A8" w:rsidP="007F0011">
      <w:pPr>
        <w:pStyle w:val="Default"/>
        <w:jc w:val="both"/>
        <w:rPr>
          <w:rFonts w:ascii="Arial" w:hAnsi="Arial" w:cs="Arial"/>
          <w:color w:val="auto"/>
        </w:rPr>
      </w:pPr>
    </w:p>
    <w:p w14:paraId="126C66B7" w14:textId="77777777" w:rsidR="00E060C2" w:rsidRPr="00E060C2" w:rsidRDefault="007F0011" w:rsidP="007F0011">
      <w:pPr>
        <w:pStyle w:val="Default"/>
        <w:jc w:val="both"/>
        <w:rPr>
          <w:rFonts w:ascii="Arial" w:hAnsi="Arial" w:cs="Arial"/>
          <w:color w:val="auto"/>
        </w:rPr>
      </w:pPr>
      <w:r>
        <w:rPr>
          <w:rFonts w:ascii="Arial" w:hAnsi="Arial" w:cs="Arial"/>
          <w:color w:val="auto"/>
        </w:rPr>
        <w:t>Por tal razón, c</w:t>
      </w:r>
      <w:r w:rsidR="00E060C2" w:rsidRPr="00E060C2">
        <w:rPr>
          <w:rFonts w:ascii="Arial" w:hAnsi="Arial" w:cs="Arial"/>
          <w:color w:val="auto"/>
        </w:rPr>
        <w:t>uando se identifique durante los seguimientos diarios al comportamiento de la Demanda de Energía del Sistema Interconectado Nacional – SIN, por parte del Centro Nacional de Despacho – CND, desviaciones diarias mayores al 5% durante 2 días consecutivos de un Mercado de Comercialización – MC</w:t>
      </w:r>
      <w:r w:rsidR="00935700">
        <w:rPr>
          <w:rFonts w:ascii="Arial" w:hAnsi="Arial" w:cs="Arial"/>
          <w:color w:val="auto"/>
        </w:rPr>
        <w:t>,</w:t>
      </w:r>
      <w:r w:rsidR="00E060C2" w:rsidRPr="00E060C2">
        <w:rPr>
          <w:rFonts w:ascii="Arial" w:hAnsi="Arial" w:cs="Arial"/>
          <w:color w:val="auto"/>
        </w:rPr>
        <w:t xml:space="preserve"> o de una carga conectada al Sistema de Transmisión Nacional – STN, las empresas responsables de realizar estos pronósticos deberán:</w:t>
      </w:r>
    </w:p>
    <w:p w14:paraId="63AD35F9" w14:textId="77777777" w:rsidR="00E060C2" w:rsidRPr="00E060C2" w:rsidRDefault="00E060C2" w:rsidP="00E060C2">
      <w:pPr>
        <w:pStyle w:val="Default"/>
        <w:jc w:val="both"/>
        <w:rPr>
          <w:rFonts w:ascii="Arial" w:hAnsi="Arial" w:cs="Arial"/>
          <w:color w:val="auto"/>
        </w:rPr>
      </w:pPr>
    </w:p>
    <w:p w14:paraId="06FC73D7" w14:textId="77777777" w:rsidR="00E060C2" w:rsidRPr="00E060C2" w:rsidRDefault="006B6082" w:rsidP="00E060C2">
      <w:pPr>
        <w:pStyle w:val="Default"/>
        <w:jc w:val="both"/>
        <w:rPr>
          <w:rFonts w:ascii="Arial" w:hAnsi="Arial" w:cs="Arial"/>
          <w:color w:val="auto"/>
        </w:rPr>
      </w:pPr>
      <w:r>
        <w:rPr>
          <w:rFonts w:ascii="Arial" w:hAnsi="Arial" w:cs="Arial"/>
          <w:color w:val="auto"/>
        </w:rPr>
        <w:t>a.</w:t>
      </w:r>
      <w:r w:rsidR="00B3342F">
        <w:rPr>
          <w:rFonts w:ascii="Arial" w:hAnsi="Arial" w:cs="Arial"/>
          <w:color w:val="auto"/>
        </w:rPr>
        <w:t xml:space="preserve"> </w:t>
      </w:r>
      <w:r w:rsidR="00E060C2" w:rsidRPr="00E060C2">
        <w:rPr>
          <w:rFonts w:ascii="Arial" w:hAnsi="Arial" w:cs="Arial"/>
          <w:color w:val="auto"/>
        </w:rPr>
        <w:t xml:space="preserve">Hacer un análisis detallado de las desviaciones presentadas y las acciones </w:t>
      </w:r>
      <w:r w:rsidR="006F7DA8">
        <w:rPr>
          <w:rFonts w:ascii="Arial" w:hAnsi="Arial" w:cs="Arial"/>
          <w:color w:val="auto"/>
        </w:rPr>
        <w:t xml:space="preserve">de mejora </w:t>
      </w:r>
      <w:r w:rsidR="00E060C2" w:rsidRPr="00E060C2">
        <w:rPr>
          <w:rFonts w:ascii="Arial" w:hAnsi="Arial" w:cs="Arial"/>
          <w:color w:val="auto"/>
        </w:rPr>
        <w:t>que emprenderán para evitar a futuro la situación que las originó, lo cual debe ser reportado al CND a más tardar el segundo día hábil siguiente a la publicación de las desviaciones, en el formato que éste defina.</w:t>
      </w:r>
    </w:p>
    <w:p w14:paraId="1DF4C58A" w14:textId="77777777" w:rsidR="00E060C2" w:rsidRPr="00E060C2" w:rsidRDefault="00E060C2" w:rsidP="00E060C2">
      <w:pPr>
        <w:pStyle w:val="Default"/>
        <w:jc w:val="both"/>
        <w:rPr>
          <w:rFonts w:ascii="Arial" w:hAnsi="Arial" w:cs="Arial"/>
          <w:color w:val="auto"/>
        </w:rPr>
      </w:pPr>
    </w:p>
    <w:p w14:paraId="524B0F15" w14:textId="77777777" w:rsidR="00E060C2" w:rsidRPr="00E060C2" w:rsidRDefault="006B6082" w:rsidP="00E060C2">
      <w:pPr>
        <w:pStyle w:val="Default"/>
        <w:jc w:val="both"/>
        <w:rPr>
          <w:rFonts w:ascii="Arial" w:hAnsi="Arial" w:cs="Arial"/>
          <w:color w:val="auto"/>
        </w:rPr>
      </w:pPr>
      <w:r>
        <w:rPr>
          <w:rFonts w:ascii="Arial" w:hAnsi="Arial" w:cs="Arial"/>
          <w:color w:val="auto"/>
        </w:rPr>
        <w:t>b</w:t>
      </w:r>
      <w:r w:rsidR="00B3342F">
        <w:rPr>
          <w:rFonts w:ascii="Arial" w:hAnsi="Arial" w:cs="Arial"/>
          <w:color w:val="auto"/>
        </w:rPr>
        <w:t xml:space="preserve">. </w:t>
      </w:r>
      <w:r w:rsidR="00E060C2" w:rsidRPr="00E060C2">
        <w:rPr>
          <w:rFonts w:ascii="Arial" w:hAnsi="Arial" w:cs="Arial"/>
          <w:color w:val="auto"/>
        </w:rPr>
        <w:t>Modificar diariamente el pronóstico de demanda de energía para los próximos 7 días, contados a partir del día siguiente al reporte de desviación realizado por parte del CND, con la mejor estimación actualizada que posea y considerando los tiempos de publicación establecidos en el presente Acuerdo.</w:t>
      </w:r>
    </w:p>
    <w:p w14:paraId="248E6B34" w14:textId="77777777" w:rsidR="00E060C2" w:rsidRPr="00E060C2" w:rsidRDefault="00E060C2" w:rsidP="00E060C2">
      <w:pPr>
        <w:pStyle w:val="Default"/>
        <w:jc w:val="both"/>
        <w:rPr>
          <w:rFonts w:ascii="Arial" w:hAnsi="Arial" w:cs="Arial"/>
          <w:color w:val="auto"/>
        </w:rPr>
      </w:pPr>
    </w:p>
    <w:p w14:paraId="06B363D0" w14:textId="77777777" w:rsidR="00E060C2" w:rsidRPr="00E060C2" w:rsidRDefault="00E060C2" w:rsidP="00E060C2">
      <w:pPr>
        <w:pStyle w:val="Default"/>
        <w:jc w:val="both"/>
        <w:rPr>
          <w:rFonts w:ascii="Arial" w:hAnsi="Arial" w:cs="Arial"/>
          <w:color w:val="auto"/>
        </w:rPr>
      </w:pPr>
    </w:p>
    <w:p w14:paraId="2B08E5B3" w14:textId="77777777" w:rsidR="00E060C2" w:rsidRPr="00E060C2" w:rsidRDefault="006B6082" w:rsidP="00E060C2">
      <w:pPr>
        <w:pStyle w:val="Default"/>
        <w:jc w:val="both"/>
        <w:rPr>
          <w:rFonts w:ascii="Arial" w:hAnsi="Arial" w:cs="Arial"/>
          <w:color w:val="auto"/>
        </w:rPr>
      </w:pPr>
      <w:r>
        <w:rPr>
          <w:rFonts w:ascii="Arial" w:hAnsi="Arial" w:cs="Arial"/>
          <w:color w:val="auto"/>
        </w:rPr>
        <w:t>c.</w:t>
      </w:r>
      <w:r w:rsidR="00B3342F">
        <w:rPr>
          <w:rFonts w:ascii="Arial" w:hAnsi="Arial" w:cs="Arial"/>
          <w:color w:val="auto"/>
        </w:rPr>
        <w:t xml:space="preserve"> </w:t>
      </w:r>
      <w:r w:rsidR="00E060C2" w:rsidRPr="00E060C2">
        <w:rPr>
          <w:rFonts w:ascii="Arial" w:hAnsi="Arial" w:cs="Arial"/>
          <w:color w:val="auto"/>
        </w:rPr>
        <w:t xml:space="preserve">Informar al Comité de Distribución y al CNO </w:t>
      </w:r>
      <w:r w:rsidR="006F7DA8">
        <w:rPr>
          <w:rFonts w:ascii="Arial" w:hAnsi="Arial" w:cs="Arial"/>
          <w:color w:val="auto"/>
        </w:rPr>
        <w:t xml:space="preserve">la evaluación de </w:t>
      </w:r>
      <w:r w:rsidR="00E060C2" w:rsidRPr="00E060C2">
        <w:rPr>
          <w:rFonts w:ascii="Arial" w:hAnsi="Arial" w:cs="Arial"/>
          <w:color w:val="auto"/>
        </w:rPr>
        <w:t xml:space="preserve"> la efectividad de las acciones </w:t>
      </w:r>
      <w:r w:rsidR="006F7DA8">
        <w:rPr>
          <w:rFonts w:ascii="Arial" w:hAnsi="Arial" w:cs="Arial"/>
          <w:color w:val="auto"/>
        </w:rPr>
        <w:t xml:space="preserve">de mejora </w:t>
      </w:r>
      <w:r w:rsidR="00E060C2" w:rsidRPr="00E060C2">
        <w:rPr>
          <w:rFonts w:ascii="Arial" w:hAnsi="Arial" w:cs="Arial"/>
          <w:color w:val="auto"/>
        </w:rPr>
        <w:t xml:space="preserve">reportadas al CND, </w:t>
      </w:r>
      <w:r w:rsidR="006F7DA8">
        <w:rPr>
          <w:rFonts w:ascii="Arial" w:hAnsi="Arial" w:cs="Arial"/>
          <w:color w:val="auto"/>
        </w:rPr>
        <w:t xml:space="preserve">mediante formato que defina el Comité de Distribución, </w:t>
      </w:r>
      <w:r w:rsidR="00E060C2" w:rsidRPr="00E060C2">
        <w:rPr>
          <w:rFonts w:ascii="Arial" w:hAnsi="Arial" w:cs="Arial"/>
          <w:color w:val="auto"/>
        </w:rPr>
        <w:t xml:space="preserve">dentro de los primeros 10 días calendario del mes siguiente </w:t>
      </w:r>
      <w:r w:rsidR="006F7DA8">
        <w:rPr>
          <w:rFonts w:ascii="Arial" w:hAnsi="Arial" w:cs="Arial"/>
          <w:color w:val="auto"/>
        </w:rPr>
        <w:t>al mes en el que se presentaron las desviaciones.</w:t>
      </w:r>
    </w:p>
    <w:p w14:paraId="0F60D447" w14:textId="77777777" w:rsidR="00E060C2" w:rsidRPr="00E060C2" w:rsidRDefault="00E060C2" w:rsidP="00E060C2">
      <w:pPr>
        <w:pStyle w:val="Default"/>
        <w:jc w:val="both"/>
        <w:rPr>
          <w:rFonts w:ascii="Arial" w:hAnsi="Arial" w:cs="Arial"/>
          <w:color w:val="auto"/>
        </w:rPr>
      </w:pPr>
    </w:p>
    <w:p w14:paraId="10BC6FE1"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t>Las desviaciones a los pronósticos de la demanda de energía del SIN, se calcularán por el CND para cada mercado de comercialización y cargas conectadas directamente al Sistema de Transmisión Nacional – STN, con base en la información de lectura de contadores reportada al ASIC, así:</w:t>
      </w:r>
    </w:p>
    <w:p w14:paraId="281CB42D" w14:textId="77777777" w:rsidR="00E060C2" w:rsidRPr="00E060C2" w:rsidRDefault="00E060C2" w:rsidP="00E060C2">
      <w:pPr>
        <w:pStyle w:val="Default"/>
        <w:jc w:val="both"/>
        <w:rPr>
          <w:rFonts w:ascii="Arial" w:hAnsi="Arial" w:cs="Arial"/>
          <w:color w:val="auto"/>
        </w:rPr>
      </w:pPr>
    </w:p>
    <w:p w14:paraId="7038E6FB"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lastRenderedPageBreak/>
        <w:t>% DESV=  (|DP-DR|*100)/DR</w:t>
      </w:r>
    </w:p>
    <w:p w14:paraId="520213B5" w14:textId="77777777" w:rsidR="00E060C2" w:rsidRPr="00E060C2" w:rsidRDefault="00E060C2" w:rsidP="00E060C2">
      <w:pPr>
        <w:pStyle w:val="Default"/>
        <w:jc w:val="both"/>
        <w:rPr>
          <w:rFonts w:ascii="Arial" w:hAnsi="Arial" w:cs="Arial"/>
          <w:color w:val="auto"/>
        </w:rPr>
      </w:pPr>
    </w:p>
    <w:p w14:paraId="34BAEF94"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t>Donde:</w:t>
      </w:r>
    </w:p>
    <w:p w14:paraId="0285DF08" w14:textId="77777777" w:rsidR="00E060C2" w:rsidRPr="00E060C2" w:rsidRDefault="00E060C2" w:rsidP="00E060C2">
      <w:pPr>
        <w:pStyle w:val="Default"/>
        <w:jc w:val="both"/>
        <w:rPr>
          <w:rFonts w:ascii="Arial" w:hAnsi="Arial" w:cs="Arial"/>
          <w:color w:val="auto"/>
        </w:rPr>
      </w:pPr>
    </w:p>
    <w:p w14:paraId="64C9D659"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t>% DESV : Porcentaje de desviación diaria del pronóstico de demanda del MC.</w:t>
      </w:r>
    </w:p>
    <w:p w14:paraId="2E310720" w14:textId="77777777" w:rsidR="00E060C2" w:rsidRPr="00E060C2" w:rsidRDefault="00E060C2" w:rsidP="00E060C2">
      <w:pPr>
        <w:pStyle w:val="Default"/>
        <w:jc w:val="both"/>
        <w:rPr>
          <w:rFonts w:ascii="Arial" w:hAnsi="Arial" w:cs="Arial"/>
          <w:color w:val="auto"/>
        </w:rPr>
      </w:pPr>
    </w:p>
    <w:p w14:paraId="29EB2B98"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t>DP : Demanda diaria pronosticada del MC.</w:t>
      </w:r>
    </w:p>
    <w:p w14:paraId="3DF43F4F" w14:textId="77777777" w:rsidR="00E060C2" w:rsidRPr="00E060C2" w:rsidRDefault="00E060C2" w:rsidP="00E060C2">
      <w:pPr>
        <w:pStyle w:val="Default"/>
        <w:jc w:val="both"/>
        <w:rPr>
          <w:rFonts w:ascii="Arial" w:hAnsi="Arial" w:cs="Arial"/>
          <w:color w:val="auto"/>
        </w:rPr>
      </w:pPr>
    </w:p>
    <w:p w14:paraId="5E2D926A"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t>DR : Demanda real diaria del MC.</w:t>
      </w:r>
    </w:p>
    <w:p w14:paraId="1556C8BF" w14:textId="77777777" w:rsidR="00E060C2" w:rsidRPr="00E060C2" w:rsidRDefault="00E060C2" w:rsidP="00E060C2">
      <w:pPr>
        <w:pStyle w:val="Default"/>
        <w:jc w:val="both"/>
        <w:rPr>
          <w:rFonts w:ascii="Arial" w:hAnsi="Arial" w:cs="Arial"/>
          <w:color w:val="auto"/>
        </w:rPr>
      </w:pPr>
    </w:p>
    <w:p w14:paraId="3D6011DE" w14:textId="77777777" w:rsidR="00E060C2" w:rsidRPr="00E060C2" w:rsidRDefault="00E060C2" w:rsidP="00E060C2">
      <w:pPr>
        <w:pStyle w:val="Default"/>
        <w:jc w:val="both"/>
        <w:rPr>
          <w:rFonts w:ascii="Arial" w:hAnsi="Arial" w:cs="Arial"/>
          <w:color w:val="auto"/>
        </w:rPr>
      </w:pPr>
    </w:p>
    <w:p w14:paraId="299A3A41" w14:textId="77777777" w:rsidR="00E060C2" w:rsidRPr="00E060C2" w:rsidRDefault="006B6082" w:rsidP="00E060C2">
      <w:pPr>
        <w:pStyle w:val="Default"/>
        <w:jc w:val="both"/>
        <w:rPr>
          <w:rFonts w:ascii="Arial" w:hAnsi="Arial" w:cs="Arial"/>
          <w:color w:val="auto"/>
        </w:rPr>
      </w:pPr>
      <w:r>
        <w:rPr>
          <w:rFonts w:ascii="Arial" w:hAnsi="Arial" w:cs="Arial"/>
          <w:color w:val="auto"/>
        </w:rPr>
        <w:t>E</w:t>
      </w:r>
      <w:r w:rsidRPr="00E060C2">
        <w:rPr>
          <w:rFonts w:ascii="Arial" w:hAnsi="Arial" w:cs="Arial"/>
          <w:color w:val="auto"/>
        </w:rPr>
        <w:t>l CND publicará diariamente la lista de agentes que modificaron el pronóstico de demandas para cada mercado de comercialización y carga conectada al Sistema de Transmisión Nacional – STN</w:t>
      </w:r>
      <w:r w:rsidR="00E060C2" w:rsidRPr="00E060C2">
        <w:rPr>
          <w:rFonts w:ascii="Arial" w:hAnsi="Arial" w:cs="Arial"/>
          <w:color w:val="auto"/>
        </w:rPr>
        <w:t>.</w:t>
      </w:r>
    </w:p>
    <w:p w14:paraId="1CB9A9D4" w14:textId="77777777" w:rsidR="00E060C2" w:rsidRPr="00E060C2" w:rsidRDefault="00E060C2" w:rsidP="00E060C2">
      <w:pPr>
        <w:pStyle w:val="Default"/>
        <w:jc w:val="both"/>
        <w:rPr>
          <w:rFonts w:ascii="Arial" w:hAnsi="Arial" w:cs="Arial"/>
          <w:color w:val="auto"/>
        </w:rPr>
      </w:pPr>
    </w:p>
    <w:p w14:paraId="19B4F82B" w14:textId="77777777" w:rsidR="00E060C2" w:rsidRPr="00E060C2" w:rsidRDefault="00E060C2" w:rsidP="00E060C2">
      <w:pPr>
        <w:pStyle w:val="Default"/>
        <w:jc w:val="both"/>
        <w:rPr>
          <w:rFonts w:ascii="Arial" w:hAnsi="Arial" w:cs="Arial"/>
          <w:color w:val="auto"/>
        </w:rPr>
      </w:pPr>
      <w:r w:rsidRPr="00E060C2">
        <w:rPr>
          <w:rFonts w:ascii="Arial" w:hAnsi="Arial" w:cs="Arial"/>
          <w:color w:val="auto"/>
        </w:rPr>
        <w:t>Cuando las empresas responsables del pronóstico de la demanda no modifiquen en el sistema del CND el pronóstico</w:t>
      </w:r>
      <w:r w:rsidR="006B6082">
        <w:rPr>
          <w:rFonts w:ascii="Arial" w:hAnsi="Arial" w:cs="Arial"/>
          <w:color w:val="auto"/>
        </w:rPr>
        <w:t>,</w:t>
      </w:r>
      <w:r w:rsidRPr="00E060C2">
        <w:rPr>
          <w:rFonts w:ascii="Arial" w:hAnsi="Arial" w:cs="Arial"/>
          <w:color w:val="auto"/>
        </w:rPr>
        <w:t xml:space="preserve"> o </w:t>
      </w:r>
      <w:r w:rsidR="006B6082">
        <w:rPr>
          <w:rFonts w:ascii="Arial" w:hAnsi="Arial" w:cs="Arial"/>
          <w:color w:val="auto"/>
        </w:rPr>
        <w:t>cuando</w:t>
      </w:r>
      <w:r w:rsidRPr="00E060C2">
        <w:rPr>
          <w:rFonts w:ascii="Arial" w:hAnsi="Arial" w:cs="Arial"/>
          <w:color w:val="auto"/>
        </w:rPr>
        <w:t xml:space="preserve"> el pronóstico no pueda ser cargado por inconsistencia en los datos, </w:t>
      </w:r>
      <w:r w:rsidR="006B6082">
        <w:rPr>
          <w:rFonts w:ascii="Arial" w:hAnsi="Arial" w:cs="Arial"/>
          <w:color w:val="auto"/>
        </w:rPr>
        <w:t xml:space="preserve">el CND </w:t>
      </w:r>
      <w:r w:rsidRPr="00E060C2">
        <w:rPr>
          <w:rFonts w:ascii="Arial" w:hAnsi="Arial" w:cs="Arial"/>
          <w:color w:val="auto"/>
        </w:rPr>
        <w:t xml:space="preserve"> </w:t>
      </w:r>
      <w:r w:rsidR="006B6082">
        <w:rPr>
          <w:rFonts w:ascii="Arial" w:hAnsi="Arial" w:cs="Arial"/>
          <w:color w:val="auto"/>
        </w:rPr>
        <w:t>tom</w:t>
      </w:r>
      <w:r w:rsidRPr="00E060C2">
        <w:rPr>
          <w:rFonts w:ascii="Arial" w:hAnsi="Arial" w:cs="Arial"/>
          <w:color w:val="auto"/>
        </w:rPr>
        <w:t>ará  como valor de pronóstico</w:t>
      </w:r>
      <w:r w:rsidR="006B6082">
        <w:rPr>
          <w:rFonts w:ascii="Arial" w:hAnsi="Arial" w:cs="Arial"/>
          <w:color w:val="auto"/>
        </w:rPr>
        <w:t>,</w:t>
      </w:r>
      <w:r w:rsidRPr="00E060C2">
        <w:rPr>
          <w:rFonts w:ascii="Arial" w:hAnsi="Arial" w:cs="Arial"/>
          <w:color w:val="auto"/>
        </w:rPr>
        <w:t xml:space="preserve"> el correspondiente a la última actualización efectuada. Se entiende como inconsistencia en los datos</w:t>
      </w:r>
      <w:r w:rsidR="006B6082">
        <w:rPr>
          <w:rFonts w:ascii="Arial" w:hAnsi="Arial" w:cs="Arial"/>
          <w:color w:val="auto"/>
        </w:rPr>
        <w:t>:</w:t>
      </w:r>
      <w:r w:rsidRPr="00E060C2">
        <w:rPr>
          <w:rFonts w:ascii="Arial" w:hAnsi="Arial" w:cs="Arial"/>
          <w:color w:val="auto"/>
        </w:rPr>
        <w:t xml:space="preserve"> archivos con formatos alfanuméricos, potencias menores que la energía y archivos con separadores no válidos.</w:t>
      </w:r>
    </w:p>
    <w:p w14:paraId="4EA14E68" w14:textId="77777777" w:rsidR="00E060C2" w:rsidRPr="00E060C2" w:rsidRDefault="00E060C2" w:rsidP="00E060C2">
      <w:pPr>
        <w:pStyle w:val="Default"/>
        <w:jc w:val="both"/>
        <w:rPr>
          <w:rFonts w:ascii="Arial" w:hAnsi="Arial" w:cs="Arial"/>
          <w:color w:val="auto"/>
        </w:rPr>
      </w:pPr>
    </w:p>
    <w:p w14:paraId="1D49BBE2" w14:textId="77777777" w:rsidR="00E060C2" w:rsidRDefault="006B6082" w:rsidP="00E060C2">
      <w:pPr>
        <w:pStyle w:val="Default"/>
        <w:jc w:val="both"/>
        <w:rPr>
          <w:rFonts w:ascii="Arial" w:hAnsi="Arial" w:cs="Arial"/>
          <w:color w:val="auto"/>
        </w:rPr>
      </w:pPr>
      <w:r>
        <w:rPr>
          <w:rFonts w:ascii="Arial" w:hAnsi="Arial" w:cs="Arial"/>
          <w:color w:val="auto"/>
        </w:rPr>
        <w:t xml:space="preserve">No obstante haya </w:t>
      </w:r>
      <w:r w:rsidR="00E060C2" w:rsidRPr="00E060C2">
        <w:rPr>
          <w:rFonts w:ascii="Arial" w:hAnsi="Arial" w:cs="Arial"/>
          <w:color w:val="auto"/>
        </w:rPr>
        <w:t xml:space="preserve"> inconsistencias </w:t>
      </w:r>
      <w:r>
        <w:rPr>
          <w:rFonts w:ascii="Arial" w:hAnsi="Arial" w:cs="Arial"/>
          <w:color w:val="auto"/>
        </w:rPr>
        <w:t>en el reporte de información por parte de los agentes,</w:t>
      </w:r>
      <w:r w:rsidR="00E060C2" w:rsidRPr="00E060C2">
        <w:rPr>
          <w:rFonts w:ascii="Arial" w:hAnsi="Arial" w:cs="Arial"/>
          <w:color w:val="auto"/>
        </w:rPr>
        <w:t xml:space="preserve">el CND analizará la información recibida y </w:t>
      </w:r>
      <w:r>
        <w:rPr>
          <w:rFonts w:ascii="Arial" w:hAnsi="Arial" w:cs="Arial"/>
          <w:color w:val="auto"/>
        </w:rPr>
        <w:t xml:space="preserve">la </w:t>
      </w:r>
      <w:r w:rsidR="00E060C2" w:rsidRPr="00E060C2">
        <w:rPr>
          <w:rFonts w:ascii="Arial" w:hAnsi="Arial" w:cs="Arial"/>
          <w:color w:val="auto"/>
        </w:rPr>
        <w:t>podrá verificar con el agente responsable.</w:t>
      </w:r>
    </w:p>
    <w:p w14:paraId="30B9873F" w14:textId="77777777" w:rsidR="00E060C2" w:rsidRDefault="00E060C2" w:rsidP="00E060C2">
      <w:pPr>
        <w:pStyle w:val="Default"/>
        <w:jc w:val="both"/>
        <w:rPr>
          <w:rFonts w:ascii="Arial" w:hAnsi="Arial" w:cs="Arial"/>
          <w:color w:val="auto"/>
        </w:rPr>
      </w:pPr>
    </w:p>
    <w:p w14:paraId="588653ED" w14:textId="77777777" w:rsidR="00287655" w:rsidRPr="004F2FE2" w:rsidRDefault="00287655" w:rsidP="00287655">
      <w:pPr>
        <w:pStyle w:val="Default"/>
        <w:jc w:val="both"/>
        <w:rPr>
          <w:rFonts w:ascii="Arial" w:hAnsi="Arial" w:cs="Arial"/>
          <w:color w:val="984806" w:themeColor="accent6" w:themeShade="80"/>
          <w:sz w:val="23"/>
          <w:szCs w:val="23"/>
        </w:rPr>
      </w:pPr>
    </w:p>
    <w:p w14:paraId="344E9559" w14:textId="77777777" w:rsidR="00287655" w:rsidRPr="00BC5932" w:rsidRDefault="00287655" w:rsidP="00BC5932">
      <w:pPr>
        <w:pStyle w:val="Default"/>
        <w:numPr>
          <w:ilvl w:val="1"/>
          <w:numId w:val="35"/>
        </w:numPr>
        <w:jc w:val="both"/>
        <w:rPr>
          <w:rFonts w:ascii="Arial" w:hAnsi="Arial" w:cs="Arial"/>
          <w:b/>
          <w:color w:val="4F81BD" w:themeColor="accent1"/>
        </w:rPr>
      </w:pPr>
      <w:r w:rsidRPr="00BC5932">
        <w:rPr>
          <w:rFonts w:ascii="Arial" w:hAnsi="Arial" w:cs="Arial"/>
          <w:b/>
          <w:color w:val="4F81BD" w:themeColor="accent1"/>
        </w:rPr>
        <w:t xml:space="preserve">Intercambio de información de demanda no atendida y potencia </w:t>
      </w:r>
    </w:p>
    <w:p w14:paraId="45C44089" w14:textId="77777777" w:rsidR="00287655" w:rsidRPr="004F2FE2" w:rsidRDefault="00287655" w:rsidP="00287655">
      <w:pPr>
        <w:pStyle w:val="Default"/>
        <w:jc w:val="both"/>
        <w:rPr>
          <w:rFonts w:ascii="Arial" w:hAnsi="Arial" w:cs="Arial"/>
          <w:b/>
          <w:color w:val="1F497D" w:themeColor="text2"/>
          <w:sz w:val="23"/>
          <w:szCs w:val="23"/>
        </w:rPr>
      </w:pPr>
    </w:p>
    <w:p w14:paraId="14ECB35F" w14:textId="77777777" w:rsidR="00287655" w:rsidRPr="00BC5932" w:rsidRDefault="00287655" w:rsidP="00BC5932">
      <w:pPr>
        <w:pStyle w:val="Default"/>
        <w:numPr>
          <w:ilvl w:val="2"/>
          <w:numId w:val="35"/>
        </w:numPr>
        <w:jc w:val="both"/>
        <w:rPr>
          <w:rFonts w:ascii="Arial" w:hAnsi="Arial" w:cs="Arial"/>
          <w:b/>
          <w:bCs/>
          <w:color w:val="4F81BD" w:themeColor="accent1"/>
        </w:rPr>
      </w:pPr>
      <w:r w:rsidRPr="00BC5932">
        <w:rPr>
          <w:rFonts w:ascii="Arial" w:hAnsi="Arial" w:cs="Arial"/>
          <w:b/>
          <w:bCs/>
          <w:color w:val="4F81BD" w:themeColor="accent1"/>
        </w:rPr>
        <w:t xml:space="preserve">Reporte de la estimación de la DNA </w:t>
      </w:r>
    </w:p>
    <w:p w14:paraId="57A9F0B1" w14:textId="77777777" w:rsidR="00287655" w:rsidRPr="004F2FE2" w:rsidRDefault="00287655" w:rsidP="00287655">
      <w:pPr>
        <w:pStyle w:val="Default"/>
        <w:ind w:left="360"/>
        <w:jc w:val="both"/>
        <w:rPr>
          <w:rFonts w:ascii="Arial" w:hAnsi="Arial" w:cs="Arial"/>
          <w:b/>
          <w:bCs/>
          <w:color w:val="auto"/>
          <w:sz w:val="23"/>
          <w:szCs w:val="23"/>
        </w:rPr>
      </w:pPr>
    </w:p>
    <w:p w14:paraId="2D83A472" w14:textId="77777777" w:rsidR="00287655" w:rsidRPr="004F2FE2" w:rsidRDefault="00287655" w:rsidP="00287655">
      <w:pPr>
        <w:pStyle w:val="Default"/>
        <w:ind w:left="360"/>
        <w:jc w:val="both"/>
        <w:rPr>
          <w:rFonts w:ascii="Arial" w:hAnsi="Arial" w:cs="Arial"/>
          <w:color w:val="auto"/>
        </w:rPr>
      </w:pPr>
      <w:r w:rsidRPr="004F2FE2">
        <w:rPr>
          <w:rFonts w:ascii="Arial" w:hAnsi="Arial" w:cs="Arial"/>
          <w:color w:val="auto"/>
        </w:rPr>
        <w:t xml:space="preserve">Dado que la DNA es por definición una variable que no puede ser medida y que solo puede ser estimada, </w:t>
      </w:r>
      <w:r w:rsidR="003769AE" w:rsidRPr="004F2FE2">
        <w:rPr>
          <w:rFonts w:ascii="Arial" w:hAnsi="Arial" w:cs="Arial"/>
          <w:color w:val="auto"/>
        </w:rPr>
        <w:t>son las empresas responsables del pronóstico de la demanda las encargadas</w:t>
      </w:r>
      <w:r w:rsidRPr="004F2FE2">
        <w:rPr>
          <w:rFonts w:ascii="Arial" w:hAnsi="Arial" w:cs="Arial"/>
          <w:color w:val="auto"/>
        </w:rPr>
        <w:t xml:space="preserve"> de estimar esta componente y de reportarla al CND. </w:t>
      </w:r>
    </w:p>
    <w:p w14:paraId="2E4883B4" w14:textId="77777777" w:rsidR="00BC5932" w:rsidRDefault="00BC5932" w:rsidP="00287655">
      <w:pPr>
        <w:pStyle w:val="Default"/>
        <w:ind w:left="360"/>
        <w:jc w:val="both"/>
        <w:rPr>
          <w:rFonts w:ascii="Arial" w:hAnsi="Arial" w:cs="Arial"/>
          <w:color w:val="auto"/>
        </w:rPr>
      </w:pPr>
    </w:p>
    <w:p w14:paraId="2EF16583" w14:textId="77777777" w:rsidR="00287655" w:rsidRPr="004F2FE2" w:rsidRDefault="00287655" w:rsidP="00287655">
      <w:pPr>
        <w:pStyle w:val="Default"/>
        <w:ind w:left="360"/>
        <w:jc w:val="both"/>
        <w:rPr>
          <w:rFonts w:ascii="Arial" w:hAnsi="Arial" w:cs="Arial"/>
          <w:color w:val="auto"/>
        </w:rPr>
      </w:pPr>
      <w:r w:rsidRPr="004F2FE2">
        <w:rPr>
          <w:rFonts w:ascii="Arial" w:hAnsi="Arial" w:cs="Arial"/>
          <w:color w:val="auto"/>
        </w:rPr>
        <w:t xml:space="preserve">A más tardar a las 12 p.m. del tercer día calendario posterior a la fecha de operación, </w:t>
      </w:r>
      <w:r w:rsidR="003769AE" w:rsidRPr="004F2FE2">
        <w:rPr>
          <w:rFonts w:ascii="Arial" w:hAnsi="Arial" w:cs="Arial"/>
          <w:color w:val="auto"/>
        </w:rPr>
        <w:t>las empresas responsables del pronóstico de la demanda</w:t>
      </w:r>
      <w:r w:rsidR="003769AE" w:rsidRPr="004F2FE2" w:rsidDel="003769AE">
        <w:rPr>
          <w:rFonts w:ascii="Arial" w:hAnsi="Arial" w:cs="Arial"/>
          <w:color w:val="auto"/>
        </w:rPr>
        <w:t xml:space="preserve"> </w:t>
      </w:r>
      <w:r w:rsidRPr="004F2FE2">
        <w:rPr>
          <w:rFonts w:ascii="Arial" w:hAnsi="Arial" w:cs="Arial"/>
          <w:color w:val="auto"/>
        </w:rPr>
        <w:t>colocará</w:t>
      </w:r>
      <w:r w:rsidR="003769AE" w:rsidRPr="004F2FE2">
        <w:rPr>
          <w:rFonts w:ascii="Arial" w:hAnsi="Arial" w:cs="Arial"/>
          <w:color w:val="auto"/>
        </w:rPr>
        <w:t>n</w:t>
      </w:r>
      <w:r w:rsidRPr="004F2FE2">
        <w:rPr>
          <w:rFonts w:ascii="Arial" w:hAnsi="Arial" w:cs="Arial"/>
          <w:color w:val="auto"/>
        </w:rPr>
        <w:t xml:space="preserve"> en el servidor designado por el CND un archivo con la información de demanda no atendida del </w:t>
      </w:r>
      <w:r w:rsidR="003769AE" w:rsidRPr="004F2FE2">
        <w:rPr>
          <w:rFonts w:ascii="Arial" w:hAnsi="Arial" w:cs="Arial"/>
          <w:color w:val="auto"/>
        </w:rPr>
        <w:t xml:space="preserve">área operativa </w:t>
      </w:r>
      <w:r w:rsidRPr="004F2FE2">
        <w:rPr>
          <w:rFonts w:ascii="Arial" w:hAnsi="Arial" w:cs="Arial"/>
          <w:color w:val="auto"/>
        </w:rPr>
        <w:t>correspondiente al día de operación objeto del reporte.</w:t>
      </w:r>
    </w:p>
    <w:p w14:paraId="7DD01340" w14:textId="77777777" w:rsidR="00287655" w:rsidRPr="004F2FE2" w:rsidRDefault="00287655" w:rsidP="00287655">
      <w:pPr>
        <w:pStyle w:val="Default"/>
        <w:jc w:val="both"/>
        <w:rPr>
          <w:rFonts w:ascii="Arial" w:hAnsi="Arial" w:cs="Arial"/>
          <w:color w:val="auto"/>
        </w:rPr>
      </w:pPr>
    </w:p>
    <w:p w14:paraId="327F7516" w14:textId="77777777" w:rsidR="00287655" w:rsidRPr="00BC5932" w:rsidRDefault="00BC5932" w:rsidP="00BC5932">
      <w:pPr>
        <w:pStyle w:val="Default"/>
        <w:numPr>
          <w:ilvl w:val="2"/>
          <w:numId w:val="35"/>
        </w:numPr>
        <w:jc w:val="both"/>
        <w:rPr>
          <w:rFonts w:ascii="Arial" w:hAnsi="Arial" w:cs="Arial"/>
          <w:b/>
          <w:bCs/>
          <w:color w:val="4F81BD" w:themeColor="accent1"/>
        </w:rPr>
      </w:pPr>
      <w:r w:rsidRPr="00BC5932">
        <w:rPr>
          <w:rFonts w:ascii="Arial" w:hAnsi="Arial" w:cs="Arial"/>
          <w:b/>
          <w:bCs/>
          <w:color w:val="4F81BD" w:themeColor="accent1"/>
        </w:rPr>
        <w:t>Reporte de la Potencia</w:t>
      </w:r>
    </w:p>
    <w:p w14:paraId="5EBBAA20" w14:textId="77777777" w:rsidR="00287655" w:rsidRPr="004F2FE2" w:rsidRDefault="00287655" w:rsidP="00287655">
      <w:pPr>
        <w:pStyle w:val="Default"/>
        <w:ind w:left="360"/>
        <w:jc w:val="both"/>
        <w:rPr>
          <w:rFonts w:ascii="Arial" w:hAnsi="Arial" w:cs="Arial"/>
          <w:color w:val="auto"/>
          <w:sz w:val="23"/>
          <w:szCs w:val="23"/>
        </w:rPr>
      </w:pPr>
    </w:p>
    <w:p w14:paraId="607A855C" w14:textId="77777777" w:rsidR="00287655" w:rsidRPr="004F2FE2" w:rsidRDefault="00287655" w:rsidP="00287655">
      <w:pPr>
        <w:pStyle w:val="Default"/>
        <w:ind w:left="360"/>
        <w:jc w:val="both"/>
        <w:rPr>
          <w:rFonts w:ascii="Arial" w:hAnsi="Arial" w:cs="Arial"/>
          <w:color w:val="auto"/>
        </w:rPr>
      </w:pPr>
      <w:r w:rsidRPr="004F2FE2">
        <w:rPr>
          <w:rFonts w:ascii="Arial" w:hAnsi="Arial" w:cs="Arial"/>
          <w:color w:val="auto"/>
        </w:rPr>
        <w:lastRenderedPageBreak/>
        <w:t xml:space="preserve">A más tardar a las 12 p.m. del tercer día calendario posterior a la fecha de operación, </w:t>
      </w:r>
      <w:r w:rsidR="003769AE" w:rsidRPr="004F2FE2">
        <w:rPr>
          <w:rFonts w:ascii="Arial" w:hAnsi="Arial" w:cs="Arial"/>
          <w:color w:val="auto"/>
        </w:rPr>
        <w:t>las empresas responsables del pronóstico de la demanda</w:t>
      </w:r>
      <w:r w:rsidR="003769AE" w:rsidRPr="004F2FE2" w:rsidDel="003769AE">
        <w:rPr>
          <w:rFonts w:ascii="Arial" w:hAnsi="Arial" w:cs="Arial"/>
          <w:color w:val="auto"/>
        </w:rPr>
        <w:t xml:space="preserve"> </w:t>
      </w:r>
      <w:r w:rsidRPr="004F2FE2">
        <w:rPr>
          <w:rFonts w:ascii="Arial" w:hAnsi="Arial" w:cs="Arial"/>
          <w:color w:val="auto"/>
        </w:rPr>
        <w:t>colocará</w:t>
      </w:r>
      <w:r w:rsidR="003769AE" w:rsidRPr="004F2FE2">
        <w:rPr>
          <w:rFonts w:ascii="Arial" w:hAnsi="Arial" w:cs="Arial"/>
          <w:color w:val="auto"/>
        </w:rPr>
        <w:t>n</w:t>
      </w:r>
      <w:r w:rsidRPr="004F2FE2">
        <w:rPr>
          <w:rFonts w:ascii="Arial" w:hAnsi="Arial" w:cs="Arial"/>
          <w:color w:val="auto"/>
        </w:rPr>
        <w:t xml:space="preserve"> en el servidor designado por el CND un archivo con la información asociada a la </w:t>
      </w:r>
      <w:r w:rsidR="00BC5932">
        <w:rPr>
          <w:rFonts w:ascii="Arial" w:hAnsi="Arial" w:cs="Arial"/>
          <w:color w:val="auto"/>
        </w:rPr>
        <w:t xml:space="preserve">Potencia de todos los periodos </w:t>
      </w:r>
      <w:r w:rsidRPr="004F2FE2">
        <w:rPr>
          <w:rFonts w:ascii="Arial" w:hAnsi="Arial" w:cs="Arial"/>
          <w:color w:val="auto"/>
        </w:rPr>
        <w:t xml:space="preserve">del </w:t>
      </w:r>
      <w:r w:rsidR="007523A4">
        <w:rPr>
          <w:rFonts w:ascii="Arial" w:hAnsi="Arial" w:cs="Arial"/>
          <w:color w:val="auto"/>
        </w:rPr>
        <w:t>MC</w:t>
      </w:r>
      <w:r w:rsidR="00BC5932">
        <w:rPr>
          <w:rFonts w:ascii="Arial" w:hAnsi="Arial" w:cs="Arial"/>
          <w:color w:val="auto"/>
        </w:rPr>
        <w:t xml:space="preserve"> </w:t>
      </w:r>
      <w:r w:rsidR="00DD1258">
        <w:rPr>
          <w:rFonts w:ascii="Arial" w:hAnsi="Arial" w:cs="Arial"/>
          <w:color w:val="auto"/>
        </w:rPr>
        <w:t>y de las cargas conectadas directamente al STN</w:t>
      </w:r>
      <w:r w:rsidR="00E9473B">
        <w:rPr>
          <w:rFonts w:ascii="Arial" w:hAnsi="Arial" w:cs="Arial"/>
          <w:color w:val="auto"/>
        </w:rPr>
        <w:t xml:space="preserve"> </w:t>
      </w:r>
      <w:r w:rsidRPr="004F2FE2">
        <w:rPr>
          <w:rFonts w:ascii="Arial" w:hAnsi="Arial" w:cs="Arial"/>
          <w:color w:val="auto"/>
        </w:rPr>
        <w:t xml:space="preserve">correspondiente al día de operación objeto del reporte. </w:t>
      </w:r>
    </w:p>
    <w:p w14:paraId="575AFE4D" w14:textId="77777777" w:rsidR="00BC5932" w:rsidRDefault="00BC5932" w:rsidP="00287655">
      <w:pPr>
        <w:pStyle w:val="Default"/>
        <w:ind w:left="360"/>
        <w:jc w:val="both"/>
        <w:rPr>
          <w:rFonts w:ascii="Arial" w:hAnsi="Arial" w:cs="Arial"/>
          <w:color w:val="auto"/>
        </w:rPr>
      </w:pPr>
    </w:p>
    <w:p w14:paraId="58DAAEAE" w14:textId="77777777" w:rsidR="00287655" w:rsidRPr="004F2FE2" w:rsidRDefault="00287655" w:rsidP="00287655">
      <w:pPr>
        <w:pStyle w:val="Default"/>
        <w:ind w:left="360"/>
        <w:jc w:val="both"/>
        <w:rPr>
          <w:rFonts w:ascii="Arial" w:hAnsi="Arial" w:cs="Arial"/>
          <w:color w:val="auto"/>
        </w:rPr>
      </w:pPr>
      <w:r w:rsidRPr="004F2FE2">
        <w:rPr>
          <w:rFonts w:ascii="Arial" w:hAnsi="Arial" w:cs="Arial"/>
          <w:color w:val="auto"/>
        </w:rPr>
        <w:t>Cu</w:t>
      </w:r>
      <w:r w:rsidR="00BC5932">
        <w:rPr>
          <w:rFonts w:ascii="Arial" w:hAnsi="Arial" w:cs="Arial"/>
          <w:color w:val="auto"/>
        </w:rPr>
        <w:t xml:space="preserve">ando en alguno de los periodos </w:t>
      </w:r>
      <w:r w:rsidRPr="004F2FE2">
        <w:rPr>
          <w:rFonts w:ascii="Arial" w:hAnsi="Arial" w:cs="Arial"/>
          <w:color w:val="auto"/>
        </w:rPr>
        <w:t xml:space="preserve">se presente DNA, ésta deberá ser tenida en cuenta por </w:t>
      </w:r>
      <w:r w:rsidR="00731205" w:rsidRPr="004F2FE2">
        <w:rPr>
          <w:rFonts w:ascii="Arial" w:hAnsi="Arial" w:cs="Arial"/>
          <w:color w:val="auto"/>
        </w:rPr>
        <w:t>las empresas responsables del pronóstico de la demanda</w:t>
      </w:r>
      <w:r w:rsidR="00731205" w:rsidRPr="004F2FE2" w:rsidDel="00731205">
        <w:rPr>
          <w:rFonts w:ascii="Arial" w:hAnsi="Arial" w:cs="Arial"/>
          <w:color w:val="auto"/>
        </w:rPr>
        <w:t xml:space="preserve"> </w:t>
      </w:r>
      <w:r w:rsidRPr="004F2FE2">
        <w:rPr>
          <w:rFonts w:ascii="Arial" w:hAnsi="Arial" w:cs="Arial"/>
          <w:color w:val="auto"/>
        </w:rPr>
        <w:t>para efectos d</w:t>
      </w:r>
      <w:r w:rsidR="00BC5932">
        <w:rPr>
          <w:rFonts w:ascii="Arial" w:hAnsi="Arial" w:cs="Arial"/>
          <w:color w:val="auto"/>
        </w:rPr>
        <w:t>e la correcta estimación de la p</w:t>
      </w:r>
      <w:r w:rsidRPr="004F2FE2">
        <w:rPr>
          <w:rFonts w:ascii="Arial" w:hAnsi="Arial" w:cs="Arial"/>
          <w:color w:val="auto"/>
        </w:rPr>
        <w:t>otencia.</w:t>
      </w:r>
    </w:p>
    <w:p w14:paraId="586C39D4" w14:textId="77777777" w:rsidR="00BC5932" w:rsidRDefault="00BC5932" w:rsidP="00287655">
      <w:pPr>
        <w:pStyle w:val="Default"/>
        <w:ind w:left="360"/>
        <w:jc w:val="both"/>
        <w:rPr>
          <w:rFonts w:ascii="Arial" w:hAnsi="Arial" w:cs="Arial"/>
          <w:color w:val="auto"/>
        </w:rPr>
      </w:pPr>
    </w:p>
    <w:p w14:paraId="4AF35414" w14:textId="77777777" w:rsidR="00287655" w:rsidRPr="004F2FE2" w:rsidRDefault="00287655" w:rsidP="00287655">
      <w:pPr>
        <w:pStyle w:val="Default"/>
        <w:ind w:left="360"/>
        <w:jc w:val="both"/>
        <w:rPr>
          <w:rFonts w:ascii="Arial" w:hAnsi="Arial" w:cs="Arial"/>
          <w:color w:val="auto"/>
        </w:rPr>
      </w:pPr>
      <w:r w:rsidRPr="004F2FE2">
        <w:rPr>
          <w:rFonts w:ascii="Arial" w:hAnsi="Arial" w:cs="Arial"/>
          <w:color w:val="auto"/>
        </w:rPr>
        <w:t xml:space="preserve">Es responsabilidad </w:t>
      </w:r>
      <w:r w:rsidR="00731205" w:rsidRPr="004F2FE2">
        <w:rPr>
          <w:rFonts w:ascii="Arial" w:hAnsi="Arial" w:cs="Arial"/>
          <w:color w:val="auto"/>
        </w:rPr>
        <w:t>de las empresas responsables del pronóstico de la demanda</w:t>
      </w:r>
      <w:r w:rsidR="00731205" w:rsidRPr="004F2FE2" w:rsidDel="00731205">
        <w:rPr>
          <w:rFonts w:ascii="Arial" w:hAnsi="Arial" w:cs="Arial"/>
          <w:color w:val="auto"/>
        </w:rPr>
        <w:t xml:space="preserve"> </w:t>
      </w:r>
      <w:r w:rsidRPr="004F2FE2">
        <w:rPr>
          <w:rFonts w:ascii="Arial" w:hAnsi="Arial" w:cs="Arial"/>
          <w:color w:val="auto"/>
        </w:rPr>
        <w:t>velar porque la información descrita en los numerales anteriores cumpla con la condición mínima de i</w:t>
      </w:r>
      <w:r w:rsidR="00BC5932">
        <w:rPr>
          <w:rFonts w:ascii="Arial" w:hAnsi="Arial" w:cs="Arial"/>
          <w:color w:val="auto"/>
        </w:rPr>
        <w:t>ntegridad que establece que la p</w:t>
      </w:r>
      <w:r w:rsidRPr="004F2FE2">
        <w:rPr>
          <w:rFonts w:ascii="Arial" w:hAnsi="Arial" w:cs="Arial"/>
          <w:color w:val="auto"/>
        </w:rPr>
        <w:t>otencia debe ser igual o mayor a la demanda de energía del periodo correspondiente. Lo anterior implica que cuando se registre DNA en tales periodos, esta debe ser tenida en cuenta tanto para energía como para potencia.</w:t>
      </w:r>
    </w:p>
    <w:p w14:paraId="73ED69D7" w14:textId="77777777" w:rsidR="00287655" w:rsidRPr="004F2FE2" w:rsidRDefault="00287655" w:rsidP="00287655">
      <w:pPr>
        <w:pStyle w:val="Default"/>
        <w:ind w:left="360"/>
        <w:jc w:val="both"/>
        <w:rPr>
          <w:rFonts w:ascii="Arial" w:hAnsi="Arial" w:cs="Arial"/>
          <w:color w:val="1F497D" w:themeColor="text2"/>
          <w:sz w:val="16"/>
          <w:szCs w:val="23"/>
        </w:rPr>
      </w:pPr>
    </w:p>
    <w:p w14:paraId="7602507E" w14:textId="77777777" w:rsidR="00287655" w:rsidRDefault="00287655" w:rsidP="00BC5932">
      <w:pPr>
        <w:pStyle w:val="Default"/>
        <w:ind w:left="360"/>
        <w:jc w:val="both"/>
        <w:rPr>
          <w:rFonts w:ascii="Arial" w:hAnsi="Arial" w:cs="Arial"/>
          <w:color w:val="auto"/>
        </w:rPr>
      </w:pPr>
      <w:r w:rsidRPr="004F2FE2">
        <w:rPr>
          <w:rFonts w:ascii="Arial" w:hAnsi="Arial" w:cs="Arial"/>
          <w:color w:val="auto"/>
        </w:rPr>
        <w:t xml:space="preserve">El envío diario de la información de demanda estimada no atendida mencionada en el numeral 1.2.1 y la demanda de potencia mencionada en </w:t>
      </w:r>
      <w:r w:rsidR="00BC5932">
        <w:rPr>
          <w:rFonts w:ascii="Arial" w:hAnsi="Arial" w:cs="Arial"/>
          <w:color w:val="auto"/>
        </w:rPr>
        <w:t>el numeral 1.2.2 de este anexo</w:t>
      </w:r>
      <w:r w:rsidRPr="004F2FE2">
        <w:rPr>
          <w:rFonts w:ascii="Arial" w:hAnsi="Arial" w:cs="Arial"/>
          <w:color w:val="auto"/>
        </w:rPr>
        <w:t xml:space="preserve"> se hará en un solo archivo y será reportada al CND por los medios y formatos definidos en el instructivo “formatos intercambio información gestión integral de demanda” .</w:t>
      </w:r>
    </w:p>
    <w:p w14:paraId="51D6E77C" w14:textId="77777777" w:rsidR="008E15FA" w:rsidRPr="004F2FE2" w:rsidRDefault="008E15FA" w:rsidP="00BC5932">
      <w:pPr>
        <w:pStyle w:val="Default"/>
        <w:ind w:left="360"/>
        <w:jc w:val="both"/>
        <w:rPr>
          <w:rFonts w:ascii="Arial" w:hAnsi="Arial" w:cs="Arial"/>
          <w:color w:val="auto"/>
        </w:rPr>
      </w:pPr>
    </w:p>
    <w:p w14:paraId="3C7B67AC" w14:textId="77777777" w:rsidR="00287655" w:rsidRPr="004F2FE2" w:rsidRDefault="00287655" w:rsidP="00287655">
      <w:pPr>
        <w:pStyle w:val="Default"/>
        <w:jc w:val="both"/>
        <w:rPr>
          <w:rFonts w:ascii="Arial" w:hAnsi="Arial" w:cs="Arial"/>
          <w:color w:val="1F497D" w:themeColor="text2"/>
          <w:sz w:val="16"/>
          <w:szCs w:val="23"/>
        </w:rPr>
      </w:pPr>
    </w:p>
    <w:p w14:paraId="65451357" w14:textId="77777777" w:rsidR="00287655" w:rsidRPr="00BC5932" w:rsidRDefault="00287655" w:rsidP="00BC5932">
      <w:pPr>
        <w:pStyle w:val="Default"/>
        <w:numPr>
          <w:ilvl w:val="1"/>
          <w:numId w:val="35"/>
        </w:numPr>
        <w:jc w:val="both"/>
        <w:rPr>
          <w:rFonts w:ascii="Arial" w:hAnsi="Arial" w:cs="Arial"/>
          <w:b/>
          <w:color w:val="4F81BD" w:themeColor="accent1"/>
        </w:rPr>
      </w:pPr>
      <w:r w:rsidRPr="00BC5932">
        <w:rPr>
          <w:rFonts w:ascii="Arial" w:hAnsi="Arial" w:cs="Arial"/>
          <w:b/>
          <w:color w:val="4F81BD" w:themeColor="accent1"/>
        </w:rPr>
        <w:t>Intercambio de info</w:t>
      </w:r>
      <w:r w:rsidR="00BC5932" w:rsidRPr="00BC5932">
        <w:rPr>
          <w:rFonts w:ascii="Arial" w:hAnsi="Arial" w:cs="Arial"/>
          <w:b/>
          <w:color w:val="4F81BD" w:themeColor="accent1"/>
        </w:rPr>
        <w:t>rmación histórica e indicadores</w:t>
      </w:r>
      <w:r w:rsidRPr="00BC5932">
        <w:rPr>
          <w:rFonts w:ascii="Arial" w:hAnsi="Arial" w:cs="Arial"/>
          <w:b/>
          <w:color w:val="4F81BD" w:themeColor="accent1"/>
        </w:rPr>
        <w:t xml:space="preserve"> </w:t>
      </w:r>
    </w:p>
    <w:p w14:paraId="2603D2FD" w14:textId="77777777" w:rsidR="00287655" w:rsidRPr="004F2FE2" w:rsidRDefault="00287655" w:rsidP="00287655">
      <w:pPr>
        <w:pStyle w:val="Default"/>
        <w:ind w:left="1440"/>
        <w:jc w:val="both"/>
        <w:rPr>
          <w:rFonts w:ascii="Arial" w:hAnsi="Arial" w:cs="Arial"/>
          <w:color w:val="1F497D" w:themeColor="text2"/>
          <w:sz w:val="18"/>
          <w:szCs w:val="23"/>
        </w:rPr>
      </w:pPr>
    </w:p>
    <w:p w14:paraId="7BC1FA57" w14:textId="77777777" w:rsidR="00287655" w:rsidRPr="004F2FE2" w:rsidRDefault="00287655" w:rsidP="00287655">
      <w:pPr>
        <w:pStyle w:val="Default"/>
        <w:jc w:val="both"/>
        <w:rPr>
          <w:rFonts w:ascii="Arial" w:hAnsi="Arial" w:cs="Arial"/>
          <w:color w:val="auto"/>
        </w:rPr>
      </w:pPr>
      <w:r w:rsidRPr="004F2FE2">
        <w:rPr>
          <w:rFonts w:ascii="Arial" w:hAnsi="Arial" w:cs="Arial"/>
          <w:color w:val="auto"/>
        </w:rPr>
        <w:t xml:space="preserve">El décimo (10) día hábil de cada mes, el CND publicará en sus servidores la información histórica de cada </w:t>
      </w:r>
      <w:r w:rsidR="007523A4">
        <w:rPr>
          <w:rFonts w:ascii="Arial" w:hAnsi="Arial" w:cs="Arial"/>
          <w:color w:val="auto"/>
        </w:rPr>
        <w:t>MC</w:t>
      </w:r>
      <w:r w:rsidR="004C2FCC" w:rsidRPr="004F2FE2">
        <w:rPr>
          <w:rFonts w:ascii="Arial" w:hAnsi="Arial" w:cs="Arial"/>
          <w:color w:val="auto"/>
        </w:rPr>
        <w:t xml:space="preserve"> </w:t>
      </w:r>
      <w:r w:rsidR="00DD1258">
        <w:rPr>
          <w:rFonts w:ascii="Arial" w:hAnsi="Arial" w:cs="Arial"/>
          <w:color w:val="auto"/>
        </w:rPr>
        <w:t>y de las cargas conectadas directamente al STN</w:t>
      </w:r>
      <w:r w:rsidR="00E9473B">
        <w:rPr>
          <w:rFonts w:ascii="Arial" w:hAnsi="Arial" w:cs="Arial"/>
          <w:color w:val="auto"/>
        </w:rPr>
        <w:t xml:space="preserve"> </w:t>
      </w:r>
      <w:r w:rsidRPr="004F2FE2">
        <w:rPr>
          <w:rFonts w:ascii="Arial" w:hAnsi="Arial" w:cs="Arial"/>
          <w:color w:val="auto"/>
        </w:rPr>
        <w:t>del mes anterior, calculada con base en lo de</w:t>
      </w:r>
      <w:r w:rsidR="008E15FA">
        <w:rPr>
          <w:rFonts w:ascii="Arial" w:hAnsi="Arial" w:cs="Arial"/>
          <w:color w:val="auto"/>
        </w:rPr>
        <w:t>scrito en el presente A</w:t>
      </w:r>
      <w:r w:rsidRPr="004F2FE2">
        <w:rPr>
          <w:rFonts w:ascii="Arial" w:hAnsi="Arial" w:cs="Arial"/>
          <w:color w:val="auto"/>
        </w:rPr>
        <w:t xml:space="preserve">cuerdo. Adicionalmente, presentará una evaluación de las diferencias entre el valor real ajustado y el pronóstico de cada </w:t>
      </w:r>
      <w:r w:rsidR="007523A4">
        <w:rPr>
          <w:rFonts w:ascii="Arial" w:hAnsi="Arial" w:cs="Arial"/>
          <w:color w:val="auto"/>
        </w:rPr>
        <w:t>MC</w:t>
      </w:r>
      <w:r w:rsidR="00DD1258">
        <w:rPr>
          <w:rFonts w:ascii="Arial" w:hAnsi="Arial" w:cs="Arial"/>
          <w:color w:val="auto"/>
        </w:rPr>
        <w:t xml:space="preserve"> y de cada una de las cargas conectadas directamente al STN</w:t>
      </w:r>
      <w:r w:rsidR="00731205" w:rsidRPr="004F2FE2">
        <w:rPr>
          <w:rFonts w:ascii="Arial" w:hAnsi="Arial" w:cs="Arial"/>
          <w:color w:val="auto"/>
        </w:rPr>
        <w:t xml:space="preserve"> </w:t>
      </w:r>
      <w:r w:rsidR="00DD1258">
        <w:rPr>
          <w:rFonts w:ascii="Arial" w:hAnsi="Arial" w:cs="Arial"/>
          <w:color w:val="auto"/>
        </w:rPr>
        <w:t>con su</w:t>
      </w:r>
      <w:r w:rsidRPr="004F2FE2">
        <w:rPr>
          <w:rFonts w:ascii="Arial" w:hAnsi="Arial" w:cs="Arial"/>
          <w:color w:val="auto"/>
        </w:rPr>
        <w:t xml:space="preserve"> correspondiente evaluación de indicadores. </w:t>
      </w:r>
    </w:p>
    <w:p w14:paraId="5BADD1EA" w14:textId="77777777" w:rsidR="00287655" w:rsidRPr="004F2FE2" w:rsidRDefault="00287655" w:rsidP="00287655">
      <w:pPr>
        <w:pStyle w:val="Default"/>
        <w:jc w:val="both"/>
        <w:rPr>
          <w:rFonts w:ascii="Arial" w:hAnsi="Arial" w:cs="Arial"/>
          <w:color w:val="auto"/>
          <w:sz w:val="16"/>
        </w:rPr>
      </w:pPr>
    </w:p>
    <w:p w14:paraId="365AF705" w14:textId="77777777" w:rsidR="00287655" w:rsidRDefault="00287655" w:rsidP="00287655">
      <w:pPr>
        <w:pStyle w:val="Default"/>
        <w:jc w:val="both"/>
        <w:rPr>
          <w:rFonts w:ascii="Arial" w:hAnsi="Arial" w:cs="Arial"/>
          <w:color w:val="auto"/>
        </w:rPr>
      </w:pPr>
      <w:r w:rsidRPr="004F2FE2">
        <w:rPr>
          <w:rFonts w:ascii="Arial" w:hAnsi="Arial" w:cs="Arial"/>
          <w:color w:val="auto"/>
        </w:rPr>
        <w:t>Los agentes presentarán sus comentarios a esta información entre el día décimo (10) y quince (15) de cada mes. Con base en estos comentarios el CND hará la evaluación definitiva de los indicadores y presentará un informe mensual al Comité de Distribución.</w:t>
      </w:r>
    </w:p>
    <w:p w14:paraId="5AC33BB4" w14:textId="77777777" w:rsidR="008E15FA" w:rsidRPr="004F2FE2" w:rsidRDefault="008E15FA" w:rsidP="00287655">
      <w:pPr>
        <w:pStyle w:val="Default"/>
        <w:jc w:val="both"/>
        <w:rPr>
          <w:rFonts w:ascii="Arial" w:hAnsi="Arial" w:cs="Arial"/>
          <w:color w:val="auto"/>
        </w:rPr>
      </w:pPr>
    </w:p>
    <w:p w14:paraId="0ED64DC6" w14:textId="77777777" w:rsidR="00287655" w:rsidRPr="008E15FA" w:rsidRDefault="00287655" w:rsidP="00287655">
      <w:pPr>
        <w:pStyle w:val="Default"/>
        <w:jc w:val="both"/>
        <w:rPr>
          <w:rFonts w:ascii="Arial" w:hAnsi="Arial" w:cs="Arial"/>
          <w:color w:val="4F81BD" w:themeColor="accent1"/>
          <w:sz w:val="14"/>
          <w:szCs w:val="23"/>
        </w:rPr>
      </w:pPr>
    </w:p>
    <w:p w14:paraId="4E724F30" w14:textId="77777777" w:rsidR="00287655" w:rsidRPr="008E15FA" w:rsidRDefault="00287655" w:rsidP="008E15FA">
      <w:pPr>
        <w:pStyle w:val="Default"/>
        <w:numPr>
          <w:ilvl w:val="1"/>
          <w:numId w:val="35"/>
        </w:numPr>
        <w:jc w:val="both"/>
        <w:rPr>
          <w:rFonts w:ascii="Arial" w:hAnsi="Arial" w:cs="Arial"/>
          <w:b/>
          <w:color w:val="4F81BD" w:themeColor="accent1"/>
        </w:rPr>
      </w:pPr>
      <w:r w:rsidRPr="008E15FA">
        <w:rPr>
          <w:rFonts w:ascii="Arial" w:hAnsi="Arial" w:cs="Arial"/>
          <w:b/>
          <w:color w:val="4F81BD" w:themeColor="accent1"/>
        </w:rPr>
        <w:t xml:space="preserve">Intercambio de Información asociada al procedimiento de Limitación de Suministro </w:t>
      </w:r>
    </w:p>
    <w:p w14:paraId="1254CF5D" w14:textId="77777777" w:rsidR="00287655" w:rsidRPr="004F2FE2" w:rsidRDefault="00287655" w:rsidP="00287655">
      <w:pPr>
        <w:pStyle w:val="Default"/>
        <w:jc w:val="both"/>
        <w:rPr>
          <w:rFonts w:ascii="Arial" w:hAnsi="Arial" w:cs="Arial"/>
          <w:color w:val="1F497D" w:themeColor="text2"/>
          <w:sz w:val="12"/>
          <w:szCs w:val="23"/>
        </w:rPr>
      </w:pPr>
    </w:p>
    <w:p w14:paraId="5AA3DDFA" w14:textId="77777777" w:rsidR="00287655" w:rsidRPr="004F2FE2" w:rsidRDefault="00731205" w:rsidP="00287655">
      <w:pPr>
        <w:pStyle w:val="Default"/>
        <w:jc w:val="both"/>
        <w:rPr>
          <w:rFonts w:ascii="Arial" w:hAnsi="Arial" w:cs="Arial"/>
          <w:color w:val="auto"/>
        </w:rPr>
      </w:pPr>
      <w:r w:rsidRPr="004F2FE2">
        <w:rPr>
          <w:rFonts w:ascii="Arial" w:hAnsi="Arial" w:cs="Arial"/>
          <w:color w:val="auto"/>
        </w:rPr>
        <w:t>Las empresas responsables del pronóstico de la demanda</w:t>
      </w:r>
      <w:r w:rsidRPr="004F2FE2" w:rsidDel="00731205">
        <w:rPr>
          <w:rFonts w:ascii="Arial" w:hAnsi="Arial" w:cs="Arial"/>
          <w:color w:val="auto"/>
        </w:rPr>
        <w:t xml:space="preserve"> </w:t>
      </w:r>
      <w:r w:rsidR="00287655" w:rsidRPr="004F2FE2">
        <w:rPr>
          <w:rFonts w:ascii="Arial" w:hAnsi="Arial" w:cs="Arial"/>
          <w:color w:val="auto"/>
        </w:rPr>
        <w:t>estará</w:t>
      </w:r>
      <w:r w:rsidRPr="004F2FE2">
        <w:rPr>
          <w:rFonts w:ascii="Arial" w:hAnsi="Arial" w:cs="Arial"/>
          <w:color w:val="auto"/>
        </w:rPr>
        <w:t>n</w:t>
      </w:r>
      <w:r w:rsidR="00287655" w:rsidRPr="004F2FE2">
        <w:rPr>
          <w:rFonts w:ascii="Arial" w:hAnsi="Arial" w:cs="Arial"/>
          <w:color w:val="auto"/>
        </w:rPr>
        <w:t xml:space="preserve"> encargad</w:t>
      </w:r>
      <w:r w:rsidRPr="004F2FE2">
        <w:rPr>
          <w:rFonts w:ascii="Arial" w:hAnsi="Arial" w:cs="Arial"/>
          <w:color w:val="auto"/>
        </w:rPr>
        <w:t>as</w:t>
      </w:r>
      <w:r w:rsidR="00287655" w:rsidRPr="004F2FE2">
        <w:rPr>
          <w:rFonts w:ascii="Arial" w:hAnsi="Arial" w:cs="Arial"/>
          <w:color w:val="auto"/>
        </w:rPr>
        <w:t xml:space="preserve"> de revisar y enviar la información al CND que suministren los comercializadores que se encuentren en su área de cobertura y que se derive de las limitaciones de suministro o </w:t>
      </w:r>
      <w:r w:rsidR="00287655" w:rsidRPr="004F2FE2">
        <w:rPr>
          <w:rFonts w:ascii="Arial" w:hAnsi="Arial" w:cs="Arial"/>
          <w:color w:val="auto"/>
        </w:rPr>
        <w:lastRenderedPageBreak/>
        <w:t xml:space="preserve">racionamientos programados o no programados en su </w:t>
      </w:r>
      <w:r w:rsidR="007523A4">
        <w:rPr>
          <w:rFonts w:ascii="Arial" w:hAnsi="Arial" w:cs="Arial"/>
          <w:color w:val="auto"/>
        </w:rPr>
        <w:t>MC</w:t>
      </w:r>
      <w:r w:rsidR="008E15FA">
        <w:rPr>
          <w:rFonts w:ascii="Arial" w:hAnsi="Arial" w:cs="Arial"/>
          <w:color w:val="auto"/>
        </w:rPr>
        <w:t>, según lo previsto en la reglamentación vigente.</w:t>
      </w:r>
      <w:r w:rsidR="00287655" w:rsidRPr="004F2FE2">
        <w:rPr>
          <w:rFonts w:ascii="Arial" w:hAnsi="Arial" w:cs="Arial"/>
          <w:color w:val="auto"/>
        </w:rPr>
        <w:t xml:space="preserve"> </w:t>
      </w:r>
    </w:p>
    <w:p w14:paraId="5B87ACB1" w14:textId="77777777" w:rsidR="00287655" w:rsidRPr="004F2FE2" w:rsidRDefault="00287655" w:rsidP="00287655">
      <w:pPr>
        <w:pStyle w:val="Default"/>
        <w:jc w:val="both"/>
        <w:rPr>
          <w:rFonts w:ascii="Arial" w:hAnsi="Arial" w:cs="Arial"/>
          <w:color w:val="1F497D" w:themeColor="text2"/>
          <w:sz w:val="20"/>
          <w:szCs w:val="23"/>
        </w:rPr>
      </w:pPr>
    </w:p>
    <w:p w14:paraId="7EF8D937" w14:textId="77777777" w:rsidR="00CB075D" w:rsidRPr="00826BEB" w:rsidRDefault="00287655" w:rsidP="008E15FA">
      <w:pPr>
        <w:pStyle w:val="Default"/>
        <w:numPr>
          <w:ilvl w:val="1"/>
          <w:numId w:val="35"/>
        </w:numPr>
        <w:jc w:val="both"/>
        <w:rPr>
          <w:rFonts w:ascii="Arial" w:hAnsi="Arial" w:cs="Arial"/>
          <w:b/>
          <w:color w:val="4F81BD" w:themeColor="accent1"/>
        </w:rPr>
      </w:pPr>
      <w:r w:rsidRPr="00826BEB">
        <w:rPr>
          <w:rFonts w:ascii="Arial" w:hAnsi="Arial" w:cs="Arial"/>
          <w:b/>
          <w:color w:val="4F81BD" w:themeColor="accent1"/>
        </w:rPr>
        <w:t xml:space="preserve">Documentación del </w:t>
      </w:r>
      <w:r w:rsidR="007523A4" w:rsidRPr="00826BEB">
        <w:rPr>
          <w:rFonts w:ascii="Arial" w:hAnsi="Arial" w:cs="Arial"/>
          <w:b/>
          <w:color w:val="4F81BD" w:themeColor="accent1"/>
        </w:rPr>
        <w:t>MC</w:t>
      </w:r>
      <w:r w:rsidR="00A97A12" w:rsidRPr="00826BEB">
        <w:rPr>
          <w:rFonts w:ascii="Arial" w:hAnsi="Arial" w:cs="Arial"/>
          <w:b/>
          <w:color w:val="4F81BD" w:themeColor="accent1"/>
        </w:rPr>
        <w:t xml:space="preserve"> </w:t>
      </w:r>
    </w:p>
    <w:p w14:paraId="2BB207CC" w14:textId="77777777" w:rsidR="008E15FA" w:rsidRDefault="008E15FA" w:rsidP="00287655">
      <w:pPr>
        <w:jc w:val="both"/>
        <w:rPr>
          <w:rFonts w:ascii="Arial" w:hAnsi="Arial" w:cs="Arial"/>
        </w:rPr>
      </w:pPr>
    </w:p>
    <w:p w14:paraId="67E1D77A" w14:textId="77777777" w:rsidR="00287655" w:rsidRPr="004F2FE2" w:rsidRDefault="00287655" w:rsidP="00287655">
      <w:pPr>
        <w:jc w:val="both"/>
        <w:rPr>
          <w:rFonts w:ascii="Arial" w:hAnsi="Arial" w:cs="Arial"/>
        </w:rPr>
      </w:pPr>
      <w:r w:rsidRPr="004F2FE2">
        <w:rPr>
          <w:rFonts w:ascii="Arial" w:hAnsi="Arial" w:cs="Arial"/>
        </w:rPr>
        <w:t xml:space="preserve">Para asegurar la continuidad y documentación del procedimiento aquí descrito, </w:t>
      </w:r>
      <w:r w:rsidR="00731205" w:rsidRPr="004F2FE2">
        <w:rPr>
          <w:rFonts w:ascii="Arial" w:hAnsi="Arial" w:cs="Arial"/>
        </w:rPr>
        <w:t>las empresas responsables del pronóstico de la demanda</w:t>
      </w:r>
      <w:r w:rsidRPr="004F2FE2">
        <w:rPr>
          <w:rFonts w:ascii="Arial" w:hAnsi="Arial" w:cs="Arial"/>
        </w:rPr>
        <w:t xml:space="preserve"> dispondrán de manera permanente de diagramas unifilares que indiquen la cobertura de cada </w:t>
      </w:r>
      <w:r w:rsidR="007523A4">
        <w:rPr>
          <w:rFonts w:ascii="Arial" w:hAnsi="Arial" w:cs="Arial"/>
        </w:rPr>
        <w:t>MC</w:t>
      </w:r>
      <w:r w:rsidRPr="004F2FE2">
        <w:rPr>
          <w:rFonts w:ascii="Arial" w:hAnsi="Arial" w:cs="Arial"/>
        </w:rPr>
        <w:t xml:space="preserve"> y de las barras asociadas, así como la localización de los medidores registrados ante el ASIC</w:t>
      </w:r>
      <w:r w:rsidR="008E15FA">
        <w:rPr>
          <w:rFonts w:ascii="Arial" w:hAnsi="Arial" w:cs="Arial"/>
        </w:rPr>
        <w:t xml:space="preserve"> y empleados para</w:t>
      </w:r>
      <w:r w:rsidRPr="004F2FE2">
        <w:rPr>
          <w:rFonts w:ascii="Arial" w:hAnsi="Arial" w:cs="Arial"/>
        </w:rPr>
        <w:t xml:space="preserve"> la evaluación de la demanda del </w:t>
      </w:r>
      <w:r w:rsidR="007523A4">
        <w:rPr>
          <w:rFonts w:ascii="Arial" w:hAnsi="Arial" w:cs="Arial"/>
        </w:rPr>
        <w:t>MC</w:t>
      </w:r>
      <w:r w:rsidRPr="004F2FE2">
        <w:rPr>
          <w:rFonts w:ascii="Arial" w:hAnsi="Arial" w:cs="Arial"/>
        </w:rPr>
        <w:t>.</w:t>
      </w:r>
    </w:p>
    <w:p w14:paraId="5E145044" w14:textId="77777777" w:rsidR="00287655" w:rsidRPr="004F2FE2" w:rsidRDefault="00287655" w:rsidP="00287655">
      <w:pPr>
        <w:jc w:val="both"/>
        <w:rPr>
          <w:rFonts w:ascii="Arial" w:hAnsi="Arial" w:cs="Arial"/>
        </w:rPr>
      </w:pPr>
    </w:p>
    <w:p w14:paraId="4C581E96" w14:textId="77777777" w:rsidR="00287655" w:rsidRPr="008E15FA" w:rsidRDefault="008E15FA" w:rsidP="008E15FA">
      <w:pPr>
        <w:pStyle w:val="Default"/>
        <w:jc w:val="both"/>
        <w:rPr>
          <w:rFonts w:ascii="Arial" w:hAnsi="Arial" w:cs="Arial"/>
          <w:b/>
          <w:bCs/>
          <w:color w:val="4F81BD" w:themeColor="accent1"/>
          <w:sz w:val="28"/>
          <w:szCs w:val="28"/>
        </w:rPr>
      </w:pPr>
      <w:r w:rsidRPr="008E15FA">
        <w:rPr>
          <w:rFonts w:ascii="Arial" w:hAnsi="Arial" w:cs="Arial"/>
          <w:b/>
          <w:bCs/>
          <w:color w:val="4F81BD" w:themeColor="accent1"/>
          <w:sz w:val="28"/>
          <w:szCs w:val="28"/>
        </w:rPr>
        <w:t xml:space="preserve">2. </w:t>
      </w:r>
      <w:r w:rsidR="00287655" w:rsidRPr="008E15FA">
        <w:rPr>
          <w:rFonts w:ascii="Arial" w:hAnsi="Arial" w:cs="Arial"/>
          <w:b/>
          <w:bCs/>
          <w:color w:val="4F81BD" w:themeColor="accent1"/>
          <w:sz w:val="28"/>
          <w:szCs w:val="28"/>
        </w:rPr>
        <w:t xml:space="preserve">Reporte al CND de la información asociada a los factores de distribución y factores de potencia de los </w:t>
      </w:r>
      <w:r w:rsidR="007523A4" w:rsidRPr="008E15FA">
        <w:rPr>
          <w:rFonts w:ascii="Arial" w:hAnsi="Arial" w:cs="Arial"/>
          <w:b/>
          <w:bCs/>
          <w:color w:val="4F81BD" w:themeColor="accent1"/>
          <w:sz w:val="28"/>
          <w:szCs w:val="28"/>
        </w:rPr>
        <w:t>MC</w:t>
      </w:r>
      <w:r w:rsidR="00F3207D" w:rsidRPr="008E15FA">
        <w:rPr>
          <w:rFonts w:ascii="Arial" w:hAnsi="Arial" w:cs="Arial"/>
          <w:b/>
          <w:bCs/>
          <w:color w:val="4F81BD" w:themeColor="accent1"/>
          <w:sz w:val="28"/>
          <w:szCs w:val="28"/>
        </w:rPr>
        <w:t xml:space="preserve"> y de las cargas</w:t>
      </w:r>
      <w:r w:rsidRPr="008E15FA">
        <w:rPr>
          <w:rFonts w:ascii="Arial" w:hAnsi="Arial" w:cs="Arial"/>
          <w:b/>
          <w:bCs/>
          <w:color w:val="4F81BD" w:themeColor="accent1"/>
          <w:sz w:val="28"/>
          <w:szCs w:val="28"/>
        </w:rPr>
        <w:t xml:space="preserve"> conectadas directamente al STN</w:t>
      </w:r>
    </w:p>
    <w:p w14:paraId="6B9A512F" w14:textId="77777777" w:rsidR="00287655" w:rsidRPr="004F2FE2" w:rsidRDefault="00287655" w:rsidP="00287655">
      <w:pPr>
        <w:pStyle w:val="Default"/>
        <w:ind w:left="765"/>
        <w:jc w:val="both"/>
        <w:rPr>
          <w:rFonts w:ascii="Arial" w:hAnsi="Arial" w:cs="Arial"/>
          <w:color w:val="1F497D" w:themeColor="text2"/>
          <w:sz w:val="23"/>
          <w:szCs w:val="23"/>
        </w:rPr>
      </w:pPr>
    </w:p>
    <w:p w14:paraId="1A29591C" w14:textId="77777777" w:rsidR="00F3207D" w:rsidRPr="004F2FE2" w:rsidRDefault="00731205" w:rsidP="00287655">
      <w:pPr>
        <w:pStyle w:val="Default"/>
        <w:jc w:val="both"/>
        <w:rPr>
          <w:rFonts w:ascii="Arial" w:hAnsi="Arial" w:cs="Arial"/>
          <w:color w:val="auto"/>
        </w:rPr>
      </w:pPr>
      <w:r w:rsidRPr="004F2FE2">
        <w:rPr>
          <w:rFonts w:ascii="Arial" w:hAnsi="Arial" w:cs="Arial"/>
          <w:color w:val="auto"/>
        </w:rPr>
        <w:t>Las empresas responsables del pronóstico de la demanda</w:t>
      </w:r>
      <w:r w:rsidR="00287655" w:rsidRPr="004F2FE2">
        <w:rPr>
          <w:rFonts w:ascii="Arial" w:hAnsi="Arial" w:cs="Arial"/>
          <w:color w:val="auto"/>
        </w:rPr>
        <w:t xml:space="preserve"> reportarán al CND los valores característicos de los parámetros evaluados </w:t>
      </w:r>
      <w:r w:rsidR="00A92210">
        <w:rPr>
          <w:rFonts w:ascii="Arial" w:hAnsi="Arial" w:cs="Arial"/>
          <w:color w:val="auto"/>
        </w:rPr>
        <w:t xml:space="preserve">como mínimo </w:t>
      </w:r>
      <w:r w:rsidR="00287655" w:rsidRPr="004F2FE2">
        <w:rPr>
          <w:rFonts w:ascii="Arial" w:hAnsi="Arial" w:cs="Arial"/>
          <w:color w:val="auto"/>
        </w:rPr>
        <w:t>cada 2 meses (a más tardar el último día hábil de los meses: enero, marzo, mayo, julio, septiembre y noviembre), o con mayor periodicidad si lo considera</w:t>
      </w:r>
      <w:r w:rsidR="00A92210">
        <w:rPr>
          <w:rFonts w:ascii="Arial" w:hAnsi="Arial" w:cs="Arial"/>
          <w:color w:val="auto"/>
        </w:rPr>
        <w:t>n</w:t>
      </w:r>
      <w:r w:rsidR="00287655" w:rsidRPr="004F2FE2">
        <w:rPr>
          <w:rFonts w:ascii="Arial" w:hAnsi="Arial" w:cs="Arial"/>
          <w:color w:val="auto"/>
        </w:rPr>
        <w:t xml:space="preserve"> necesario. El formato de envío de la información de estos factores debe coincidir con el establecido en el instructivo “formatos intercambio información gestión integral de demanda” el cual contendrá los factores de distribución de demanda activa –FDA</w:t>
      </w:r>
      <w:r w:rsidR="00F3207D">
        <w:rPr>
          <w:rFonts w:ascii="Arial" w:hAnsi="Arial" w:cs="Arial"/>
          <w:color w:val="auto"/>
        </w:rPr>
        <w:t>-,</w:t>
      </w:r>
      <w:r w:rsidR="00287655" w:rsidRPr="004F2FE2">
        <w:rPr>
          <w:rFonts w:ascii="Arial" w:hAnsi="Arial" w:cs="Arial"/>
          <w:color w:val="auto"/>
        </w:rPr>
        <w:t xml:space="preserve"> los factores de potencia –FP</w:t>
      </w:r>
      <w:r w:rsidR="00F3207D">
        <w:rPr>
          <w:rFonts w:ascii="Arial" w:hAnsi="Arial" w:cs="Arial"/>
          <w:color w:val="auto"/>
        </w:rPr>
        <w:t>-</w:t>
      </w:r>
      <w:r w:rsidR="005B799D">
        <w:rPr>
          <w:rFonts w:ascii="Arial" w:hAnsi="Arial" w:cs="Arial"/>
          <w:color w:val="auto"/>
        </w:rPr>
        <w:t>,</w:t>
      </w:r>
      <w:r w:rsidR="00287655" w:rsidRPr="004F2FE2">
        <w:rPr>
          <w:rFonts w:ascii="Arial" w:hAnsi="Arial" w:cs="Arial"/>
          <w:color w:val="auto"/>
        </w:rPr>
        <w:t xml:space="preserve"> </w:t>
      </w:r>
      <w:r w:rsidR="00F3207D">
        <w:rPr>
          <w:rFonts w:ascii="Arial" w:hAnsi="Arial" w:cs="Arial"/>
          <w:color w:val="auto"/>
        </w:rPr>
        <w:t>para cada barra y por cada tipo de día</w:t>
      </w:r>
      <w:r w:rsidR="008E15FA">
        <w:rPr>
          <w:rFonts w:ascii="Arial" w:hAnsi="Arial" w:cs="Arial"/>
          <w:color w:val="auto"/>
        </w:rPr>
        <w:t>.</w:t>
      </w:r>
      <w:r w:rsidR="00287655" w:rsidRPr="004F2FE2">
        <w:rPr>
          <w:rFonts w:ascii="Arial" w:hAnsi="Arial" w:cs="Arial"/>
          <w:color w:val="auto"/>
        </w:rPr>
        <w:t xml:space="preserve"> </w:t>
      </w:r>
    </w:p>
    <w:p w14:paraId="3F4C4357" w14:textId="77777777" w:rsidR="00287655" w:rsidRPr="004F2FE2" w:rsidRDefault="00287655" w:rsidP="00287655">
      <w:pPr>
        <w:pStyle w:val="Default"/>
        <w:jc w:val="both"/>
        <w:rPr>
          <w:rFonts w:ascii="Arial" w:hAnsi="Arial" w:cs="Arial"/>
          <w:color w:val="1F497D" w:themeColor="text2"/>
        </w:rPr>
      </w:pPr>
    </w:p>
    <w:p w14:paraId="6BC034F9" w14:textId="77777777" w:rsidR="004F2FE2" w:rsidRPr="004F2FE2" w:rsidRDefault="00287655" w:rsidP="00287655">
      <w:pPr>
        <w:pStyle w:val="Default"/>
        <w:jc w:val="both"/>
        <w:rPr>
          <w:rFonts w:ascii="Arial" w:hAnsi="Arial" w:cs="Arial"/>
          <w:color w:val="auto"/>
        </w:rPr>
      </w:pPr>
      <w:r w:rsidRPr="004F2FE2">
        <w:rPr>
          <w:rFonts w:ascii="Arial" w:hAnsi="Arial" w:cs="Arial"/>
          <w:color w:val="auto"/>
        </w:rPr>
        <w:t xml:space="preserve">Adicionalmente, y si el agente lo considera pertinente, se podrá anexar la información complementaria ilustrativa en MWh y MVARh que empleó para sus cálculos, con miras a tener una mayor documentación de la carga que administra. </w:t>
      </w:r>
    </w:p>
    <w:p w14:paraId="47BD2287" w14:textId="77777777" w:rsidR="00287655" w:rsidRPr="004F2FE2" w:rsidRDefault="00287655" w:rsidP="00287655">
      <w:pPr>
        <w:pStyle w:val="Default"/>
        <w:jc w:val="both"/>
        <w:rPr>
          <w:rFonts w:ascii="Arial" w:hAnsi="Arial" w:cs="Arial"/>
          <w:color w:val="auto"/>
          <w:sz w:val="23"/>
          <w:szCs w:val="23"/>
        </w:rPr>
      </w:pPr>
    </w:p>
    <w:p w14:paraId="3DE26870" w14:textId="77777777" w:rsidR="006C5846" w:rsidRPr="004F2FE2" w:rsidRDefault="00287655" w:rsidP="004F2FE2">
      <w:pPr>
        <w:jc w:val="both"/>
        <w:rPr>
          <w:rFonts w:ascii="Arial" w:hAnsi="Arial" w:cs="Arial"/>
          <w:color w:val="1F497D" w:themeColor="text2"/>
        </w:rPr>
      </w:pPr>
      <w:r w:rsidRPr="004F2FE2">
        <w:rPr>
          <w:rFonts w:ascii="Arial" w:hAnsi="Arial" w:cs="Arial"/>
        </w:rPr>
        <w:t>Sin perjuicio de la responsabilidad de</w:t>
      </w:r>
      <w:r w:rsidR="00731205" w:rsidRPr="004F2FE2">
        <w:rPr>
          <w:rFonts w:ascii="Arial" w:hAnsi="Arial" w:cs="Arial"/>
        </w:rPr>
        <w:t xml:space="preserve"> las empresas responsables del pronóstico de la demanda</w:t>
      </w:r>
      <w:r w:rsidR="00731205" w:rsidRPr="004F2FE2" w:rsidDel="00731205">
        <w:rPr>
          <w:rFonts w:ascii="Arial" w:hAnsi="Arial" w:cs="Arial"/>
        </w:rPr>
        <w:t xml:space="preserve"> </w:t>
      </w:r>
      <w:r w:rsidR="00A92210">
        <w:rPr>
          <w:rFonts w:ascii="Arial" w:hAnsi="Arial" w:cs="Arial"/>
        </w:rPr>
        <w:t xml:space="preserve">por </w:t>
      </w:r>
      <w:r w:rsidRPr="004F2FE2">
        <w:rPr>
          <w:rFonts w:ascii="Arial" w:hAnsi="Arial" w:cs="Arial"/>
        </w:rPr>
        <w:t>lo aquí establecido</w:t>
      </w:r>
      <w:r w:rsidR="00A92210">
        <w:rPr>
          <w:rFonts w:ascii="Arial" w:hAnsi="Arial" w:cs="Arial"/>
        </w:rPr>
        <w:t>;</w:t>
      </w:r>
      <w:r w:rsidRPr="004F2FE2">
        <w:rPr>
          <w:rFonts w:ascii="Arial" w:hAnsi="Arial" w:cs="Arial"/>
        </w:rPr>
        <w:t xml:space="preserve"> cuando en la operación del SIN se presenten situaciones que demuestren la no concordancia entre la realidad y lo esperado con el uso de los factores aquí descritos, el CND adoptará operativamente los valores que estime convenientes para garantizar la calidad de la prestación del servicio y solicitará al agente la actualización de los factores que considera desviados acordando con el agente un plazo máximo de 5 días hábiles para ello. </w:t>
      </w:r>
      <w:r w:rsidRPr="00826BEB">
        <w:rPr>
          <w:rFonts w:ascii="Arial" w:hAnsi="Arial" w:cs="Arial"/>
        </w:rPr>
        <w:t xml:space="preserve">En caso de incumplirse </w:t>
      </w:r>
      <w:r w:rsidR="00A92210" w:rsidRPr="00826BEB">
        <w:rPr>
          <w:rFonts w:ascii="Arial" w:hAnsi="Arial" w:cs="Arial"/>
        </w:rPr>
        <w:t>el</w:t>
      </w:r>
      <w:r w:rsidRPr="00826BEB">
        <w:rPr>
          <w:rFonts w:ascii="Arial" w:hAnsi="Arial" w:cs="Arial"/>
        </w:rPr>
        <w:t xml:space="preserve"> plazo </w:t>
      </w:r>
      <w:r w:rsidR="00A92210" w:rsidRPr="00826BEB">
        <w:rPr>
          <w:rFonts w:ascii="Arial" w:hAnsi="Arial" w:cs="Arial"/>
        </w:rPr>
        <w:t xml:space="preserve">antes mencionado, </w:t>
      </w:r>
      <w:r w:rsidR="008E15FA" w:rsidRPr="00826BEB">
        <w:rPr>
          <w:rFonts w:ascii="Arial" w:hAnsi="Arial" w:cs="Arial"/>
        </w:rPr>
        <w:t xml:space="preserve">el CND </w:t>
      </w:r>
      <w:r w:rsidRPr="00826BEB">
        <w:rPr>
          <w:rFonts w:ascii="Arial" w:hAnsi="Arial" w:cs="Arial"/>
        </w:rPr>
        <w:t xml:space="preserve">informará </w:t>
      </w:r>
      <w:r w:rsidR="00A92210" w:rsidRPr="00826BEB">
        <w:rPr>
          <w:rFonts w:ascii="Arial" w:hAnsi="Arial" w:cs="Arial"/>
        </w:rPr>
        <w:t xml:space="preserve">de tal situación </w:t>
      </w:r>
      <w:r w:rsidR="00F25514" w:rsidRPr="00826BEB">
        <w:rPr>
          <w:rFonts w:ascii="Arial" w:hAnsi="Arial" w:cs="Arial"/>
        </w:rPr>
        <w:t>a</w:t>
      </w:r>
      <w:r w:rsidR="00A92210" w:rsidRPr="00826BEB">
        <w:rPr>
          <w:rFonts w:ascii="Arial" w:hAnsi="Arial" w:cs="Arial"/>
        </w:rPr>
        <w:t>l CNO y a</w:t>
      </w:r>
      <w:r w:rsidR="00F25514" w:rsidRPr="00826BEB">
        <w:rPr>
          <w:rFonts w:ascii="Arial" w:hAnsi="Arial" w:cs="Arial"/>
        </w:rPr>
        <w:t xml:space="preserve"> la Superintendencia de Servicios Públicos Domiciliarios</w:t>
      </w:r>
      <w:r w:rsidR="00A92210" w:rsidRPr="00826BEB">
        <w:rPr>
          <w:rFonts w:ascii="Arial" w:hAnsi="Arial" w:cs="Arial"/>
        </w:rPr>
        <w:t>.</w:t>
      </w:r>
    </w:p>
    <w:p w14:paraId="31CD70E6" w14:textId="77777777" w:rsidR="00287655" w:rsidRPr="004F2FE2" w:rsidRDefault="00287655" w:rsidP="00287655">
      <w:pPr>
        <w:rPr>
          <w:rFonts w:ascii="Arial" w:hAnsi="Arial" w:cs="Arial"/>
          <w:sz w:val="23"/>
          <w:szCs w:val="23"/>
        </w:rPr>
      </w:pPr>
    </w:p>
    <w:sectPr w:rsidR="00287655" w:rsidRPr="004F2FE2"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5F085" w14:textId="77777777" w:rsidR="00BA220C" w:rsidRDefault="00BA220C">
      <w:r>
        <w:separator/>
      </w:r>
    </w:p>
  </w:endnote>
  <w:endnote w:type="continuationSeparator" w:id="0">
    <w:p w14:paraId="52C05B75" w14:textId="77777777" w:rsidR="00BA220C" w:rsidRDefault="00BA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6C50" w14:textId="77777777" w:rsidR="00F55A08" w:rsidRDefault="00F55A08">
    <w:pPr>
      <w:pStyle w:val="Piedepgina"/>
      <w:jc w:val="right"/>
      <w:rPr>
        <w:b/>
        <w:color w:val="CC99FF"/>
        <w:lang w:val="es-MX"/>
      </w:rPr>
    </w:pPr>
  </w:p>
  <w:p w14:paraId="59B4FAEC" w14:textId="77777777" w:rsidR="00F55A08" w:rsidRDefault="008715B4">
    <w:pPr>
      <w:pStyle w:val="Piedepgina"/>
      <w:jc w:val="center"/>
      <w:rPr>
        <w:b/>
        <w:color w:val="CC99FF"/>
        <w:lang w:val="es-MX"/>
      </w:rPr>
    </w:pPr>
    <w:r>
      <w:rPr>
        <w:b/>
        <w:noProof/>
        <w:color w:val="CC99FF"/>
        <w:lang w:val="es-ES_tradnl" w:eastAsia="es-ES_tradnl"/>
      </w:rPr>
      <mc:AlternateContent>
        <mc:Choice Requires="wps">
          <w:drawing>
            <wp:anchor distT="4294967293" distB="4294967293" distL="114300" distR="114300" simplePos="0" relativeHeight="251658240" behindDoc="0" locked="0" layoutInCell="1" allowOverlap="1" wp14:anchorId="380E5066" wp14:editId="182F1F57">
              <wp:simplePos x="0" y="0"/>
              <wp:positionH relativeFrom="column">
                <wp:posOffset>48260</wp:posOffset>
              </wp:positionH>
              <wp:positionV relativeFrom="paragraph">
                <wp:posOffset>-1</wp:posOffset>
              </wp:positionV>
              <wp:extent cx="5715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736AD"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0F0B22FA" w14:textId="77777777" w:rsidR="00F55A08" w:rsidRDefault="00F55A08" w:rsidP="00C9169E">
    <w:pPr>
      <w:pStyle w:val="Piedepgina"/>
      <w:jc w:val="right"/>
      <w:rPr>
        <w:b/>
        <w:lang w:val="es-MX"/>
      </w:rPr>
    </w:pPr>
    <w:r>
      <w:rPr>
        <w:b/>
        <w:lang w:val="es-MX"/>
      </w:rPr>
      <w:t xml:space="preserve">Acuerdo </w:t>
    </w:r>
    <w:r w:rsidR="002706D0">
      <w:rPr>
        <w:b/>
        <w:lang w:val="es-MX"/>
      </w:rPr>
      <w:t>1020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3F739" w14:textId="77777777" w:rsidR="00BA220C" w:rsidRDefault="00BA220C">
      <w:r>
        <w:separator/>
      </w:r>
    </w:p>
  </w:footnote>
  <w:footnote w:type="continuationSeparator" w:id="0">
    <w:p w14:paraId="12CB17ED" w14:textId="77777777" w:rsidR="00BA220C" w:rsidRDefault="00BA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6500" w14:textId="77777777" w:rsidR="00F55A08" w:rsidRDefault="00F55A08">
    <w:pPr>
      <w:pStyle w:val="Encabezado"/>
      <w:tabs>
        <w:tab w:val="center" w:pos="4420"/>
        <w:tab w:val="left" w:pos="7180"/>
      </w:tabs>
      <w:rPr>
        <w:b/>
        <w:sz w:val="40"/>
        <w:lang w:val="es-MX"/>
      </w:rPr>
    </w:pPr>
    <w:r>
      <w:rPr>
        <w:b/>
        <w:sz w:val="40"/>
        <w:lang w:val="es-MX"/>
      </w:rPr>
      <w:tab/>
    </w:r>
    <w:r w:rsidRPr="00C12902">
      <w:rPr>
        <w:noProof/>
        <w:lang w:val="es-ES_tradnl" w:eastAsia="es-ES_tradnl"/>
      </w:rPr>
      <w:drawing>
        <wp:inline distT="0" distB="0" distL="0" distR="0" wp14:anchorId="67167835" wp14:editId="640E76CC">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0B36AEBC" w14:textId="77777777" w:rsidR="00F55A08" w:rsidRPr="00B23F7B" w:rsidRDefault="008715B4"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3" distB="4294967293" distL="114300" distR="114300" simplePos="0" relativeHeight="251657216" behindDoc="0" locked="0" layoutInCell="0" allowOverlap="1" wp14:anchorId="19F05F61" wp14:editId="3587DBF7">
              <wp:simplePos x="0" y="0"/>
              <wp:positionH relativeFrom="column">
                <wp:posOffset>17145</wp:posOffset>
              </wp:positionH>
              <wp:positionV relativeFrom="paragraph">
                <wp:posOffset>245744</wp:posOffset>
              </wp:positionV>
              <wp:extent cx="5394960" cy="0"/>
              <wp:effectExtent l="0" t="0" r="3429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40612" id="Line 1"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F55A08">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6D0"/>
    <w:multiLevelType w:val="hybridMultilevel"/>
    <w:tmpl w:val="61627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345CA"/>
    <w:multiLevelType w:val="multilevel"/>
    <w:tmpl w:val="D918FAF4"/>
    <w:lvl w:ilvl="0">
      <w:start w:val="1"/>
      <w:numFmt w:val="decimal"/>
      <w:lvlText w:val="%1."/>
      <w:lvlJc w:val="left"/>
      <w:pPr>
        <w:ind w:left="360" w:hanging="360"/>
      </w:pPr>
      <w:rPr>
        <w:rFonts w:hint="default"/>
        <w:color w:val="auto"/>
      </w:rPr>
    </w:lvl>
    <w:lvl w:ilvl="1">
      <w:start w:val="2"/>
      <w:numFmt w:val="decimal"/>
      <w:isLgl/>
      <w:lvlText w:val="%1.%2."/>
      <w:lvlJc w:val="left"/>
      <w:pPr>
        <w:ind w:left="720" w:hanging="720"/>
      </w:pPr>
      <w:rPr>
        <w:rFonts w:hint="default"/>
        <w:color w:val="auto"/>
      </w:rPr>
    </w:lvl>
    <w:lvl w:ilvl="2">
      <w:start w:val="1"/>
      <w:numFmt w:val="decimal"/>
      <w:isLgl/>
      <w:lvlText w:val="%1.%2.%3."/>
      <w:lvlJc w:val="left"/>
      <w:pPr>
        <w:ind w:left="1440" w:hanging="1080"/>
      </w:pPr>
      <w:rPr>
        <w:rFonts w:hint="default"/>
        <w:color w:val="auto"/>
      </w:rPr>
    </w:lvl>
    <w:lvl w:ilvl="3">
      <w:start w:val="1"/>
      <w:numFmt w:val="decimal"/>
      <w:isLgl/>
      <w:lvlText w:val="%1.%2.%3.%4."/>
      <w:lvlJc w:val="left"/>
      <w:pPr>
        <w:ind w:left="1800" w:hanging="144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520" w:hanging="2160"/>
      </w:pPr>
      <w:rPr>
        <w:rFonts w:hint="default"/>
        <w:color w:val="auto"/>
      </w:rPr>
    </w:lvl>
    <w:lvl w:ilvl="7">
      <w:start w:val="1"/>
      <w:numFmt w:val="decimal"/>
      <w:isLgl/>
      <w:lvlText w:val="%1.%2.%3.%4.%5.%6.%7.%8."/>
      <w:lvlJc w:val="left"/>
      <w:pPr>
        <w:ind w:left="2880" w:hanging="252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3"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5"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6"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F5B87"/>
    <w:multiLevelType w:val="multilevel"/>
    <w:tmpl w:val="184A3E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934E1F"/>
    <w:multiLevelType w:val="hybridMultilevel"/>
    <w:tmpl w:val="506EFE90"/>
    <w:lvl w:ilvl="0" w:tplc="240A0001">
      <w:start w:val="1"/>
      <w:numFmt w:val="bullet"/>
      <w:lvlText w:val=""/>
      <w:lvlJc w:val="left"/>
      <w:pPr>
        <w:ind w:left="149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C95DAF"/>
    <w:multiLevelType w:val="multilevel"/>
    <w:tmpl w:val="9E7C7E4A"/>
    <w:lvl w:ilvl="0">
      <w:start w:val="3"/>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440" w:hanging="1080"/>
      </w:pPr>
      <w:rPr>
        <w:rFonts w:hint="default"/>
        <w:color w:val="auto"/>
      </w:rPr>
    </w:lvl>
    <w:lvl w:ilvl="3">
      <w:start w:val="1"/>
      <w:numFmt w:val="decimal"/>
      <w:isLgl/>
      <w:lvlText w:val="%1.%2.%3.%4."/>
      <w:lvlJc w:val="left"/>
      <w:pPr>
        <w:ind w:left="1800" w:hanging="144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520" w:hanging="2160"/>
      </w:pPr>
      <w:rPr>
        <w:rFonts w:hint="default"/>
        <w:color w:val="auto"/>
      </w:rPr>
    </w:lvl>
    <w:lvl w:ilvl="7">
      <w:start w:val="1"/>
      <w:numFmt w:val="decimal"/>
      <w:isLgl/>
      <w:lvlText w:val="%1.%2.%3.%4.%5.%6.%7.%8."/>
      <w:lvlJc w:val="left"/>
      <w:pPr>
        <w:ind w:left="2880" w:hanging="252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11" w15:restartNumberingAfterBreak="0">
    <w:nsid w:val="25E86E00"/>
    <w:multiLevelType w:val="hybridMultilevel"/>
    <w:tmpl w:val="8286DBCC"/>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2"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3" w15:restartNumberingAfterBreak="0">
    <w:nsid w:val="2D5D0279"/>
    <w:multiLevelType w:val="hybridMultilevel"/>
    <w:tmpl w:val="1FB6E00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6A06433"/>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DAA54D7"/>
    <w:multiLevelType w:val="multilevel"/>
    <w:tmpl w:val="3036FF4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611226"/>
    <w:multiLevelType w:val="multilevel"/>
    <w:tmpl w:val="3036FF4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5285024"/>
    <w:multiLevelType w:val="hybridMultilevel"/>
    <w:tmpl w:val="6B8AFD78"/>
    <w:lvl w:ilvl="0" w:tplc="240A0001">
      <w:start w:val="1"/>
      <w:numFmt w:val="bullet"/>
      <w:lvlText w:val=""/>
      <w:lvlJc w:val="left"/>
      <w:pPr>
        <w:ind w:left="1083" w:hanging="375"/>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48A77F75"/>
    <w:multiLevelType w:val="multilevel"/>
    <w:tmpl w:val="E82EB31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53783"/>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E590099"/>
    <w:multiLevelType w:val="multilevel"/>
    <w:tmpl w:val="D7EACE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4F2D31C3"/>
    <w:multiLevelType w:val="multilevel"/>
    <w:tmpl w:val="D918FAF4"/>
    <w:lvl w:ilvl="0">
      <w:start w:val="1"/>
      <w:numFmt w:val="decimal"/>
      <w:lvlText w:val="%1."/>
      <w:lvlJc w:val="left"/>
      <w:pPr>
        <w:ind w:left="360" w:hanging="360"/>
      </w:pPr>
      <w:rPr>
        <w:rFonts w:hint="default"/>
        <w:color w:val="auto"/>
      </w:rPr>
    </w:lvl>
    <w:lvl w:ilvl="1">
      <w:start w:val="2"/>
      <w:numFmt w:val="decimal"/>
      <w:isLgl/>
      <w:lvlText w:val="%1.%2."/>
      <w:lvlJc w:val="left"/>
      <w:pPr>
        <w:ind w:left="720" w:hanging="720"/>
      </w:pPr>
      <w:rPr>
        <w:rFonts w:hint="default"/>
        <w:color w:val="auto"/>
      </w:rPr>
    </w:lvl>
    <w:lvl w:ilvl="2">
      <w:start w:val="1"/>
      <w:numFmt w:val="decimal"/>
      <w:isLgl/>
      <w:lvlText w:val="%1.%2.%3."/>
      <w:lvlJc w:val="left"/>
      <w:pPr>
        <w:ind w:left="1440" w:hanging="1080"/>
      </w:pPr>
      <w:rPr>
        <w:rFonts w:hint="default"/>
        <w:color w:val="auto"/>
      </w:rPr>
    </w:lvl>
    <w:lvl w:ilvl="3">
      <w:start w:val="1"/>
      <w:numFmt w:val="decimal"/>
      <w:isLgl/>
      <w:lvlText w:val="%1.%2.%3.%4."/>
      <w:lvlJc w:val="left"/>
      <w:pPr>
        <w:ind w:left="1800" w:hanging="144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520" w:hanging="2160"/>
      </w:pPr>
      <w:rPr>
        <w:rFonts w:hint="default"/>
        <w:color w:val="auto"/>
      </w:rPr>
    </w:lvl>
    <w:lvl w:ilvl="7">
      <w:start w:val="1"/>
      <w:numFmt w:val="decimal"/>
      <w:isLgl/>
      <w:lvlText w:val="%1.%2.%3.%4.%5.%6.%7.%8."/>
      <w:lvlJc w:val="left"/>
      <w:pPr>
        <w:ind w:left="2880" w:hanging="252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26" w15:restartNumberingAfterBreak="0">
    <w:nsid w:val="4FB75A57"/>
    <w:multiLevelType w:val="multilevel"/>
    <w:tmpl w:val="2604C3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629964DB"/>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0983984"/>
    <w:multiLevelType w:val="hybridMultilevel"/>
    <w:tmpl w:val="53BA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B0F24"/>
    <w:multiLevelType w:val="multilevel"/>
    <w:tmpl w:val="165AFD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2027489"/>
    <w:multiLevelType w:val="multilevel"/>
    <w:tmpl w:val="E3BAE48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552EE2"/>
    <w:multiLevelType w:val="multilevel"/>
    <w:tmpl w:val="E8BC22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3" w15:restartNumberingAfterBreak="0">
    <w:nsid w:val="778C12D6"/>
    <w:multiLevelType w:val="hybridMultilevel"/>
    <w:tmpl w:val="D40E92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7"/>
  </w:num>
  <w:num w:numId="4">
    <w:abstractNumId w:val="12"/>
  </w:num>
  <w:num w:numId="5">
    <w:abstractNumId w:val="34"/>
  </w:num>
  <w:num w:numId="6">
    <w:abstractNumId w:val="17"/>
  </w:num>
  <w:num w:numId="7">
    <w:abstractNumId w:val="5"/>
  </w:num>
  <w:num w:numId="8">
    <w:abstractNumId w:val="21"/>
  </w:num>
  <w:num w:numId="9">
    <w:abstractNumId w:val="1"/>
  </w:num>
  <w:num w:numId="10">
    <w:abstractNumId w:val="3"/>
  </w:num>
  <w:num w:numId="11">
    <w:abstractNumId w:val="6"/>
  </w:num>
  <w:num w:numId="12">
    <w:abstractNumId w:val="22"/>
  </w:num>
  <w:num w:numId="13">
    <w:abstractNumId w:val="8"/>
  </w:num>
  <w:num w:numId="14">
    <w:abstractNumId w:val="13"/>
  </w:num>
  <w:num w:numId="15">
    <w:abstractNumId w:val="23"/>
  </w:num>
  <w:num w:numId="16">
    <w:abstractNumId w:val="30"/>
  </w:num>
  <w:num w:numId="17">
    <w:abstractNumId w:val="31"/>
  </w:num>
  <w:num w:numId="18">
    <w:abstractNumId w:val="20"/>
  </w:num>
  <w:num w:numId="19">
    <w:abstractNumId w:val="15"/>
  </w:num>
  <w:num w:numId="20">
    <w:abstractNumId w:val="28"/>
  </w:num>
  <w:num w:numId="21">
    <w:abstractNumId w:val="14"/>
  </w:num>
  <w:num w:numId="22">
    <w:abstractNumId w:val="18"/>
  </w:num>
  <w:num w:numId="23">
    <w:abstractNumId w:val="32"/>
  </w:num>
  <w:num w:numId="24">
    <w:abstractNumId w:val="24"/>
  </w:num>
  <w:num w:numId="25">
    <w:abstractNumId w:val="19"/>
  </w:num>
  <w:num w:numId="26">
    <w:abstractNumId w:val="11"/>
  </w:num>
  <w:num w:numId="27">
    <w:abstractNumId w:val="25"/>
  </w:num>
  <w:num w:numId="28">
    <w:abstractNumId w:val="9"/>
  </w:num>
  <w:num w:numId="29">
    <w:abstractNumId w:val="33"/>
  </w:num>
  <w:num w:numId="30">
    <w:abstractNumId w:val="29"/>
  </w:num>
  <w:num w:numId="31">
    <w:abstractNumId w:val="2"/>
  </w:num>
  <w:num w:numId="32">
    <w:abstractNumId w:val="0"/>
  </w:num>
  <w:num w:numId="33">
    <w:abstractNumId w:val="10"/>
  </w:num>
  <w:num w:numId="34">
    <w:abstractNumId w:val="26"/>
  </w:num>
  <w:num w:numId="3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141A1"/>
    <w:rsid w:val="000142A8"/>
    <w:rsid w:val="000146AB"/>
    <w:rsid w:val="000147DB"/>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5AC3"/>
    <w:rsid w:val="00035D46"/>
    <w:rsid w:val="0004173B"/>
    <w:rsid w:val="000430A7"/>
    <w:rsid w:val="00043249"/>
    <w:rsid w:val="000447CF"/>
    <w:rsid w:val="000472EC"/>
    <w:rsid w:val="00047F90"/>
    <w:rsid w:val="0005188C"/>
    <w:rsid w:val="0005455C"/>
    <w:rsid w:val="000556BD"/>
    <w:rsid w:val="00056218"/>
    <w:rsid w:val="00057A83"/>
    <w:rsid w:val="00057F27"/>
    <w:rsid w:val="00060E4B"/>
    <w:rsid w:val="0006167F"/>
    <w:rsid w:val="00062609"/>
    <w:rsid w:val="00064156"/>
    <w:rsid w:val="00064DE6"/>
    <w:rsid w:val="00065E25"/>
    <w:rsid w:val="00066876"/>
    <w:rsid w:val="00067654"/>
    <w:rsid w:val="00070846"/>
    <w:rsid w:val="000711BB"/>
    <w:rsid w:val="00072D74"/>
    <w:rsid w:val="0007343C"/>
    <w:rsid w:val="00073CD2"/>
    <w:rsid w:val="00074D7A"/>
    <w:rsid w:val="000805D1"/>
    <w:rsid w:val="00082623"/>
    <w:rsid w:val="00086091"/>
    <w:rsid w:val="000867D2"/>
    <w:rsid w:val="00086D5A"/>
    <w:rsid w:val="000919E5"/>
    <w:rsid w:val="00091EE8"/>
    <w:rsid w:val="00092FED"/>
    <w:rsid w:val="00095BD5"/>
    <w:rsid w:val="0009624D"/>
    <w:rsid w:val="00096396"/>
    <w:rsid w:val="00097920"/>
    <w:rsid w:val="000A368B"/>
    <w:rsid w:val="000A4105"/>
    <w:rsid w:val="000A42D0"/>
    <w:rsid w:val="000A491D"/>
    <w:rsid w:val="000A5315"/>
    <w:rsid w:val="000A570E"/>
    <w:rsid w:val="000A5E29"/>
    <w:rsid w:val="000A664F"/>
    <w:rsid w:val="000A7F18"/>
    <w:rsid w:val="000C1867"/>
    <w:rsid w:val="000C2B35"/>
    <w:rsid w:val="000C60BE"/>
    <w:rsid w:val="000C7AF1"/>
    <w:rsid w:val="000D2C09"/>
    <w:rsid w:val="000D4690"/>
    <w:rsid w:val="000D77C5"/>
    <w:rsid w:val="000D7C46"/>
    <w:rsid w:val="000D7D2A"/>
    <w:rsid w:val="000E0673"/>
    <w:rsid w:val="000E3C44"/>
    <w:rsid w:val="000E4232"/>
    <w:rsid w:val="000E5D82"/>
    <w:rsid w:val="000E7261"/>
    <w:rsid w:val="000F1DC8"/>
    <w:rsid w:val="000F5C96"/>
    <w:rsid w:val="00100A62"/>
    <w:rsid w:val="00102353"/>
    <w:rsid w:val="001024F8"/>
    <w:rsid w:val="001047C7"/>
    <w:rsid w:val="0010554B"/>
    <w:rsid w:val="0010567B"/>
    <w:rsid w:val="00105F87"/>
    <w:rsid w:val="00107D94"/>
    <w:rsid w:val="00110A4B"/>
    <w:rsid w:val="001135ED"/>
    <w:rsid w:val="00114D0D"/>
    <w:rsid w:val="001174DE"/>
    <w:rsid w:val="00120B71"/>
    <w:rsid w:val="00120C33"/>
    <w:rsid w:val="001218F4"/>
    <w:rsid w:val="001225A1"/>
    <w:rsid w:val="00124D0B"/>
    <w:rsid w:val="001273FD"/>
    <w:rsid w:val="00130BEC"/>
    <w:rsid w:val="00131701"/>
    <w:rsid w:val="00132790"/>
    <w:rsid w:val="00132DA5"/>
    <w:rsid w:val="00133196"/>
    <w:rsid w:val="00133781"/>
    <w:rsid w:val="001341AC"/>
    <w:rsid w:val="00134A22"/>
    <w:rsid w:val="001356DD"/>
    <w:rsid w:val="00135EB1"/>
    <w:rsid w:val="00136511"/>
    <w:rsid w:val="0013654F"/>
    <w:rsid w:val="00145FA7"/>
    <w:rsid w:val="00150013"/>
    <w:rsid w:val="00150EC8"/>
    <w:rsid w:val="00152C78"/>
    <w:rsid w:val="0015318E"/>
    <w:rsid w:val="00155E45"/>
    <w:rsid w:val="00156F57"/>
    <w:rsid w:val="00156F89"/>
    <w:rsid w:val="00157319"/>
    <w:rsid w:val="001607D8"/>
    <w:rsid w:val="00161A8D"/>
    <w:rsid w:val="00164037"/>
    <w:rsid w:val="00165D51"/>
    <w:rsid w:val="00170083"/>
    <w:rsid w:val="00171F50"/>
    <w:rsid w:val="00172130"/>
    <w:rsid w:val="00173163"/>
    <w:rsid w:val="00173584"/>
    <w:rsid w:val="001762EF"/>
    <w:rsid w:val="00176A52"/>
    <w:rsid w:val="00176CF9"/>
    <w:rsid w:val="00176EED"/>
    <w:rsid w:val="00180455"/>
    <w:rsid w:val="00182EEA"/>
    <w:rsid w:val="00185148"/>
    <w:rsid w:val="001857AF"/>
    <w:rsid w:val="001862E3"/>
    <w:rsid w:val="001918E2"/>
    <w:rsid w:val="001A0E60"/>
    <w:rsid w:val="001A25AB"/>
    <w:rsid w:val="001A4B3B"/>
    <w:rsid w:val="001B38D8"/>
    <w:rsid w:val="001B43B1"/>
    <w:rsid w:val="001C00E2"/>
    <w:rsid w:val="001C095A"/>
    <w:rsid w:val="001C1948"/>
    <w:rsid w:val="001C2F8F"/>
    <w:rsid w:val="001C31B7"/>
    <w:rsid w:val="001C46C2"/>
    <w:rsid w:val="001C523E"/>
    <w:rsid w:val="001C6B67"/>
    <w:rsid w:val="001C6CE2"/>
    <w:rsid w:val="001D5116"/>
    <w:rsid w:val="001E1646"/>
    <w:rsid w:val="001E1DFE"/>
    <w:rsid w:val="001F19D3"/>
    <w:rsid w:val="001F2B25"/>
    <w:rsid w:val="001F35A5"/>
    <w:rsid w:val="001F3E85"/>
    <w:rsid w:val="001F4F11"/>
    <w:rsid w:val="001F54E6"/>
    <w:rsid w:val="001F57DA"/>
    <w:rsid w:val="001F6A62"/>
    <w:rsid w:val="002031E5"/>
    <w:rsid w:val="002051D0"/>
    <w:rsid w:val="00206447"/>
    <w:rsid w:val="002073DC"/>
    <w:rsid w:val="00210E22"/>
    <w:rsid w:val="0021279B"/>
    <w:rsid w:val="00212844"/>
    <w:rsid w:val="0021412E"/>
    <w:rsid w:val="00214496"/>
    <w:rsid w:val="002158C1"/>
    <w:rsid w:val="00217A4A"/>
    <w:rsid w:val="00217FF4"/>
    <w:rsid w:val="00224164"/>
    <w:rsid w:val="002244CE"/>
    <w:rsid w:val="00226DA5"/>
    <w:rsid w:val="00227D1D"/>
    <w:rsid w:val="002317CF"/>
    <w:rsid w:val="0023739F"/>
    <w:rsid w:val="00240014"/>
    <w:rsid w:val="00241F1E"/>
    <w:rsid w:val="00247DD1"/>
    <w:rsid w:val="00247FDF"/>
    <w:rsid w:val="00253E04"/>
    <w:rsid w:val="00255B89"/>
    <w:rsid w:val="00260319"/>
    <w:rsid w:val="002613B6"/>
    <w:rsid w:val="002628DB"/>
    <w:rsid w:val="00266C0E"/>
    <w:rsid w:val="002706D0"/>
    <w:rsid w:val="00270F7E"/>
    <w:rsid w:val="002764AA"/>
    <w:rsid w:val="00282872"/>
    <w:rsid w:val="0028403E"/>
    <w:rsid w:val="00284FE2"/>
    <w:rsid w:val="00287655"/>
    <w:rsid w:val="00290503"/>
    <w:rsid w:val="00290843"/>
    <w:rsid w:val="00290C6C"/>
    <w:rsid w:val="00291F19"/>
    <w:rsid w:val="002922E9"/>
    <w:rsid w:val="00294DBE"/>
    <w:rsid w:val="00295250"/>
    <w:rsid w:val="00295A44"/>
    <w:rsid w:val="00295A8E"/>
    <w:rsid w:val="0029666E"/>
    <w:rsid w:val="002972BF"/>
    <w:rsid w:val="00297858"/>
    <w:rsid w:val="002A076E"/>
    <w:rsid w:val="002A1C47"/>
    <w:rsid w:val="002A216D"/>
    <w:rsid w:val="002A4E30"/>
    <w:rsid w:val="002A6213"/>
    <w:rsid w:val="002A65A7"/>
    <w:rsid w:val="002B30D4"/>
    <w:rsid w:val="002B3BDD"/>
    <w:rsid w:val="002C08B3"/>
    <w:rsid w:val="002C16EA"/>
    <w:rsid w:val="002C2A3B"/>
    <w:rsid w:val="002C36E5"/>
    <w:rsid w:val="002C497E"/>
    <w:rsid w:val="002C4D46"/>
    <w:rsid w:val="002D0372"/>
    <w:rsid w:val="002D06FC"/>
    <w:rsid w:val="002D07F0"/>
    <w:rsid w:val="002D31E6"/>
    <w:rsid w:val="002D360B"/>
    <w:rsid w:val="002D5C49"/>
    <w:rsid w:val="002D5D8D"/>
    <w:rsid w:val="002E1B6E"/>
    <w:rsid w:val="002E4DD6"/>
    <w:rsid w:val="002E5575"/>
    <w:rsid w:val="002F0821"/>
    <w:rsid w:val="002F225C"/>
    <w:rsid w:val="002F28F4"/>
    <w:rsid w:val="002F432D"/>
    <w:rsid w:val="002F458B"/>
    <w:rsid w:val="002F523A"/>
    <w:rsid w:val="002F73D7"/>
    <w:rsid w:val="002F7E22"/>
    <w:rsid w:val="00300739"/>
    <w:rsid w:val="00300DCE"/>
    <w:rsid w:val="0030565C"/>
    <w:rsid w:val="0030657A"/>
    <w:rsid w:val="00306819"/>
    <w:rsid w:val="00310530"/>
    <w:rsid w:val="003173E1"/>
    <w:rsid w:val="003214CA"/>
    <w:rsid w:val="00321705"/>
    <w:rsid w:val="003265EE"/>
    <w:rsid w:val="00326FA3"/>
    <w:rsid w:val="0033179F"/>
    <w:rsid w:val="00333970"/>
    <w:rsid w:val="00334EBA"/>
    <w:rsid w:val="003371B4"/>
    <w:rsid w:val="00340242"/>
    <w:rsid w:val="0034253E"/>
    <w:rsid w:val="00342DB0"/>
    <w:rsid w:val="00344A8B"/>
    <w:rsid w:val="00346C9D"/>
    <w:rsid w:val="003479C7"/>
    <w:rsid w:val="00350A11"/>
    <w:rsid w:val="00351293"/>
    <w:rsid w:val="00351DAA"/>
    <w:rsid w:val="003546E9"/>
    <w:rsid w:val="003547F1"/>
    <w:rsid w:val="00356369"/>
    <w:rsid w:val="003573E3"/>
    <w:rsid w:val="00357CB6"/>
    <w:rsid w:val="00360B14"/>
    <w:rsid w:val="003624CD"/>
    <w:rsid w:val="003631A7"/>
    <w:rsid w:val="003642C4"/>
    <w:rsid w:val="003645D3"/>
    <w:rsid w:val="00367BC4"/>
    <w:rsid w:val="003710CC"/>
    <w:rsid w:val="00371243"/>
    <w:rsid w:val="0037288D"/>
    <w:rsid w:val="00373236"/>
    <w:rsid w:val="003769AE"/>
    <w:rsid w:val="003843AC"/>
    <w:rsid w:val="00390DE0"/>
    <w:rsid w:val="00391382"/>
    <w:rsid w:val="0039498A"/>
    <w:rsid w:val="0039710B"/>
    <w:rsid w:val="003972E1"/>
    <w:rsid w:val="00397A30"/>
    <w:rsid w:val="003A0506"/>
    <w:rsid w:val="003A0F92"/>
    <w:rsid w:val="003A1499"/>
    <w:rsid w:val="003A3383"/>
    <w:rsid w:val="003A49EE"/>
    <w:rsid w:val="003B02C8"/>
    <w:rsid w:val="003B03F4"/>
    <w:rsid w:val="003B19B1"/>
    <w:rsid w:val="003B2F30"/>
    <w:rsid w:val="003B43B5"/>
    <w:rsid w:val="003B4701"/>
    <w:rsid w:val="003B5668"/>
    <w:rsid w:val="003B571C"/>
    <w:rsid w:val="003B5E47"/>
    <w:rsid w:val="003B7A52"/>
    <w:rsid w:val="003C1465"/>
    <w:rsid w:val="003C3496"/>
    <w:rsid w:val="003C3846"/>
    <w:rsid w:val="003C4EAF"/>
    <w:rsid w:val="003C7712"/>
    <w:rsid w:val="003D0AF1"/>
    <w:rsid w:val="003D1980"/>
    <w:rsid w:val="003D5281"/>
    <w:rsid w:val="003D5855"/>
    <w:rsid w:val="003D730A"/>
    <w:rsid w:val="003E1713"/>
    <w:rsid w:val="003E2FB4"/>
    <w:rsid w:val="003E4AF1"/>
    <w:rsid w:val="003E76FC"/>
    <w:rsid w:val="003E7901"/>
    <w:rsid w:val="003F11EF"/>
    <w:rsid w:val="003F1700"/>
    <w:rsid w:val="003F3C4D"/>
    <w:rsid w:val="003F44D7"/>
    <w:rsid w:val="003F665B"/>
    <w:rsid w:val="003F7378"/>
    <w:rsid w:val="00401628"/>
    <w:rsid w:val="004043DB"/>
    <w:rsid w:val="004061B6"/>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513AF"/>
    <w:rsid w:val="004528C2"/>
    <w:rsid w:val="0045315F"/>
    <w:rsid w:val="00453D54"/>
    <w:rsid w:val="00460610"/>
    <w:rsid w:val="004606B9"/>
    <w:rsid w:val="00460EB6"/>
    <w:rsid w:val="0046116D"/>
    <w:rsid w:val="004745D1"/>
    <w:rsid w:val="0047689E"/>
    <w:rsid w:val="00480817"/>
    <w:rsid w:val="00481189"/>
    <w:rsid w:val="0048334E"/>
    <w:rsid w:val="00483DBB"/>
    <w:rsid w:val="0049262E"/>
    <w:rsid w:val="00493238"/>
    <w:rsid w:val="004A1DD3"/>
    <w:rsid w:val="004A25AD"/>
    <w:rsid w:val="004A41BC"/>
    <w:rsid w:val="004A5461"/>
    <w:rsid w:val="004A67F9"/>
    <w:rsid w:val="004B0A1A"/>
    <w:rsid w:val="004B31BC"/>
    <w:rsid w:val="004B5A64"/>
    <w:rsid w:val="004C0348"/>
    <w:rsid w:val="004C11C2"/>
    <w:rsid w:val="004C2FCC"/>
    <w:rsid w:val="004C3530"/>
    <w:rsid w:val="004C35ED"/>
    <w:rsid w:val="004C3F1D"/>
    <w:rsid w:val="004C63DA"/>
    <w:rsid w:val="004C6824"/>
    <w:rsid w:val="004D19EF"/>
    <w:rsid w:val="004D7259"/>
    <w:rsid w:val="004D7883"/>
    <w:rsid w:val="004E2C10"/>
    <w:rsid w:val="004E33EB"/>
    <w:rsid w:val="004E592A"/>
    <w:rsid w:val="004E6CD0"/>
    <w:rsid w:val="004F0377"/>
    <w:rsid w:val="004F2FE2"/>
    <w:rsid w:val="004F35FB"/>
    <w:rsid w:val="004F3D39"/>
    <w:rsid w:val="004F42F9"/>
    <w:rsid w:val="004F4D29"/>
    <w:rsid w:val="004F622E"/>
    <w:rsid w:val="00502069"/>
    <w:rsid w:val="00502183"/>
    <w:rsid w:val="005031A2"/>
    <w:rsid w:val="005033B0"/>
    <w:rsid w:val="00505977"/>
    <w:rsid w:val="005068DB"/>
    <w:rsid w:val="00507070"/>
    <w:rsid w:val="005073F2"/>
    <w:rsid w:val="00507A86"/>
    <w:rsid w:val="005105E1"/>
    <w:rsid w:val="00512B88"/>
    <w:rsid w:val="00513DC4"/>
    <w:rsid w:val="00516C44"/>
    <w:rsid w:val="005229BB"/>
    <w:rsid w:val="00523989"/>
    <w:rsid w:val="00523F57"/>
    <w:rsid w:val="005264A8"/>
    <w:rsid w:val="00526CE8"/>
    <w:rsid w:val="00530DFE"/>
    <w:rsid w:val="00533874"/>
    <w:rsid w:val="00533A57"/>
    <w:rsid w:val="0054004E"/>
    <w:rsid w:val="00547FBE"/>
    <w:rsid w:val="005533EB"/>
    <w:rsid w:val="00553EF4"/>
    <w:rsid w:val="00554E55"/>
    <w:rsid w:val="005559E6"/>
    <w:rsid w:val="005607BD"/>
    <w:rsid w:val="00564850"/>
    <w:rsid w:val="00566275"/>
    <w:rsid w:val="00566423"/>
    <w:rsid w:val="005669F3"/>
    <w:rsid w:val="00570088"/>
    <w:rsid w:val="00570778"/>
    <w:rsid w:val="00572889"/>
    <w:rsid w:val="0057296E"/>
    <w:rsid w:val="00581A61"/>
    <w:rsid w:val="0058216E"/>
    <w:rsid w:val="00587502"/>
    <w:rsid w:val="00590660"/>
    <w:rsid w:val="00592E0E"/>
    <w:rsid w:val="00593E05"/>
    <w:rsid w:val="0059594F"/>
    <w:rsid w:val="00595C95"/>
    <w:rsid w:val="005A03BF"/>
    <w:rsid w:val="005A1ECB"/>
    <w:rsid w:val="005A1FCD"/>
    <w:rsid w:val="005A2CCA"/>
    <w:rsid w:val="005A4AAB"/>
    <w:rsid w:val="005A5D7E"/>
    <w:rsid w:val="005A6FC4"/>
    <w:rsid w:val="005A75C7"/>
    <w:rsid w:val="005A770B"/>
    <w:rsid w:val="005A78A0"/>
    <w:rsid w:val="005B040D"/>
    <w:rsid w:val="005B1394"/>
    <w:rsid w:val="005B1875"/>
    <w:rsid w:val="005B2C3E"/>
    <w:rsid w:val="005B2CA4"/>
    <w:rsid w:val="005B2D2A"/>
    <w:rsid w:val="005B32B3"/>
    <w:rsid w:val="005B36CD"/>
    <w:rsid w:val="005B6FD9"/>
    <w:rsid w:val="005B799D"/>
    <w:rsid w:val="005C084B"/>
    <w:rsid w:val="005C2377"/>
    <w:rsid w:val="005C3D27"/>
    <w:rsid w:val="005C3D81"/>
    <w:rsid w:val="005C49A6"/>
    <w:rsid w:val="005C5F75"/>
    <w:rsid w:val="005C6EC3"/>
    <w:rsid w:val="005D1D85"/>
    <w:rsid w:val="005D239B"/>
    <w:rsid w:val="005D37DE"/>
    <w:rsid w:val="005D3D2A"/>
    <w:rsid w:val="005D4FF6"/>
    <w:rsid w:val="005D7719"/>
    <w:rsid w:val="005D7B8C"/>
    <w:rsid w:val="005E35C4"/>
    <w:rsid w:val="005E3730"/>
    <w:rsid w:val="005E3F5A"/>
    <w:rsid w:val="005E40D4"/>
    <w:rsid w:val="005E486A"/>
    <w:rsid w:val="005E4E85"/>
    <w:rsid w:val="005E6B70"/>
    <w:rsid w:val="005F1266"/>
    <w:rsid w:val="005F15AC"/>
    <w:rsid w:val="006017A2"/>
    <w:rsid w:val="0060215A"/>
    <w:rsid w:val="0060486E"/>
    <w:rsid w:val="00604CB0"/>
    <w:rsid w:val="00605967"/>
    <w:rsid w:val="0060740C"/>
    <w:rsid w:val="00607A15"/>
    <w:rsid w:val="0061155F"/>
    <w:rsid w:val="00611DFD"/>
    <w:rsid w:val="00617DE1"/>
    <w:rsid w:val="00620338"/>
    <w:rsid w:val="00620B00"/>
    <w:rsid w:val="00621D43"/>
    <w:rsid w:val="00621EC5"/>
    <w:rsid w:val="00622A5C"/>
    <w:rsid w:val="006249B7"/>
    <w:rsid w:val="0062549C"/>
    <w:rsid w:val="00627A2D"/>
    <w:rsid w:val="006302BB"/>
    <w:rsid w:val="00630FCE"/>
    <w:rsid w:val="00631B29"/>
    <w:rsid w:val="00635487"/>
    <w:rsid w:val="006406E3"/>
    <w:rsid w:val="0064336F"/>
    <w:rsid w:val="006435F7"/>
    <w:rsid w:val="00644B59"/>
    <w:rsid w:val="00646E85"/>
    <w:rsid w:val="00650542"/>
    <w:rsid w:val="0065054A"/>
    <w:rsid w:val="00654A75"/>
    <w:rsid w:val="00654B84"/>
    <w:rsid w:val="00654D06"/>
    <w:rsid w:val="00662AB8"/>
    <w:rsid w:val="006644CD"/>
    <w:rsid w:val="00666F78"/>
    <w:rsid w:val="00667077"/>
    <w:rsid w:val="0067162B"/>
    <w:rsid w:val="00672D1B"/>
    <w:rsid w:val="006730B1"/>
    <w:rsid w:val="00676E7B"/>
    <w:rsid w:val="00676EDB"/>
    <w:rsid w:val="00676F3A"/>
    <w:rsid w:val="00682848"/>
    <w:rsid w:val="0068405D"/>
    <w:rsid w:val="00684186"/>
    <w:rsid w:val="00690445"/>
    <w:rsid w:val="00691788"/>
    <w:rsid w:val="006921E8"/>
    <w:rsid w:val="00692D1E"/>
    <w:rsid w:val="006931E8"/>
    <w:rsid w:val="0069354E"/>
    <w:rsid w:val="00693B9B"/>
    <w:rsid w:val="00696F2C"/>
    <w:rsid w:val="006A0B04"/>
    <w:rsid w:val="006A108D"/>
    <w:rsid w:val="006A2256"/>
    <w:rsid w:val="006A2D11"/>
    <w:rsid w:val="006A31F4"/>
    <w:rsid w:val="006A67D4"/>
    <w:rsid w:val="006A67F3"/>
    <w:rsid w:val="006A69E9"/>
    <w:rsid w:val="006A7125"/>
    <w:rsid w:val="006B42B5"/>
    <w:rsid w:val="006B5280"/>
    <w:rsid w:val="006B5653"/>
    <w:rsid w:val="006B6082"/>
    <w:rsid w:val="006B78DB"/>
    <w:rsid w:val="006C2487"/>
    <w:rsid w:val="006C38AA"/>
    <w:rsid w:val="006C3979"/>
    <w:rsid w:val="006C443E"/>
    <w:rsid w:val="006C4BFE"/>
    <w:rsid w:val="006C5846"/>
    <w:rsid w:val="006C79A8"/>
    <w:rsid w:val="006D15F9"/>
    <w:rsid w:val="006D2240"/>
    <w:rsid w:val="006D55C2"/>
    <w:rsid w:val="006D5F5B"/>
    <w:rsid w:val="006D70D7"/>
    <w:rsid w:val="006E1709"/>
    <w:rsid w:val="006E23DB"/>
    <w:rsid w:val="006E4734"/>
    <w:rsid w:val="006E6742"/>
    <w:rsid w:val="006E6DBB"/>
    <w:rsid w:val="006E76DE"/>
    <w:rsid w:val="006F0AEA"/>
    <w:rsid w:val="006F2A11"/>
    <w:rsid w:val="006F2BB9"/>
    <w:rsid w:val="006F4EA9"/>
    <w:rsid w:val="006F698A"/>
    <w:rsid w:val="006F7DA8"/>
    <w:rsid w:val="00701557"/>
    <w:rsid w:val="00701D89"/>
    <w:rsid w:val="007049AC"/>
    <w:rsid w:val="00705DE6"/>
    <w:rsid w:val="00707CCF"/>
    <w:rsid w:val="007129A8"/>
    <w:rsid w:val="0071589A"/>
    <w:rsid w:val="0071636D"/>
    <w:rsid w:val="0071651D"/>
    <w:rsid w:val="00721F1C"/>
    <w:rsid w:val="0072207F"/>
    <w:rsid w:val="00723309"/>
    <w:rsid w:val="00725C5C"/>
    <w:rsid w:val="00730694"/>
    <w:rsid w:val="00730D3A"/>
    <w:rsid w:val="00731205"/>
    <w:rsid w:val="007316B2"/>
    <w:rsid w:val="007331C5"/>
    <w:rsid w:val="00741259"/>
    <w:rsid w:val="00744A4E"/>
    <w:rsid w:val="00745031"/>
    <w:rsid w:val="007450DE"/>
    <w:rsid w:val="00745D68"/>
    <w:rsid w:val="00746CAE"/>
    <w:rsid w:val="00746F8D"/>
    <w:rsid w:val="00747762"/>
    <w:rsid w:val="00747E81"/>
    <w:rsid w:val="007523A4"/>
    <w:rsid w:val="007530CF"/>
    <w:rsid w:val="007534B1"/>
    <w:rsid w:val="00753EFE"/>
    <w:rsid w:val="007631A9"/>
    <w:rsid w:val="00765001"/>
    <w:rsid w:val="00766B6B"/>
    <w:rsid w:val="00767E15"/>
    <w:rsid w:val="007731FA"/>
    <w:rsid w:val="007803D0"/>
    <w:rsid w:val="007809C4"/>
    <w:rsid w:val="00784BB8"/>
    <w:rsid w:val="00784BD5"/>
    <w:rsid w:val="00785C17"/>
    <w:rsid w:val="00787EFE"/>
    <w:rsid w:val="00794021"/>
    <w:rsid w:val="0079412E"/>
    <w:rsid w:val="00794FC3"/>
    <w:rsid w:val="007958E6"/>
    <w:rsid w:val="007A199F"/>
    <w:rsid w:val="007A2F90"/>
    <w:rsid w:val="007A3DFF"/>
    <w:rsid w:val="007A527E"/>
    <w:rsid w:val="007B000C"/>
    <w:rsid w:val="007B1846"/>
    <w:rsid w:val="007B25B1"/>
    <w:rsid w:val="007B2786"/>
    <w:rsid w:val="007B362B"/>
    <w:rsid w:val="007B4463"/>
    <w:rsid w:val="007B4B61"/>
    <w:rsid w:val="007B5258"/>
    <w:rsid w:val="007B6B73"/>
    <w:rsid w:val="007B7DD4"/>
    <w:rsid w:val="007C1F6A"/>
    <w:rsid w:val="007C3405"/>
    <w:rsid w:val="007C52D7"/>
    <w:rsid w:val="007D4EEF"/>
    <w:rsid w:val="007D7F0C"/>
    <w:rsid w:val="007E0AD9"/>
    <w:rsid w:val="007F0011"/>
    <w:rsid w:val="007F2303"/>
    <w:rsid w:val="007F2AFC"/>
    <w:rsid w:val="007F54B5"/>
    <w:rsid w:val="007F72B2"/>
    <w:rsid w:val="007F7807"/>
    <w:rsid w:val="00801983"/>
    <w:rsid w:val="00802352"/>
    <w:rsid w:val="00805173"/>
    <w:rsid w:val="00812360"/>
    <w:rsid w:val="00813BFD"/>
    <w:rsid w:val="0081423B"/>
    <w:rsid w:val="008161D2"/>
    <w:rsid w:val="00823D2F"/>
    <w:rsid w:val="00825AD5"/>
    <w:rsid w:val="0082634B"/>
    <w:rsid w:val="008269FE"/>
    <w:rsid w:val="00826BEB"/>
    <w:rsid w:val="00826F8D"/>
    <w:rsid w:val="00827E97"/>
    <w:rsid w:val="00830896"/>
    <w:rsid w:val="008366A1"/>
    <w:rsid w:val="00836D4F"/>
    <w:rsid w:val="00841A6C"/>
    <w:rsid w:val="008436AE"/>
    <w:rsid w:val="00843E1A"/>
    <w:rsid w:val="0084443C"/>
    <w:rsid w:val="00845803"/>
    <w:rsid w:val="008502B7"/>
    <w:rsid w:val="0085382C"/>
    <w:rsid w:val="00856567"/>
    <w:rsid w:val="0085756E"/>
    <w:rsid w:val="008604A8"/>
    <w:rsid w:val="008616C9"/>
    <w:rsid w:val="00867E41"/>
    <w:rsid w:val="00870A3A"/>
    <w:rsid w:val="008715B4"/>
    <w:rsid w:val="00872258"/>
    <w:rsid w:val="008756D6"/>
    <w:rsid w:val="00877D26"/>
    <w:rsid w:val="00880211"/>
    <w:rsid w:val="00882BA5"/>
    <w:rsid w:val="00883F18"/>
    <w:rsid w:val="00885A22"/>
    <w:rsid w:val="00886B23"/>
    <w:rsid w:val="00891967"/>
    <w:rsid w:val="00892734"/>
    <w:rsid w:val="0089316F"/>
    <w:rsid w:val="00894C99"/>
    <w:rsid w:val="00894D7D"/>
    <w:rsid w:val="00896FAC"/>
    <w:rsid w:val="008A361B"/>
    <w:rsid w:val="008A553C"/>
    <w:rsid w:val="008A6DCB"/>
    <w:rsid w:val="008B03B7"/>
    <w:rsid w:val="008B114D"/>
    <w:rsid w:val="008B4224"/>
    <w:rsid w:val="008B4806"/>
    <w:rsid w:val="008B631E"/>
    <w:rsid w:val="008B6F28"/>
    <w:rsid w:val="008C1367"/>
    <w:rsid w:val="008C303F"/>
    <w:rsid w:val="008C50F0"/>
    <w:rsid w:val="008C6E4E"/>
    <w:rsid w:val="008D0755"/>
    <w:rsid w:val="008D0B58"/>
    <w:rsid w:val="008D3ABC"/>
    <w:rsid w:val="008D4240"/>
    <w:rsid w:val="008D4CE2"/>
    <w:rsid w:val="008E04E1"/>
    <w:rsid w:val="008E15FA"/>
    <w:rsid w:val="008E1786"/>
    <w:rsid w:val="008E1B90"/>
    <w:rsid w:val="008E2A9B"/>
    <w:rsid w:val="008E32E9"/>
    <w:rsid w:val="008E3A01"/>
    <w:rsid w:val="008E4E7E"/>
    <w:rsid w:val="008E5D31"/>
    <w:rsid w:val="008F1C43"/>
    <w:rsid w:val="008F2964"/>
    <w:rsid w:val="00901B52"/>
    <w:rsid w:val="009027BE"/>
    <w:rsid w:val="0090538F"/>
    <w:rsid w:val="009057FF"/>
    <w:rsid w:val="00911DBF"/>
    <w:rsid w:val="009122AE"/>
    <w:rsid w:val="0091398E"/>
    <w:rsid w:val="00915F0E"/>
    <w:rsid w:val="009206E6"/>
    <w:rsid w:val="00921407"/>
    <w:rsid w:val="009230F0"/>
    <w:rsid w:val="00935700"/>
    <w:rsid w:val="00941852"/>
    <w:rsid w:val="00945C7E"/>
    <w:rsid w:val="00946987"/>
    <w:rsid w:val="0095242C"/>
    <w:rsid w:val="00954040"/>
    <w:rsid w:val="00954658"/>
    <w:rsid w:val="0095477A"/>
    <w:rsid w:val="00954E85"/>
    <w:rsid w:val="0096053F"/>
    <w:rsid w:val="00961748"/>
    <w:rsid w:val="00961B80"/>
    <w:rsid w:val="009620E7"/>
    <w:rsid w:val="00963BEF"/>
    <w:rsid w:val="00964258"/>
    <w:rsid w:val="00970D21"/>
    <w:rsid w:val="00971B2C"/>
    <w:rsid w:val="0097613D"/>
    <w:rsid w:val="00976258"/>
    <w:rsid w:val="0097631C"/>
    <w:rsid w:val="00977A58"/>
    <w:rsid w:val="009804D7"/>
    <w:rsid w:val="00980D9E"/>
    <w:rsid w:val="00983166"/>
    <w:rsid w:val="00985345"/>
    <w:rsid w:val="00987043"/>
    <w:rsid w:val="00987753"/>
    <w:rsid w:val="00993107"/>
    <w:rsid w:val="0099501E"/>
    <w:rsid w:val="00995DB0"/>
    <w:rsid w:val="009962CA"/>
    <w:rsid w:val="009A2539"/>
    <w:rsid w:val="009A39E4"/>
    <w:rsid w:val="009A5296"/>
    <w:rsid w:val="009A5B05"/>
    <w:rsid w:val="009B13DC"/>
    <w:rsid w:val="009B3515"/>
    <w:rsid w:val="009B4203"/>
    <w:rsid w:val="009B6895"/>
    <w:rsid w:val="009B76B1"/>
    <w:rsid w:val="009B7C97"/>
    <w:rsid w:val="009C048D"/>
    <w:rsid w:val="009C1E8C"/>
    <w:rsid w:val="009C208E"/>
    <w:rsid w:val="009C2856"/>
    <w:rsid w:val="009C340D"/>
    <w:rsid w:val="009C7BF8"/>
    <w:rsid w:val="009D02D9"/>
    <w:rsid w:val="009D1BD1"/>
    <w:rsid w:val="009D4428"/>
    <w:rsid w:val="009D475F"/>
    <w:rsid w:val="009D75FD"/>
    <w:rsid w:val="009E2182"/>
    <w:rsid w:val="009E3A80"/>
    <w:rsid w:val="009E3CB7"/>
    <w:rsid w:val="009E6F86"/>
    <w:rsid w:val="009E79FF"/>
    <w:rsid w:val="009F2F7F"/>
    <w:rsid w:val="009F5657"/>
    <w:rsid w:val="009F5C94"/>
    <w:rsid w:val="009F68E2"/>
    <w:rsid w:val="009F753F"/>
    <w:rsid w:val="009F7B71"/>
    <w:rsid w:val="00A01C9B"/>
    <w:rsid w:val="00A053DC"/>
    <w:rsid w:val="00A0639C"/>
    <w:rsid w:val="00A068F0"/>
    <w:rsid w:val="00A072A9"/>
    <w:rsid w:val="00A115F6"/>
    <w:rsid w:val="00A12244"/>
    <w:rsid w:val="00A164A8"/>
    <w:rsid w:val="00A17BE8"/>
    <w:rsid w:val="00A202C1"/>
    <w:rsid w:val="00A202C5"/>
    <w:rsid w:val="00A20815"/>
    <w:rsid w:val="00A22DAF"/>
    <w:rsid w:val="00A23DB6"/>
    <w:rsid w:val="00A27CD2"/>
    <w:rsid w:val="00A27E93"/>
    <w:rsid w:val="00A32D30"/>
    <w:rsid w:val="00A34075"/>
    <w:rsid w:val="00A3535D"/>
    <w:rsid w:val="00A36CAD"/>
    <w:rsid w:val="00A411A2"/>
    <w:rsid w:val="00A504FD"/>
    <w:rsid w:val="00A51CE7"/>
    <w:rsid w:val="00A52815"/>
    <w:rsid w:val="00A538CB"/>
    <w:rsid w:val="00A55A2C"/>
    <w:rsid w:val="00A5756B"/>
    <w:rsid w:val="00A606E0"/>
    <w:rsid w:val="00A61189"/>
    <w:rsid w:val="00A672E3"/>
    <w:rsid w:val="00A67E40"/>
    <w:rsid w:val="00A712E1"/>
    <w:rsid w:val="00A72C32"/>
    <w:rsid w:val="00A7422B"/>
    <w:rsid w:val="00A7553E"/>
    <w:rsid w:val="00A76FF3"/>
    <w:rsid w:val="00A83B83"/>
    <w:rsid w:val="00A84C19"/>
    <w:rsid w:val="00A9019C"/>
    <w:rsid w:val="00A92210"/>
    <w:rsid w:val="00A92C76"/>
    <w:rsid w:val="00A960BE"/>
    <w:rsid w:val="00A96AF4"/>
    <w:rsid w:val="00A97A12"/>
    <w:rsid w:val="00AA19ED"/>
    <w:rsid w:val="00AA2C37"/>
    <w:rsid w:val="00AA322C"/>
    <w:rsid w:val="00AA654B"/>
    <w:rsid w:val="00AA7AD6"/>
    <w:rsid w:val="00AA7E41"/>
    <w:rsid w:val="00AB1FAB"/>
    <w:rsid w:val="00AB37F8"/>
    <w:rsid w:val="00AB3F3D"/>
    <w:rsid w:val="00AB57CD"/>
    <w:rsid w:val="00AC1E2B"/>
    <w:rsid w:val="00AC2DC4"/>
    <w:rsid w:val="00AC4561"/>
    <w:rsid w:val="00AC486F"/>
    <w:rsid w:val="00AD1E2A"/>
    <w:rsid w:val="00AD1F60"/>
    <w:rsid w:val="00AD2BB9"/>
    <w:rsid w:val="00AD4323"/>
    <w:rsid w:val="00AD435B"/>
    <w:rsid w:val="00AD5881"/>
    <w:rsid w:val="00AD5AD1"/>
    <w:rsid w:val="00AD73F8"/>
    <w:rsid w:val="00AE020F"/>
    <w:rsid w:val="00AE1A77"/>
    <w:rsid w:val="00AE2976"/>
    <w:rsid w:val="00AE2A56"/>
    <w:rsid w:val="00AE54C4"/>
    <w:rsid w:val="00AE6771"/>
    <w:rsid w:val="00AE679E"/>
    <w:rsid w:val="00AE7BE4"/>
    <w:rsid w:val="00AF1848"/>
    <w:rsid w:val="00AF3F0B"/>
    <w:rsid w:val="00AF424A"/>
    <w:rsid w:val="00AF4514"/>
    <w:rsid w:val="00AF452E"/>
    <w:rsid w:val="00AF4738"/>
    <w:rsid w:val="00AF79DD"/>
    <w:rsid w:val="00B00716"/>
    <w:rsid w:val="00B0459E"/>
    <w:rsid w:val="00B04F88"/>
    <w:rsid w:val="00B07AFC"/>
    <w:rsid w:val="00B106FA"/>
    <w:rsid w:val="00B14470"/>
    <w:rsid w:val="00B15A73"/>
    <w:rsid w:val="00B16503"/>
    <w:rsid w:val="00B17E15"/>
    <w:rsid w:val="00B211AB"/>
    <w:rsid w:val="00B2174E"/>
    <w:rsid w:val="00B227B5"/>
    <w:rsid w:val="00B23224"/>
    <w:rsid w:val="00B23F7B"/>
    <w:rsid w:val="00B30BF8"/>
    <w:rsid w:val="00B31076"/>
    <w:rsid w:val="00B326B4"/>
    <w:rsid w:val="00B3342F"/>
    <w:rsid w:val="00B33E31"/>
    <w:rsid w:val="00B36134"/>
    <w:rsid w:val="00B36E7C"/>
    <w:rsid w:val="00B3786F"/>
    <w:rsid w:val="00B41128"/>
    <w:rsid w:val="00B42247"/>
    <w:rsid w:val="00B42996"/>
    <w:rsid w:val="00B44DCA"/>
    <w:rsid w:val="00B50307"/>
    <w:rsid w:val="00B50533"/>
    <w:rsid w:val="00B5548E"/>
    <w:rsid w:val="00B61E43"/>
    <w:rsid w:val="00B620C7"/>
    <w:rsid w:val="00B6229E"/>
    <w:rsid w:val="00B62737"/>
    <w:rsid w:val="00B6363F"/>
    <w:rsid w:val="00B6377C"/>
    <w:rsid w:val="00B63E09"/>
    <w:rsid w:val="00B665F9"/>
    <w:rsid w:val="00B7073B"/>
    <w:rsid w:val="00B74FE7"/>
    <w:rsid w:val="00B75DD6"/>
    <w:rsid w:val="00B82C20"/>
    <w:rsid w:val="00B84BEE"/>
    <w:rsid w:val="00B84ECC"/>
    <w:rsid w:val="00B87E39"/>
    <w:rsid w:val="00B91292"/>
    <w:rsid w:val="00B94BE2"/>
    <w:rsid w:val="00B9738D"/>
    <w:rsid w:val="00BA185E"/>
    <w:rsid w:val="00BA220C"/>
    <w:rsid w:val="00BA31E6"/>
    <w:rsid w:val="00BB3966"/>
    <w:rsid w:val="00BB41DD"/>
    <w:rsid w:val="00BB4513"/>
    <w:rsid w:val="00BB455C"/>
    <w:rsid w:val="00BB4C30"/>
    <w:rsid w:val="00BB74B0"/>
    <w:rsid w:val="00BB7BFC"/>
    <w:rsid w:val="00BC0C0E"/>
    <w:rsid w:val="00BC1D79"/>
    <w:rsid w:val="00BC2150"/>
    <w:rsid w:val="00BC5932"/>
    <w:rsid w:val="00BC7960"/>
    <w:rsid w:val="00BD083E"/>
    <w:rsid w:val="00BD1236"/>
    <w:rsid w:val="00BD170B"/>
    <w:rsid w:val="00BD3C1C"/>
    <w:rsid w:val="00BD532E"/>
    <w:rsid w:val="00BD6C2E"/>
    <w:rsid w:val="00BE2228"/>
    <w:rsid w:val="00BE226F"/>
    <w:rsid w:val="00BE2CD3"/>
    <w:rsid w:val="00BE3231"/>
    <w:rsid w:val="00BF0008"/>
    <w:rsid w:val="00BF08A3"/>
    <w:rsid w:val="00C010EB"/>
    <w:rsid w:val="00C0670A"/>
    <w:rsid w:val="00C07A4F"/>
    <w:rsid w:val="00C10F15"/>
    <w:rsid w:val="00C1310D"/>
    <w:rsid w:val="00C143D9"/>
    <w:rsid w:val="00C15B01"/>
    <w:rsid w:val="00C15FCD"/>
    <w:rsid w:val="00C16E3C"/>
    <w:rsid w:val="00C179DD"/>
    <w:rsid w:val="00C17AA0"/>
    <w:rsid w:val="00C203AB"/>
    <w:rsid w:val="00C22CD4"/>
    <w:rsid w:val="00C248EF"/>
    <w:rsid w:val="00C25187"/>
    <w:rsid w:val="00C2646D"/>
    <w:rsid w:val="00C27E8E"/>
    <w:rsid w:val="00C321E1"/>
    <w:rsid w:val="00C37F38"/>
    <w:rsid w:val="00C41412"/>
    <w:rsid w:val="00C4569E"/>
    <w:rsid w:val="00C46D55"/>
    <w:rsid w:val="00C52AF9"/>
    <w:rsid w:val="00C52C82"/>
    <w:rsid w:val="00C52CE4"/>
    <w:rsid w:val="00C54181"/>
    <w:rsid w:val="00C54422"/>
    <w:rsid w:val="00C57995"/>
    <w:rsid w:val="00C602AE"/>
    <w:rsid w:val="00C62EF9"/>
    <w:rsid w:val="00C63D2D"/>
    <w:rsid w:val="00C63E82"/>
    <w:rsid w:val="00C703BF"/>
    <w:rsid w:val="00C70F37"/>
    <w:rsid w:val="00C71A05"/>
    <w:rsid w:val="00C72346"/>
    <w:rsid w:val="00C756B7"/>
    <w:rsid w:val="00C75FB4"/>
    <w:rsid w:val="00C76B82"/>
    <w:rsid w:val="00C77550"/>
    <w:rsid w:val="00C804AE"/>
    <w:rsid w:val="00C823A7"/>
    <w:rsid w:val="00C834BE"/>
    <w:rsid w:val="00C8506E"/>
    <w:rsid w:val="00C8561F"/>
    <w:rsid w:val="00C85A53"/>
    <w:rsid w:val="00C908A8"/>
    <w:rsid w:val="00C9169B"/>
    <w:rsid w:val="00C9169E"/>
    <w:rsid w:val="00C9199A"/>
    <w:rsid w:val="00C91F41"/>
    <w:rsid w:val="00C96C65"/>
    <w:rsid w:val="00C97A11"/>
    <w:rsid w:val="00CA09C3"/>
    <w:rsid w:val="00CA13DA"/>
    <w:rsid w:val="00CA1551"/>
    <w:rsid w:val="00CA15A1"/>
    <w:rsid w:val="00CA182D"/>
    <w:rsid w:val="00CA1A08"/>
    <w:rsid w:val="00CA4154"/>
    <w:rsid w:val="00CA5FC7"/>
    <w:rsid w:val="00CA74BD"/>
    <w:rsid w:val="00CB075D"/>
    <w:rsid w:val="00CB2F96"/>
    <w:rsid w:val="00CB30C3"/>
    <w:rsid w:val="00CB3C10"/>
    <w:rsid w:val="00CB6F8F"/>
    <w:rsid w:val="00CB797E"/>
    <w:rsid w:val="00CC3DDC"/>
    <w:rsid w:val="00CC3F08"/>
    <w:rsid w:val="00CC7B42"/>
    <w:rsid w:val="00CD1C68"/>
    <w:rsid w:val="00CD2124"/>
    <w:rsid w:val="00CD2888"/>
    <w:rsid w:val="00CD7993"/>
    <w:rsid w:val="00CE22D8"/>
    <w:rsid w:val="00CE283A"/>
    <w:rsid w:val="00CE6166"/>
    <w:rsid w:val="00CE65DB"/>
    <w:rsid w:val="00CE6634"/>
    <w:rsid w:val="00CF3CD5"/>
    <w:rsid w:val="00CF4108"/>
    <w:rsid w:val="00D00FEB"/>
    <w:rsid w:val="00D02BE2"/>
    <w:rsid w:val="00D059A6"/>
    <w:rsid w:val="00D06850"/>
    <w:rsid w:val="00D06F98"/>
    <w:rsid w:val="00D06FAF"/>
    <w:rsid w:val="00D07130"/>
    <w:rsid w:val="00D076BC"/>
    <w:rsid w:val="00D07D65"/>
    <w:rsid w:val="00D11B4E"/>
    <w:rsid w:val="00D13802"/>
    <w:rsid w:val="00D15C25"/>
    <w:rsid w:val="00D227A5"/>
    <w:rsid w:val="00D23B81"/>
    <w:rsid w:val="00D2546F"/>
    <w:rsid w:val="00D277CB"/>
    <w:rsid w:val="00D30F9A"/>
    <w:rsid w:val="00D35EC9"/>
    <w:rsid w:val="00D439C6"/>
    <w:rsid w:val="00D45ACE"/>
    <w:rsid w:val="00D46891"/>
    <w:rsid w:val="00D47258"/>
    <w:rsid w:val="00D479E6"/>
    <w:rsid w:val="00D50CF9"/>
    <w:rsid w:val="00D63031"/>
    <w:rsid w:val="00D65448"/>
    <w:rsid w:val="00D666DA"/>
    <w:rsid w:val="00D6684D"/>
    <w:rsid w:val="00D70382"/>
    <w:rsid w:val="00D7509B"/>
    <w:rsid w:val="00D76E03"/>
    <w:rsid w:val="00D76F2D"/>
    <w:rsid w:val="00D779E9"/>
    <w:rsid w:val="00D81D74"/>
    <w:rsid w:val="00D87543"/>
    <w:rsid w:val="00D87CEB"/>
    <w:rsid w:val="00D9045F"/>
    <w:rsid w:val="00D91562"/>
    <w:rsid w:val="00D92B3F"/>
    <w:rsid w:val="00D93552"/>
    <w:rsid w:val="00D9501A"/>
    <w:rsid w:val="00D951E8"/>
    <w:rsid w:val="00D95A3B"/>
    <w:rsid w:val="00DA0F2B"/>
    <w:rsid w:val="00DA429E"/>
    <w:rsid w:val="00DA5762"/>
    <w:rsid w:val="00DB20B0"/>
    <w:rsid w:val="00DB3E61"/>
    <w:rsid w:val="00DB4123"/>
    <w:rsid w:val="00DB6292"/>
    <w:rsid w:val="00DB7C4F"/>
    <w:rsid w:val="00DB7DA7"/>
    <w:rsid w:val="00DC0B31"/>
    <w:rsid w:val="00DC0E2D"/>
    <w:rsid w:val="00DC1292"/>
    <w:rsid w:val="00DC2741"/>
    <w:rsid w:val="00DC5623"/>
    <w:rsid w:val="00DC7973"/>
    <w:rsid w:val="00DD1258"/>
    <w:rsid w:val="00DD1AEA"/>
    <w:rsid w:val="00DD3929"/>
    <w:rsid w:val="00DD3BFB"/>
    <w:rsid w:val="00DD4A4E"/>
    <w:rsid w:val="00DD5F69"/>
    <w:rsid w:val="00DD7081"/>
    <w:rsid w:val="00DD7795"/>
    <w:rsid w:val="00DE1827"/>
    <w:rsid w:val="00DE41DF"/>
    <w:rsid w:val="00DE6DF9"/>
    <w:rsid w:val="00DE71DC"/>
    <w:rsid w:val="00DE76B7"/>
    <w:rsid w:val="00DE7F66"/>
    <w:rsid w:val="00DF1504"/>
    <w:rsid w:val="00DF4072"/>
    <w:rsid w:val="00DF4379"/>
    <w:rsid w:val="00DF534F"/>
    <w:rsid w:val="00DF65B9"/>
    <w:rsid w:val="00E000DB"/>
    <w:rsid w:val="00E0023E"/>
    <w:rsid w:val="00E00BA0"/>
    <w:rsid w:val="00E0148D"/>
    <w:rsid w:val="00E060C2"/>
    <w:rsid w:val="00E10719"/>
    <w:rsid w:val="00E127A3"/>
    <w:rsid w:val="00E1537E"/>
    <w:rsid w:val="00E17649"/>
    <w:rsid w:val="00E220BC"/>
    <w:rsid w:val="00E2424D"/>
    <w:rsid w:val="00E24DDA"/>
    <w:rsid w:val="00E253AD"/>
    <w:rsid w:val="00E27B1B"/>
    <w:rsid w:val="00E305E7"/>
    <w:rsid w:val="00E30BDE"/>
    <w:rsid w:val="00E31D4D"/>
    <w:rsid w:val="00E322D0"/>
    <w:rsid w:val="00E34CEF"/>
    <w:rsid w:val="00E3550A"/>
    <w:rsid w:val="00E36E8F"/>
    <w:rsid w:val="00E37671"/>
    <w:rsid w:val="00E404E9"/>
    <w:rsid w:val="00E417F8"/>
    <w:rsid w:val="00E42DEF"/>
    <w:rsid w:val="00E43C02"/>
    <w:rsid w:val="00E44D82"/>
    <w:rsid w:val="00E4668E"/>
    <w:rsid w:val="00E50A13"/>
    <w:rsid w:val="00E51E19"/>
    <w:rsid w:val="00E52BBD"/>
    <w:rsid w:val="00E53B1C"/>
    <w:rsid w:val="00E56B65"/>
    <w:rsid w:val="00E60EC4"/>
    <w:rsid w:val="00E611B8"/>
    <w:rsid w:val="00E65520"/>
    <w:rsid w:val="00E65BE5"/>
    <w:rsid w:val="00E66853"/>
    <w:rsid w:val="00E70E3F"/>
    <w:rsid w:val="00E70FCE"/>
    <w:rsid w:val="00E75631"/>
    <w:rsid w:val="00E75D7C"/>
    <w:rsid w:val="00E808ED"/>
    <w:rsid w:val="00E815E4"/>
    <w:rsid w:val="00E8238F"/>
    <w:rsid w:val="00E84D8E"/>
    <w:rsid w:val="00E906C9"/>
    <w:rsid w:val="00E935C4"/>
    <w:rsid w:val="00E93DBD"/>
    <w:rsid w:val="00E9473B"/>
    <w:rsid w:val="00E94858"/>
    <w:rsid w:val="00E94FF9"/>
    <w:rsid w:val="00E954E8"/>
    <w:rsid w:val="00E96D2B"/>
    <w:rsid w:val="00EA05CC"/>
    <w:rsid w:val="00EA0660"/>
    <w:rsid w:val="00EA09A7"/>
    <w:rsid w:val="00EA1D85"/>
    <w:rsid w:val="00EA21D6"/>
    <w:rsid w:val="00EA2A24"/>
    <w:rsid w:val="00EA2F7C"/>
    <w:rsid w:val="00EA35FD"/>
    <w:rsid w:val="00EA5B24"/>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533A"/>
    <w:rsid w:val="00ED63C5"/>
    <w:rsid w:val="00ED7445"/>
    <w:rsid w:val="00EE0E0A"/>
    <w:rsid w:val="00EE17D3"/>
    <w:rsid w:val="00EE2324"/>
    <w:rsid w:val="00EE27B6"/>
    <w:rsid w:val="00EE41A3"/>
    <w:rsid w:val="00EE5633"/>
    <w:rsid w:val="00EE6D56"/>
    <w:rsid w:val="00EF2A46"/>
    <w:rsid w:val="00EF35FA"/>
    <w:rsid w:val="00EF3E14"/>
    <w:rsid w:val="00EF7E18"/>
    <w:rsid w:val="00F0071F"/>
    <w:rsid w:val="00F01BB6"/>
    <w:rsid w:val="00F01D7F"/>
    <w:rsid w:val="00F020A2"/>
    <w:rsid w:val="00F0236E"/>
    <w:rsid w:val="00F06C00"/>
    <w:rsid w:val="00F06F45"/>
    <w:rsid w:val="00F071CC"/>
    <w:rsid w:val="00F116DF"/>
    <w:rsid w:val="00F12BFC"/>
    <w:rsid w:val="00F13C53"/>
    <w:rsid w:val="00F14E9A"/>
    <w:rsid w:val="00F14F60"/>
    <w:rsid w:val="00F15BB4"/>
    <w:rsid w:val="00F15C11"/>
    <w:rsid w:val="00F16A1E"/>
    <w:rsid w:val="00F24259"/>
    <w:rsid w:val="00F24DCE"/>
    <w:rsid w:val="00F2520C"/>
    <w:rsid w:val="00F253D8"/>
    <w:rsid w:val="00F25514"/>
    <w:rsid w:val="00F27663"/>
    <w:rsid w:val="00F27709"/>
    <w:rsid w:val="00F30129"/>
    <w:rsid w:val="00F31719"/>
    <w:rsid w:val="00F3207D"/>
    <w:rsid w:val="00F32345"/>
    <w:rsid w:val="00F32948"/>
    <w:rsid w:val="00F33439"/>
    <w:rsid w:val="00F34D63"/>
    <w:rsid w:val="00F42AC5"/>
    <w:rsid w:val="00F43068"/>
    <w:rsid w:val="00F447B7"/>
    <w:rsid w:val="00F46C28"/>
    <w:rsid w:val="00F51E02"/>
    <w:rsid w:val="00F53462"/>
    <w:rsid w:val="00F535DD"/>
    <w:rsid w:val="00F53751"/>
    <w:rsid w:val="00F53D61"/>
    <w:rsid w:val="00F55004"/>
    <w:rsid w:val="00F559A5"/>
    <w:rsid w:val="00F55A08"/>
    <w:rsid w:val="00F56345"/>
    <w:rsid w:val="00F60BAD"/>
    <w:rsid w:val="00F7343F"/>
    <w:rsid w:val="00F745BF"/>
    <w:rsid w:val="00F75FAF"/>
    <w:rsid w:val="00F812D6"/>
    <w:rsid w:val="00F820AD"/>
    <w:rsid w:val="00F92299"/>
    <w:rsid w:val="00F93C7F"/>
    <w:rsid w:val="00F95EDF"/>
    <w:rsid w:val="00FA24D6"/>
    <w:rsid w:val="00FA3A2B"/>
    <w:rsid w:val="00FA5949"/>
    <w:rsid w:val="00FB02C6"/>
    <w:rsid w:val="00FB19E0"/>
    <w:rsid w:val="00FB3B11"/>
    <w:rsid w:val="00FB46FA"/>
    <w:rsid w:val="00FB4AA8"/>
    <w:rsid w:val="00FB4B98"/>
    <w:rsid w:val="00FB4F7F"/>
    <w:rsid w:val="00FB7AEC"/>
    <w:rsid w:val="00FB7F80"/>
    <w:rsid w:val="00FC02C9"/>
    <w:rsid w:val="00FC09C2"/>
    <w:rsid w:val="00FC4653"/>
    <w:rsid w:val="00FC6CD1"/>
    <w:rsid w:val="00FC7285"/>
    <w:rsid w:val="00FC7361"/>
    <w:rsid w:val="00FD11A0"/>
    <w:rsid w:val="00FD1966"/>
    <w:rsid w:val="00FD1B85"/>
    <w:rsid w:val="00FD5450"/>
    <w:rsid w:val="00FD72D9"/>
    <w:rsid w:val="00FE1E2E"/>
    <w:rsid w:val="00FE20C7"/>
    <w:rsid w:val="00FE7996"/>
    <w:rsid w:val="00FF0FC7"/>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79E36"/>
  <w15:docId w15:val="{EE22D180-6531-4D51-B525-969FDEB6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E9473B"/>
    <w:rPr>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1EE14A-F0E6-4BAE-8606-770294E5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3755</Words>
  <Characters>20655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Manager/>
  <Company>Consejo Nacional de Operacion CNO</Company>
  <LinksUpToDate>false</LinksUpToDate>
  <CharactersWithSpaces>24362</CharactersWithSpaces>
  <SharedDoc>false</SharedDoc>
  <HyperlinkBase/>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Adriana Perez</dc:creator>
  <cp:keywords/>
  <dc:description/>
  <cp:lastModifiedBy>ALBERTO OLARTE</cp:lastModifiedBy>
  <cp:revision>2</cp:revision>
  <cp:lastPrinted>2016-10-31T16:09:00Z</cp:lastPrinted>
  <dcterms:created xsi:type="dcterms:W3CDTF">2020-05-02T14:40:00Z</dcterms:created>
  <dcterms:modified xsi:type="dcterms:W3CDTF">2020-05-02T14:40:00Z</dcterms:modified>
  <cp:category/>
</cp:coreProperties>
</file>