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17626" w14:textId="1F87F98F" w:rsidR="005D4094" w:rsidRDefault="00CB1FAE" w:rsidP="00FA4BAA">
      <w:pPr>
        <w:widowControl w:val="0"/>
        <w:pBdr>
          <w:top w:val="nil"/>
          <w:left w:val="nil"/>
          <w:bottom w:val="nil"/>
          <w:right w:val="nil"/>
          <w:between w:val="nil"/>
        </w:pBdr>
        <w:spacing w:line="276" w:lineRule="auto"/>
        <w:jc w:val="center"/>
        <w:rPr>
          <w:rFonts w:ascii="Montserrat" w:eastAsia="Montserrat" w:hAnsi="Montserrat" w:cs="Montserrat"/>
          <w:b/>
          <w:sz w:val="36"/>
          <w:szCs w:val="36"/>
        </w:rPr>
      </w:pPr>
      <w:r>
        <w:pict w14:anchorId="6D81A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0pt;height:50pt;z-index:251658752;visibility:hidden">
            <o:lock v:ext="edit" selection="t"/>
          </v:shape>
        </w:pict>
      </w:r>
      <w:r w:rsidR="00A5311A">
        <w:rPr>
          <w:rFonts w:ascii="Montserrat" w:eastAsia="Montserrat" w:hAnsi="Montserrat" w:cs="Montserrat"/>
          <w:b/>
          <w:sz w:val="36"/>
          <w:szCs w:val="36"/>
        </w:rPr>
        <w:t>INFORME CNO 748</w:t>
      </w:r>
    </w:p>
    <w:p w14:paraId="0D5E7BA1" w14:textId="77777777" w:rsidR="005D4094" w:rsidRDefault="005D4094">
      <w:pPr>
        <w:widowControl w:val="0"/>
        <w:pBdr>
          <w:top w:val="nil"/>
          <w:left w:val="nil"/>
          <w:bottom w:val="nil"/>
          <w:right w:val="nil"/>
          <w:between w:val="nil"/>
        </w:pBdr>
        <w:spacing w:line="276" w:lineRule="auto"/>
        <w:jc w:val="center"/>
        <w:rPr>
          <w:rFonts w:ascii="Montserrat" w:eastAsia="Montserrat" w:hAnsi="Montserrat" w:cs="Montserrat"/>
          <w:b/>
          <w:sz w:val="30"/>
          <w:szCs w:val="30"/>
        </w:rPr>
      </w:pPr>
    </w:p>
    <w:p w14:paraId="7CB991A6" w14:textId="77777777" w:rsidR="005D4094" w:rsidRDefault="00A5311A">
      <w:pPr>
        <w:pBdr>
          <w:top w:val="single" w:sz="6" w:space="1" w:color="000000"/>
          <w:left w:val="single" w:sz="6" w:space="0" w:color="000000"/>
          <w:bottom w:val="single" w:sz="6" w:space="1" w:color="000000"/>
          <w:right w:val="single" w:sz="6" w:space="1" w:color="000000"/>
          <w:between w:val="nil"/>
        </w:pBdr>
        <w:shd w:val="clear" w:color="auto" w:fill="CCCCCC"/>
        <w:ind w:left="1134" w:hanging="113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Fecha: mayo 2 de 2024</w:t>
      </w:r>
    </w:p>
    <w:p w14:paraId="7615760D" w14:textId="77777777" w:rsidR="005D4094" w:rsidRDefault="005D4094">
      <w:pPr>
        <w:ind w:right="-57"/>
        <w:jc w:val="both"/>
        <w:rPr>
          <w:rFonts w:ascii="Montserrat" w:eastAsia="Montserrat" w:hAnsi="Montserrat" w:cs="Montserrat"/>
        </w:rPr>
      </w:pPr>
    </w:p>
    <w:p w14:paraId="305ECE87" w14:textId="57B87534" w:rsidR="005D4094" w:rsidRPr="00F85E9E" w:rsidRDefault="00A5311A">
      <w:pPr>
        <w:spacing w:after="160" w:line="259" w:lineRule="auto"/>
        <w:jc w:val="both"/>
        <w:rPr>
          <w:rFonts w:ascii="Montserrat Medium" w:eastAsia="Montserrat Medium" w:hAnsi="Montserrat Medium" w:cs="Montserrat Medium"/>
          <w:b/>
          <w:sz w:val="22"/>
          <w:szCs w:val="22"/>
        </w:rPr>
      </w:pPr>
      <w:r w:rsidRPr="00F85E9E">
        <w:rPr>
          <w:rFonts w:ascii="Montserrat Medium" w:eastAsia="Montserrat Medium" w:hAnsi="Montserrat Medium" w:cs="Montserrat Medium"/>
          <w:b/>
          <w:sz w:val="22"/>
          <w:szCs w:val="22"/>
        </w:rPr>
        <w:t>Temas administrativos</w:t>
      </w:r>
    </w:p>
    <w:p w14:paraId="4025E9FC" w14:textId="77777777" w:rsidR="005D4094" w:rsidRDefault="005D4094">
      <w:pPr>
        <w:pBdr>
          <w:top w:val="nil"/>
          <w:left w:val="nil"/>
          <w:bottom w:val="nil"/>
          <w:right w:val="nil"/>
          <w:between w:val="nil"/>
        </w:pBdr>
        <w:jc w:val="both"/>
        <w:rPr>
          <w:rFonts w:ascii="Montserrat Medium" w:eastAsia="Montserrat Medium" w:hAnsi="Montserrat Medium" w:cs="Montserrat Medium"/>
          <w:sz w:val="22"/>
          <w:szCs w:val="22"/>
        </w:rPr>
      </w:pPr>
    </w:p>
    <w:p w14:paraId="6C9A366D" w14:textId="4A9FAEBE" w:rsidR="00F85E9E" w:rsidRDefault="00A5311A" w:rsidP="00F85E9E">
      <w:pPr>
        <w:pStyle w:val="Prrafodelista"/>
        <w:numPr>
          <w:ilvl w:val="0"/>
          <w:numId w:val="19"/>
        </w:numPr>
        <w:pBdr>
          <w:top w:val="nil"/>
          <w:left w:val="nil"/>
          <w:bottom w:val="nil"/>
          <w:right w:val="nil"/>
          <w:between w:val="nil"/>
        </w:pBdr>
        <w:jc w:val="both"/>
        <w:rPr>
          <w:rFonts w:ascii="Montserrat Medium" w:eastAsia="Montserrat Medium" w:hAnsi="Montserrat Medium" w:cs="Montserrat Medium"/>
          <w:sz w:val="22"/>
          <w:szCs w:val="22"/>
        </w:rPr>
      </w:pPr>
      <w:r w:rsidRPr="00F85E9E">
        <w:rPr>
          <w:rFonts w:ascii="Montserrat Medium" w:eastAsia="Montserrat Medium" w:hAnsi="Montserrat Medium" w:cs="Montserrat Medium"/>
          <w:sz w:val="22"/>
          <w:szCs w:val="22"/>
        </w:rPr>
        <w:t xml:space="preserve"> AIR-E contactó al CNO para expresar la voluntad de hacer las gestiones de pago </w:t>
      </w:r>
      <w:r w:rsidR="00F85E9E" w:rsidRPr="00F85E9E">
        <w:rPr>
          <w:rFonts w:ascii="Montserrat Medium" w:eastAsia="Montserrat Medium" w:hAnsi="Montserrat Medium" w:cs="Montserrat Medium"/>
          <w:sz w:val="22"/>
          <w:szCs w:val="22"/>
        </w:rPr>
        <w:t>pendientes</w:t>
      </w:r>
      <w:r w:rsidRPr="00F85E9E">
        <w:rPr>
          <w:rFonts w:ascii="Montserrat Medium" w:eastAsia="Montserrat Medium" w:hAnsi="Montserrat Medium" w:cs="Montserrat Medium"/>
          <w:sz w:val="22"/>
          <w:szCs w:val="22"/>
        </w:rPr>
        <w:t>, sin embargo</w:t>
      </w:r>
      <w:r w:rsidR="00F85E9E" w:rsidRPr="00F85E9E">
        <w:rPr>
          <w:rFonts w:ascii="Montserrat Medium" w:eastAsia="Montserrat Medium" w:hAnsi="Montserrat Medium" w:cs="Montserrat Medium"/>
          <w:sz w:val="22"/>
          <w:szCs w:val="22"/>
        </w:rPr>
        <w:t>,</w:t>
      </w:r>
      <w:r w:rsidRPr="00F85E9E">
        <w:rPr>
          <w:rFonts w:ascii="Montserrat Medium" w:eastAsia="Montserrat Medium" w:hAnsi="Montserrat Medium" w:cs="Montserrat Medium"/>
          <w:sz w:val="22"/>
          <w:szCs w:val="22"/>
        </w:rPr>
        <w:t xml:space="preserve"> a la fecha no se ha registrado </w:t>
      </w:r>
      <w:r w:rsidR="00F85E9E" w:rsidRPr="00F85E9E">
        <w:rPr>
          <w:rFonts w:ascii="Montserrat Medium" w:eastAsia="Montserrat Medium" w:hAnsi="Montserrat Medium" w:cs="Montserrat Medium"/>
          <w:sz w:val="22"/>
          <w:szCs w:val="22"/>
        </w:rPr>
        <w:t>ningún</w:t>
      </w:r>
      <w:r w:rsidRPr="00F85E9E">
        <w:rPr>
          <w:rFonts w:ascii="Montserrat Medium" w:eastAsia="Montserrat Medium" w:hAnsi="Montserrat Medium" w:cs="Montserrat Medium"/>
          <w:sz w:val="22"/>
          <w:szCs w:val="22"/>
        </w:rPr>
        <w:t xml:space="preserve"> pago o algún ofrecimiento </w:t>
      </w:r>
      <w:r w:rsidR="00F85E9E" w:rsidRPr="00F85E9E">
        <w:rPr>
          <w:rFonts w:ascii="Montserrat Medium" w:eastAsia="Montserrat Medium" w:hAnsi="Montserrat Medium" w:cs="Montserrat Medium"/>
          <w:sz w:val="22"/>
          <w:szCs w:val="22"/>
        </w:rPr>
        <w:t>de este</w:t>
      </w:r>
      <w:r w:rsidRPr="00F85E9E">
        <w:rPr>
          <w:rFonts w:ascii="Montserrat Medium" w:eastAsia="Montserrat Medium" w:hAnsi="Montserrat Medium" w:cs="Montserrat Medium"/>
          <w:sz w:val="22"/>
          <w:szCs w:val="22"/>
        </w:rPr>
        <w:t xml:space="preserve">. </w:t>
      </w:r>
    </w:p>
    <w:p w14:paraId="36CBA396" w14:textId="77777777" w:rsidR="00F85E9E" w:rsidRDefault="00F85E9E" w:rsidP="00F85E9E">
      <w:pPr>
        <w:pStyle w:val="Prrafodelista"/>
        <w:pBdr>
          <w:top w:val="nil"/>
          <w:left w:val="nil"/>
          <w:bottom w:val="nil"/>
          <w:right w:val="nil"/>
          <w:between w:val="nil"/>
        </w:pBdr>
        <w:ind w:left="360"/>
        <w:jc w:val="both"/>
        <w:rPr>
          <w:rFonts w:ascii="Montserrat Medium" w:eastAsia="Montserrat Medium" w:hAnsi="Montserrat Medium" w:cs="Montserrat Medium"/>
          <w:sz w:val="22"/>
          <w:szCs w:val="22"/>
        </w:rPr>
      </w:pPr>
    </w:p>
    <w:p w14:paraId="3F1D9F95" w14:textId="5FCDAD2B" w:rsidR="005D4094" w:rsidRPr="00F85E9E" w:rsidRDefault="00A5311A" w:rsidP="00F85E9E">
      <w:pPr>
        <w:pStyle w:val="Prrafodelista"/>
        <w:pBdr>
          <w:top w:val="nil"/>
          <w:left w:val="nil"/>
          <w:bottom w:val="nil"/>
          <w:right w:val="nil"/>
          <w:between w:val="nil"/>
        </w:pBdr>
        <w:ind w:left="360"/>
        <w:jc w:val="both"/>
        <w:rPr>
          <w:rFonts w:ascii="Montserrat Medium" w:eastAsia="Montserrat Medium" w:hAnsi="Montserrat Medium" w:cs="Montserrat Medium"/>
          <w:sz w:val="22"/>
          <w:szCs w:val="22"/>
        </w:rPr>
      </w:pPr>
      <w:r w:rsidRPr="00F85E9E">
        <w:rPr>
          <w:rFonts w:ascii="Montserrat Medium" w:eastAsia="Montserrat Medium" w:hAnsi="Montserrat Medium" w:cs="Montserrat Medium"/>
          <w:sz w:val="22"/>
          <w:szCs w:val="22"/>
        </w:rPr>
        <w:t xml:space="preserve">Por lo anterior, y de acuerdo con lo previsto en el artículo 86 del Reglamento Interno del </w:t>
      </w:r>
      <w:r w:rsidR="00F85E9E" w:rsidRPr="00F85E9E">
        <w:rPr>
          <w:rFonts w:ascii="Montserrat Medium" w:eastAsia="Montserrat Medium" w:hAnsi="Montserrat Medium" w:cs="Montserrat Medium"/>
          <w:sz w:val="22"/>
          <w:szCs w:val="22"/>
        </w:rPr>
        <w:t>CN</w:t>
      </w:r>
      <w:r w:rsidR="00FF1150">
        <w:rPr>
          <w:rFonts w:ascii="Montserrat Medium" w:eastAsia="Montserrat Medium" w:hAnsi="Montserrat Medium" w:cs="Montserrat Medium"/>
          <w:sz w:val="22"/>
          <w:szCs w:val="22"/>
        </w:rPr>
        <w:t>O</w:t>
      </w:r>
      <w:r w:rsidR="00F85E9E" w:rsidRPr="00F85E9E">
        <w:rPr>
          <w:rFonts w:ascii="Montserrat Medium" w:eastAsia="Montserrat Medium" w:hAnsi="Montserrat Medium" w:cs="Montserrat Medium"/>
          <w:sz w:val="22"/>
          <w:szCs w:val="22"/>
        </w:rPr>
        <w:t>-</w:t>
      </w:r>
      <w:r w:rsidRPr="00F85E9E">
        <w:rPr>
          <w:rFonts w:ascii="Montserrat Medium" w:eastAsia="Montserrat Medium" w:hAnsi="Montserrat Medium" w:cs="Montserrat Medium"/>
          <w:sz w:val="22"/>
          <w:szCs w:val="22"/>
        </w:rPr>
        <w:t xml:space="preserve">Acuerdo 1804 de 2024, se solicita al CNO ratificar la instrucción a </w:t>
      </w:r>
      <w:r w:rsidR="00F85E9E" w:rsidRPr="00F85E9E">
        <w:rPr>
          <w:rFonts w:ascii="Montserrat Medium" w:eastAsia="Montserrat Medium" w:hAnsi="Montserrat Medium" w:cs="Montserrat Medium"/>
          <w:sz w:val="22"/>
          <w:szCs w:val="22"/>
        </w:rPr>
        <w:t xml:space="preserve">Alianza Fiduciaria, </w:t>
      </w:r>
      <w:r w:rsidRPr="00F85E9E">
        <w:rPr>
          <w:rFonts w:ascii="Montserrat Medium" w:eastAsia="Montserrat Medium" w:hAnsi="Montserrat Medium" w:cs="Montserrat Medium"/>
          <w:sz w:val="22"/>
          <w:szCs w:val="22"/>
        </w:rPr>
        <w:t xml:space="preserve">de calcular y cobrar intereses de mora a la empresa AIR-E, a la tasa máxima establecida para las obligaciones comerciales, sobre los siguientes valores: </w:t>
      </w:r>
    </w:p>
    <w:p w14:paraId="6E7FE6C6" w14:textId="77777777" w:rsidR="005D4094" w:rsidRDefault="005D4094">
      <w:pPr>
        <w:pBdr>
          <w:top w:val="nil"/>
          <w:left w:val="nil"/>
          <w:bottom w:val="nil"/>
          <w:right w:val="nil"/>
          <w:between w:val="nil"/>
        </w:pBdr>
        <w:jc w:val="both"/>
        <w:rPr>
          <w:rFonts w:ascii="Montserrat Medium" w:eastAsia="Montserrat Medium" w:hAnsi="Montserrat Medium" w:cs="Montserrat Medium"/>
          <w:sz w:val="22"/>
          <w:szCs w:val="22"/>
        </w:rPr>
      </w:pPr>
    </w:p>
    <w:p w14:paraId="42D4B186" w14:textId="77777777" w:rsidR="00F85E9E" w:rsidRDefault="00A5311A" w:rsidP="00F85E9E">
      <w:pPr>
        <w:numPr>
          <w:ilvl w:val="0"/>
          <w:numId w:val="9"/>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$47.595.037,33 correspondiente a la segunda cuota de funcionamiento del año 2023.</w:t>
      </w:r>
    </w:p>
    <w:p w14:paraId="666242A5" w14:textId="77777777" w:rsidR="00F85E9E" w:rsidRDefault="00F85E9E" w:rsidP="00F85E9E">
      <w:pPr>
        <w:pBdr>
          <w:top w:val="nil"/>
          <w:left w:val="nil"/>
          <w:bottom w:val="nil"/>
          <w:right w:val="nil"/>
          <w:between w:val="nil"/>
        </w:pBdr>
        <w:ind w:left="360"/>
        <w:jc w:val="both"/>
        <w:rPr>
          <w:rFonts w:ascii="Montserrat Medium" w:eastAsia="Montserrat Medium" w:hAnsi="Montserrat Medium" w:cs="Montserrat Medium"/>
          <w:sz w:val="22"/>
          <w:szCs w:val="22"/>
        </w:rPr>
      </w:pPr>
    </w:p>
    <w:p w14:paraId="03EC0CDF" w14:textId="77777777" w:rsidR="00F85E9E" w:rsidRDefault="00A5311A" w:rsidP="00F85E9E">
      <w:pPr>
        <w:numPr>
          <w:ilvl w:val="0"/>
          <w:numId w:val="9"/>
        </w:numPr>
        <w:pBdr>
          <w:top w:val="nil"/>
          <w:left w:val="nil"/>
          <w:bottom w:val="nil"/>
          <w:right w:val="nil"/>
          <w:between w:val="nil"/>
        </w:pBdr>
        <w:jc w:val="both"/>
        <w:rPr>
          <w:rFonts w:ascii="Montserrat Medium" w:eastAsia="Montserrat Medium" w:hAnsi="Montserrat Medium" w:cs="Montserrat Medium"/>
          <w:sz w:val="22"/>
          <w:szCs w:val="22"/>
        </w:rPr>
      </w:pPr>
      <w:r w:rsidRPr="00F85E9E">
        <w:rPr>
          <w:rFonts w:ascii="Montserrat Medium" w:eastAsia="Montserrat Medium" w:hAnsi="Montserrat Medium" w:cs="Montserrat Medium"/>
          <w:sz w:val="22"/>
          <w:szCs w:val="22"/>
        </w:rPr>
        <w:t>$28.560.000,00 por concepto del patrocinio de las Jornadas de Distribución del año 2023.</w:t>
      </w:r>
    </w:p>
    <w:p w14:paraId="11B67B51" w14:textId="77777777" w:rsidR="00F85E9E" w:rsidRDefault="00F85E9E" w:rsidP="00F85E9E">
      <w:pPr>
        <w:pStyle w:val="Prrafodelista"/>
        <w:rPr>
          <w:rFonts w:ascii="Montserrat Medium" w:eastAsia="Montserrat Medium" w:hAnsi="Montserrat Medium" w:cs="Montserrat Medium"/>
          <w:sz w:val="22"/>
          <w:szCs w:val="22"/>
        </w:rPr>
      </w:pPr>
    </w:p>
    <w:p w14:paraId="6F993FCD" w14:textId="2678D0B9" w:rsidR="005D4094" w:rsidRPr="00F85E9E" w:rsidRDefault="00A5311A" w:rsidP="00F85E9E">
      <w:pPr>
        <w:numPr>
          <w:ilvl w:val="0"/>
          <w:numId w:val="9"/>
        </w:numPr>
        <w:pBdr>
          <w:top w:val="nil"/>
          <w:left w:val="nil"/>
          <w:bottom w:val="nil"/>
          <w:right w:val="nil"/>
          <w:between w:val="nil"/>
        </w:pBdr>
        <w:jc w:val="both"/>
        <w:rPr>
          <w:rFonts w:ascii="Montserrat Medium" w:eastAsia="Montserrat Medium" w:hAnsi="Montserrat Medium" w:cs="Montserrat Medium"/>
          <w:sz w:val="22"/>
          <w:szCs w:val="22"/>
        </w:rPr>
      </w:pPr>
      <w:r w:rsidRPr="00F85E9E">
        <w:rPr>
          <w:rFonts w:ascii="Montserrat Medium" w:eastAsia="Montserrat Medium" w:hAnsi="Montserrat Medium" w:cs="Montserrat Medium"/>
          <w:sz w:val="22"/>
          <w:szCs w:val="22"/>
        </w:rPr>
        <w:t>$56.737.117,20 correspondiente a la primera cuota de funcionamiento del año 2024.</w:t>
      </w:r>
    </w:p>
    <w:p w14:paraId="65318A11" w14:textId="77777777" w:rsidR="005D4094" w:rsidRDefault="005D4094">
      <w:pPr>
        <w:pBdr>
          <w:top w:val="nil"/>
          <w:left w:val="nil"/>
          <w:bottom w:val="nil"/>
          <w:right w:val="nil"/>
          <w:between w:val="nil"/>
        </w:pBdr>
        <w:jc w:val="both"/>
        <w:rPr>
          <w:rFonts w:ascii="Montserrat Medium" w:eastAsia="Montserrat Medium" w:hAnsi="Montserrat Medium" w:cs="Montserrat Medium"/>
          <w:sz w:val="22"/>
          <w:szCs w:val="22"/>
        </w:rPr>
      </w:pPr>
    </w:p>
    <w:p w14:paraId="388AA2FD" w14:textId="25496111" w:rsidR="005D4094" w:rsidRPr="00F85E9E" w:rsidRDefault="00A5311A">
      <w:pPr>
        <w:spacing w:line="259" w:lineRule="auto"/>
        <w:jc w:val="both"/>
        <w:rPr>
          <w:rFonts w:ascii="Montserrat Medium" w:eastAsia="Montserrat Medium" w:hAnsi="Montserrat Medium" w:cs="Montserrat Medium"/>
          <w:b/>
          <w:sz w:val="22"/>
          <w:szCs w:val="22"/>
        </w:rPr>
      </w:pPr>
      <w:r w:rsidRPr="00F85E9E">
        <w:rPr>
          <w:rFonts w:ascii="Montserrat Medium" w:eastAsia="Montserrat Medium" w:hAnsi="Montserrat Medium" w:cs="Montserrat Medium"/>
          <w:b/>
          <w:sz w:val="22"/>
          <w:szCs w:val="22"/>
        </w:rPr>
        <w:t>Temas técnicos</w:t>
      </w:r>
    </w:p>
    <w:p w14:paraId="399BA492" w14:textId="77777777" w:rsidR="005D4094" w:rsidRDefault="005D4094">
      <w:pPr>
        <w:pBdr>
          <w:top w:val="nil"/>
          <w:left w:val="nil"/>
          <w:bottom w:val="nil"/>
          <w:right w:val="nil"/>
          <w:between w:val="nil"/>
        </w:pBdr>
        <w:ind w:left="720"/>
        <w:jc w:val="both"/>
        <w:rPr>
          <w:rFonts w:ascii="Montserrat Medium" w:eastAsia="Montserrat Medium" w:hAnsi="Montserrat Medium" w:cs="Montserrat Medium"/>
          <w:sz w:val="22"/>
          <w:szCs w:val="22"/>
        </w:rPr>
      </w:pPr>
    </w:p>
    <w:p w14:paraId="3AF29D38" w14:textId="720CAE55" w:rsidR="007F2C4D" w:rsidRDefault="007F2C4D" w:rsidP="00F85E9E">
      <w:pPr>
        <w:pStyle w:val="Prrafodelista"/>
        <w:numPr>
          <w:ilvl w:val="0"/>
          <w:numId w:val="19"/>
        </w:numPr>
        <w:pBdr>
          <w:top w:val="nil"/>
          <w:left w:val="nil"/>
          <w:bottom w:val="nil"/>
          <w:right w:val="nil"/>
          <w:between w:val="nil"/>
        </w:pBdr>
        <w:jc w:val="both"/>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 xml:space="preserve">El pasado 30 de abril del año en curso se llevo a cabo la Plenaria de Operadores de Red. En ella se abordaron los siguientes temas: limitación de suministro, racionamiento programado, modelación de la red equivalente en el marco de la Resolución CREG 148 de 2021, requerimientos en las protecciones eléctricas para administrar el riesgo de inestabilidad de tensión y herramientas tecnológicas para gestionar afectación de usuarios en el SDL. El video de la jornada y las presentaciones están disponibles en la página web del Consejo.  </w:t>
      </w:r>
    </w:p>
    <w:p w14:paraId="2054BF8B" w14:textId="77777777" w:rsidR="007F2C4D" w:rsidRDefault="007F2C4D" w:rsidP="007F2C4D">
      <w:pPr>
        <w:pStyle w:val="Prrafodelista"/>
        <w:pBdr>
          <w:top w:val="nil"/>
          <w:left w:val="nil"/>
          <w:bottom w:val="nil"/>
          <w:right w:val="nil"/>
          <w:between w:val="nil"/>
        </w:pBdr>
        <w:ind w:left="360"/>
        <w:jc w:val="both"/>
        <w:rPr>
          <w:rFonts w:ascii="Montserrat Medium" w:eastAsia="Montserrat Medium" w:hAnsi="Montserrat Medium" w:cs="Montserrat Medium"/>
          <w:sz w:val="22"/>
          <w:szCs w:val="22"/>
        </w:rPr>
      </w:pPr>
    </w:p>
    <w:p w14:paraId="3AD5D2CD" w14:textId="77777777" w:rsidR="005D4094" w:rsidRDefault="005D4094">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538F592C" w14:textId="77777777" w:rsidR="00E5739E" w:rsidRDefault="00A5311A" w:rsidP="00E5739E">
      <w:pPr>
        <w:numPr>
          <w:ilvl w:val="0"/>
          <w:numId w:val="19"/>
        </w:numPr>
        <w:pBdr>
          <w:top w:val="nil"/>
          <w:left w:val="nil"/>
          <w:bottom w:val="nil"/>
          <w:right w:val="nil"/>
          <w:between w:val="nil"/>
        </w:pBdr>
        <w:jc w:val="both"/>
        <w:rPr>
          <w:rFonts w:ascii="Montserrat Medium" w:eastAsia="Montserrat Medium" w:hAnsi="Montserrat Medium" w:cs="Montserrat Medium"/>
          <w:sz w:val="22"/>
          <w:szCs w:val="22"/>
        </w:rPr>
      </w:pPr>
      <w:r w:rsidRPr="00F85E9E">
        <w:rPr>
          <w:rFonts w:ascii="Montserrat Medium" w:eastAsia="Montserrat Medium" w:hAnsi="Montserrat Medium" w:cs="Montserrat Medium"/>
          <w:sz w:val="22"/>
          <w:szCs w:val="22"/>
        </w:rPr>
        <w:t>A continuación, se presentan los temas de mayor relevancia de los Subcomités y Comités para conocimiento del Consejo:</w:t>
      </w:r>
    </w:p>
    <w:p w14:paraId="3D5CC613" w14:textId="77777777" w:rsidR="00E5739E" w:rsidRDefault="00E5739E" w:rsidP="00E5739E">
      <w:pPr>
        <w:pStyle w:val="Prrafodelista"/>
        <w:rPr>
          <w:rFonts w:ascii="Montserrat Medium" w:eastAsia="Montserrat Medium" w:hAnsi="Montserrat Medium" w:cs="Montserrat Medium"/>
          <w:color w:val="000000"/>
          <w:sz w:val="22"/>
          <w:szCs w:val="22"/>
        </w:rPr>
      </w:pPr>
    </w:p>
    <w:p w14:paraId="273FD3B2" w14:textId="77777777" w:rsidR="00E5739E" w:rsidRDefault="00E5739E" w:rsidP="00E5739E">
      <w:pPr>
        <w:pBdr>
          <w:top w:val="nil"/>
          <w:left w:val="nil"/>
          <w:bottom w:val="nil"/>
          <w:right w:val="nil"/>
          <w:between w:val="nil"/>
        </w:pBdr>
        <w:ind w:left="360"/>
        <w:jc w:val="both"/>
        <w:rPr>
          <w:rFonts w:ascii="Montserrat Medium" w:eastAsia="Montserrat Medium" w:hAnsi="Montserrat Medium" w:cs="Montserrat Medium"/>
          <w:sz w:val="22"/>
          <w:szCs w:val="22"/>
        </w:rPr>
      </w:pPr>
      <w:r w:rsidRPr="00E5739E">
        <w:rPr>
          <w:rFonts w:ascii="Montserrat Medium" w:eastAsia="Montserrat Medium" w:hAnsi="Montserrat Medium" w:cs="Montserrat Medium"/>
          <w:color w:val="000000"/>
          <w:sz w:val="22"/>
          <w:szCs w:val="22"/>
          <w:u w:val="single"/>
        </w:rPr>
        <w:t>Subcomité de Análisis y Planeación Eléctrica-SAPE</w:t>
      </w:r>
      <w:r w:rsidRPr="00E5739E">
        <w:rPr>
          <w:rFonts w:ascii="Montserrat Medium" w:eastAsia="Montserrat Medium" w:hAnsi="Montserrat Medium" w:cs="Montserrat Medium"/>
          <w:color w:val="000000"/>
          <w:sz w:val="22"/>
          <w:szCs w:val="22"/>
        </w:rPr>
        <w:t>:</w:t>
      </w:r>
    </w:p>
    <w:p w14:paraId="30AE5D48" w14:textId="77777777" w:rsidR="00E5739E" w:rsidRDefault="00E5739E" w:rsidP="00E5739E">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2F8809E9" w14:textId="77777777" w:rsidR="00E5739E" w:rsidRPr="00E5739E" w:rsidRDefault="00E5739E" w:rsidP="00E5739E">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sz w:val="22"/>
          <w:szCs w:val="22"/>
        </w:rPr>
      </w:pPr>
      <w:r w:rsidRPr="00E5739E">
        <w:rPr>
          <w:rFonts w:ascii="Montserrat Medium" w:eastAsia="Montserrat Medium" w:hAnsi="Montserrat Medium" w:cs="Montserrat Medium"/>
          <w:color w:val="000000"/>
          <w:sz w:val="22"/>
          <w:szCs w:val="22"/>
        </w:rPr>
        <w:lastRenderedPageBreak/>
        <w:t xml:space="preserve">El Subcomité se reunió de manera extraordinaria para aprobar medidas operativas (Esquemas Suplementarios de Protección del Sistema-ESPS y Automatismos de control de Tensión) en varias subáreas del área Caribe. La situación más compleja se observó en la subestación Nueva Montería 220/110 kV, lo anterior debido a la indisponibilidad del transformador Urrá 220/110 kV por explosión de Transformador de Corriente-CT en barra del STR, y no cubrimiento de contingencia sencilla a nivel de transformación STN/STR. Lo anterior, antes de la instalación del ESPS, ameritó la desconexión preventiva de demanda en Montería de hasta 50 MW, ello en el marco de la Resolución CREG 224 de 2016. A pesar de lo anterior, se sigue observando agotamiento de la capacidad de transformación 500/110 kV en Chinú y bajas tensiones en El Carmen 110 kV.   </w:t>
      </w:r>
    </w:p>
    <w:p w14:paraId="0795E7C9" w14:textId="77777777" w:rsidR="00E5739E" w:rsidRPr="00E5739E" w:rsidRDefault="00E5739E" w:rsidP="00E5739E">
      <w:pPr>
        <w:pStyle w:val="Prrafodelista"/>
        <w:pBdr>
          <w:top w:val="nil"/>
          <w:left w:val="nil"/>
          <w:bottom w:val="nil"/>
          <w:right w:val="nil"/>
          <w:between w:val="nil"/>
        </w:pBdr>
        <w:jc w:val="both"/>
        <w:rPr>
          <w:rFonts w:ascii="Montserrat Medium" w:eastAsia="Montserrat Medium" w:hAnsi="Montserrat Medium" w:cs="Montserrat Medium"/>
          <w:sz w:val="22"/>
          <w:szCs w:val="22"/>
        </w:rPr>
      </w:pPr>
    </w:p>
    <w:p w14:paraId="7C3676C1" w14:textId="6E637928" w:rsidR="00E5739E" w:rsidRPr="00E5739E" w:rsidRDefault="00E5739E" w:rsidP="00E5739E">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sz w:val="22"/>
          <w:szCs w:val="22"/>
        </w:rPr>
      </w:pPr>
      <w:r w:rsidRPr="00E5739E">
        <w:rPr>
          <w:rFonts w:ascii="Montserrat Medium" w:eastAsia="Montserrat Medium" w:hAnsi="Montserrat Medium" w:cs="Montserrat Medium"/>
          <w:color w:val="000000"/>
          <w:sz w:val="22"/>
          <w:szCs w:val="22"/>
        </w:rPr>
        <w:t xml:space="preserve">El ESPS para la subárea Chocó-DISPAC ya fue conceptuado por el Subcomité, y el Operador de Red lo implementó. Con relación a la recuperación de las compensaciones capacitivas a nivel del SDL, continúan los imprevistos financieros de la compañía que imposibilitarían cumplir con dicha medida. Respecto a la solución estructural, a la fecha la obra no ha sido </w:t>
      </w:r>
      <w:r w:rsidR="005C472B">
        <w:rPr>
          <w:rFonts w:ascii="Montserrat Medium" w:eastAsia="Montserrat Medium" w:hAnsi="Montserrat Medium" w:cs="Montserrat Medium"/>
          <w:color w:val="000000"/>
          <w:sz w:val="22"/>
          <w:szCs w:val="22"/>
        </w:rPr>
        <w:t>establecida</w:t>
      </w:r>
      <w:r w:rsidRPr="00E5739E">
        <w:rPr>
          <w:rFonts w:ascii="Montserrat Medium" w:eastAsia="Montserrat Medium" w:hAnsi="Montserrat Medium" w:cs="Montserrat Medium"/>
          <w:color w:val="000000"/>
          <w:sz w:val="22"/>
          <w:szCs w:val="22"/>
        </w:rPr>
        <w:t xml:space="preserve">. </w:t>
      </w:r>
      <w:r>
        <w:rPr>
          <w:rFonts w:ascii="Montserrat Medium" w:eastAsia="Montserrat Medium" w:hAnsi="Montserrat Medium" w:cs="Montserrat Medium"/>
          <w:color w:val="000000"/>
          <w:sz w:val="22"/>
          <w:szCs w:val="22"/>
        </w:rPr>
        <w:t>Asimismo, siguen los problemas de reporte de información y gestión de eventos por parte de DISPAC, motivo por el cual se agendó reunión para el próximo 6 de mayo del año en curso</w:t>
      </w:r>
      <w:r w:rsidR="005C472B">
        <w:rPr>
          <w:rFonts w:ascii="Montserrat Medium" w:eastAsia="Montserrat Medium" w:hAnsi="Montserrat Medium" w:cs="Montserrat Medium"/>
          <w:color w:val="000000"/>
          <w:sz w:val="22"/>
          <w:szCs w:val="22"/>
        </w:rPr>
        <w:t xml:space="preserve"> con el Operador de Red.</w:t>
      </w:r>
    </w:p>
    <w:p w14:paraId="5076D182" w14:textId="77777777" w:rsidR="00E5739E" w:rsidRPr="00E5739E" w:rsidRDefault="00E5739E" w:rsidP="00E5739E">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79504AC1" w14:textId="77777777" w:rsidR="00E5739E" w:rsidRPr="00E5739E" w:rsidRDefault="00E5739E" w:rsidP="00E5739E">
      <w:pPr>
        <w:pBdr>
          <w:top w:val="nil"/>
          <w:left w:val="nil"/>
          <w:bottom w:val="nil"/>
          <w:right w:val="nil"/>
          <w:between w:val="nil"/>
        </w:pBdr>
        <w:ind w:left="720"/>
        <w:rPr>
          <w:rFonts w:ascii="Montserrat Medium" w:eastAsia="Montserrat Medium" w:hAnsi="Montserrat Medium" w:cs="Montserrat Medium"/>
          <w:color w:val="000000"/>
          <w:sz w:val="22"/>
          <w:szCs w:val="22"/>
        </w:rPr>
      </w:pPr>
      <w:r w:rsidRPr="00E5739E">
        <w:rPr>
          <w:rFonts w:ascii="Montserrat Medium" w:eastAsia="Montserrat Medium" w:hAnsi="Montserrat Medium" w:cs="Montserrat Medium"/>
          <w:color w:val="000000"/>
          <w:sz w:val="22"/>
          <w:szCs w:val="22"/>
        </w:rPr>
        <w:t>Las situaciones descritas fueron socializadas en el CACSSE.</w:t>
      </w:r>
    </w:p>
    <w:p w14:paraId="1850C8D9" w14:textId="77777777" w:rsidR="00E5739E" w:rsidRPr="00E5739E" w:rsidRDefault="00E5739E" w:rsidP="00E5739E">
      <w:pPr>
        <w:pBdr>
          <w:top w:val="nil"/>
          <w:left w:val="nil"/>
          <w:bottom w:val="nil"/>
          <w:right w:val="nil"/>
          <w:between w:val="nil"/>
        </w:pBdr>
        <w:ind w:left="720"/>
        <w:rPr>
          <w:rFonts w:ascii="Montserrat Medium" w:eastAsia="Montserrat Medium" w:hAnsi="Montserrat Medium" w:cs="Montserrat Medium"/>
          <w:color w:val="000000"/>
          <w:sz w:val="22"/>
          <w:szCs w:val="22"/>
        </w:rPr>
      </w:pPr>
    </w:p>
    <w:p w14:paraId="67F4D628" w14:textId="6E35F4B0" w:rsidR="005D4094" w:rsidRDefault="00E5739E" w:rsidP="005C472B">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E5739E">
        <w:rPr>
          <w:rFonts w:ascii="Montserrat Medium" w:eastAsia="Montserrat Medium" w:hAnsi="Montserrat Medium" w:cs="Montserrat Medium"/>
          <w:color w:val="000000"/>
          <w:sz w:val="22"/>
          <w:szCs w:val="22"/>
        </w:rPr>
        <w:t>Se compartió con el Subcomité el formato que permite establecer la capacidad de corte de los elementos que constituyen una subestación del STN y STR, para contrastar dicho valor con el nivel de cortocircuito calculado por el CND. La información debe ser diligenciada antes del 24 de mayo del año en curso.</w:t>
      </w:r>
    </w:p>
    <w:p w14:paraId="1CCA4ED1" w14:textId="77777777" w:rsidR="005C472B" w:rsidRDefault="005C472B" w:rsidP="005C472B">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7CC8E211" w14:textId="77777777" w:rsidR="007F2C4D" w:rsidRDefault="007F2C4D" w:rsidP="005C472B">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241434E3" w14:textId="77777777" w:rsidR="007F2C4D" w:rsidRDefault="007F2C4D" w:rsidP="005C472B">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431401DF" w14:textId="77777777" w:rsidR="005C472B" w:rsidRPr="005C472B" w:rsidRDefault="005C472B" w:rsidP="005C472B">
      <w:pPr>
        <w:pBdr>
          <w:top w:val="nil"/>
          <w:left w:val="nil"/>
          <w:bottom w:val="nil"/>
          <w:right w:val="nil"/>
          <w:between w:val="nil"/>
        </w:pBdr>
        <w:ind w:firstLine="360"/>
        <w:jc w:val="both"/>
        <w:rPr>
          <w:rFonts w:ascii="Montserrat Medium" w:eastAsia="Montserrat Medium" w:hAnsi="Montserrat Medium" w:cs="Montserrat Medium"/>
          <w:color w:val="000000"/>
          <w:sz w:val="22"/>
          <w:szCs w:val="22"/>
        </w:rPr>
      </w:pPr>
      <w:r w:rsidRPr="005C472B">
        <w:rPr>
          <w:rFonts w:ascii="Montserrat Medium" w:eastAsia="Montserrat Medium" w:hAnsi="Montserrat Medium" w:cs="Montserrat Medium"/>
          <w:color w:val="000000"/>
          <w:sz w:val="22"/>
          <w:szCs w:val="22"/>
          <w:u w:val="single"/>
        </w:rPr>
        <w:t>Subcomité de Planeamiento Operativo-SPO</w:t>
      </w:r>
      <w:r w:rsidRPr="005C472B">
        <w:rPr>
          <w:rFonts w:ascii="Montserrat Medium" w:eastAsia="Montserrat Medium" w:hAnsi="Montserrat Medium" w:cs="Montserrat Medium"/>
          <w:color w:val="000000"/>
          <w:sz w:val="22"/>
          <w:szCs w:val="22"/>
        </w:rPr>
        <w:t>:</w:t>
      </w:r>
    </w:p>
    <w:p w14:paraId="71989F9A" w14:textId="77777777" w:rsidR="005C472B" w:rsidRPr="005C472B" w:rsidRDefault="005C472B" w:rsidP="005C472B">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r w:rsidRPr="005C472B">
        <w:rPr>
          <w:rFonts w:ascii="Montserrat Medium" w:eastAsia="Montserrat Medium" w:hAnsi="Montserrat Medium" w:cs="Montserrat Medium"/>
          <w:color w:val="000000"/>
          <w:sz w:val="22"/>
          <w:szCs w:val="22"/>
        </w:rPr>
        <w:t> </w:t>
      </w:r>
    </w:p>
    <w:p w14:paraId="2F7B3F98" w14:textId="072FBDC0" w:rsidR="005C472B" w:rsidRDefault="005C472B" w:rsidP="005C472B">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5C472B">
        <w:rPr>
          <w:rFonts w:ascii="Montserrat Medium" w:eastAsia="Montserrat Medium" w:hAnsi="Montserrat Medium" w:cs="Montserrat Medium"/>
          <w:color w:val="000000"/>
          <w:sz w:val="22"/>
          <w:szCs w:val="22"/>
        </w:rPr>
        <w:t>Se construyó desde el subcomité la propuesta de senda de referencia para la estación de invierno 2024. Al respecto, bajo un enfoque estocástico, se concluyó que el Sistema cuenta con los recursos suficientes para atender la totalidad de la demanda del SIN en un horizonte de 18 meses. Se debe resaltar que el factor de seguridad fue igual a (0.5</w:t>
      </w:r>
      <w:r w:rsidRPr="005C472B">
        <w:rPr>
          <w:rFonts w:ascii="Cambria Math" w:eastAsia="Montserrat Medium" w:hAnsi="Cambria Math" w:cs="Cambria Math"/>
          <w:color w:val="000000"/>
          <w:sz w:val="22"/>
          <w:szCs w:val="22"/>
        </w:rPr>
        <w:t>𝜎</w:t>
      </w:r>
      <w:r w:rsidRPr="005C472B">
        <w:rPr>
          <w:rFonts w:ascii="Montserrat Medium" w:eastAsia="Montserrat Medium" w:hAnsi="Montserrat Medium" w:cs="Montserrat Medium"/>
          <w:color w:val="000000"/>
          <w:sz w:val="22"/>
          <w:szCs w:val="22"/>
        </w:rPr>
        <w:t>), es decir, se contempló media desviación estándar como factor de riesgo adicional.</w:t>
      </w:r>
    </w:p>
    <w:p w14:paraId="27B025B4" w14:textId="77777777" w:rsidR="000D373F" w:rsidRDefault="000D373F" w:rsidP="000D373F">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6AA95F06" w14:textId="7C34BCDE" w:rsidR="000D373F" w:rsidRPr="000D373F" w:rsidRDefault="000D373F" w:rsidP="000D373F">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Asimismo, s</w:t>
      </w:r>
      <w:r w:rsidRPr="000D373F">
        <w:rPr>
          <w:rFonts w:ascii="Montserrat Medium" w:eastAsia="Montserrat Medium" w:hAnsi="Montserrat Medium" w:cs="Montserrat Medium"/>
          <w:color w:val="000000"/>
          <w:sz w:val="22"/>
          <w:szCs w:val="22"/>
        </w:rPr>
        <w:t xml:space="preserve">e resalta que la pendiente de la </w:t>
      </w:r>
      <w:r>
        <w:rPr>
          <w:rFonts w:ascii="Montserrat Medium" w:eastAsia="Montserrat Medium" w:hAnsi="Montserrat Medium" w:cs="Montserrat Medium"/>
          <w:color w:val="000000"/>
          <w:sz w:val="22"/>
          <w:szCs w:val="22"/>
        </w:rPr>
        <w:t>propuesta del Consejo</w:t>
      </w:r>
      <w:r w:rsidRPr="000D373F">
        <w:rPr>
          <w:rFonts w:ascii="Montserrat Medium" w:eastAsia="Montserrat Medium" w:hAnsi="Montserrat Medium" w:cs="Montserrat Medium"/>
          <w:color w:val="000000"/>
          <w:sz w:val="22"/>
          <w:szCs w:val="22"/>
        </w:rPr>
        <w:t xml:space="preserve"> en las primeras etapas es considerablemente alta, ello se debe a las condiciones de </w:t>
      </w:r>
      <w:r w:rsidRPr="000D373F">
        <w:rPr>
          <w:rFonts w:ascii="Montserrat Medium" w:eastAsia="Montserrat Medium" w:hAnsi="Montserrat Medium" w:cs="Montserrat Medium"/>
          <w:color w:val="000000"/>
          <w:sz w:val="22"/>
          <w:szCs w:val="22"/>
        </w:rPr>
        <w:lastRenderedPageBreak/>
        <w:t xml:space="preserve">aportes generadas por el modelo Autorregresivo de Parámetros-ARP del modelo de Programación Dinámica Dual y Estocástica-SDDP.   </w:t>
      </w:r>
    </w:p>
    <w:p w14:paraId="2771FC78" w14:textId="77777777" w:rsidR="000D373F" w:rsidRPr="000D373F" w:rsidRDefault="000D373F" w:rsidP="000D373F">
      <w:pPr>
        <w:pBdr>
          <w:top w:val="nil"/>
          <w:left w:val="nil"/>
          <w:bottom w:val="nil"/>
          <w:right w:val="nil"/>
          <w:between w:val="nil"/>
        </w:pBdr>
        <w:jc w:val="both"/>
        <w:rPr>
          <w:rFonts w:ascii="Montserrat Medium" w:eastAsia="Montserrat Medium" w:hAnsi="Montserrat Medium" w:cs="Montserrat Medium"/>
          <w:color w:val="000000"/>
          <w:sz w:val="22"/>
          <w:szCs w:val="22"/>
        </w:rPr>
      </w:pPr>
    </w:p>
    <w:p w14:paraId="01C5ACDE" w14:textId="77777777" w:rsidR="000D373F" w:rsidRDefault="000D373F" w:rsidP="000D373F">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L</w:t>
      </w:r>
      <w:r w:rsidR="005C472B">
        <w:rPr>
          <w:rFonts w:ascii="Montserrat Medium" w:eastAsia="Montserrat Medium" w:hAnsi="Montserrat Medium" w:cs="Montserrat Medium"/>
          <w:color w:val="000000"/>
          <w:sz w:val="22"/>
          <w:szCs w:val="22"/>
        </w:rPr>
        <w:t>a senda de referencia definitiva, establecida por la CREG, ya fue publicada por el CND y esta disponible para consulta en su página web.</w:t>
      </w:r>
      <w:r>
        <w:rPr>
          <w:rFonts w:ascii="Montserrat Medium" w:eastAsia="Montserrat Medium" w:hAnsi="Montserrat Medium" w:cs="Montserrat Medium"/>
          <w:color w:val="000000"/>
          <w:sz w:val="22"/>
          <w:szCs w:val="22"/>
        </w:rPr>
        <w:t xml:space="preserve"> </w:t>
      </w:r>
      <w:r w:rsidRPr="000D373F">
        <w:rPr>
          <w:rFonts w:ascii="Montserrat Medium" w:eastAsia="Montserrat Medium" w:hAnsi="Montserrat Medium" w:cs="Montserrat Medium"/>
          <w:color w:val="000000"/>
          <w:sz w:val="22"/>
          <w:szCs w:val="22"/>
        </w:rPr>
        <w:t>Si bien se sugirió a la C</w:t>
      </w:r>
      <w:r>
        <w:rPr>
          <w:rFonts w:ascii="Montserrat Medium" w:eastAsia="Montserrat Medium" w:hAnsi="Montserrat Medium" w:cs="Montserrat Medium"/>
          <w:color w:val="000000"/>
          <w:sz w:val="22"/>
          <w:szCs w:val="22"/>
        </w:rPr>
        <w:t>omisión</w:t>
      </w:r>
      <w:r w:rsidRPr="000D373F">
        <w:rPr>
          <w:rFonts w:ascii="Montserrat Medium" w:eastAsia="Montserrat Medium" w:hAnsi="Montserrat Medium" w:cs="Montserrat Medium"/>
          <w:color w:val="000000"/>
          <w:sz w:val="22"/>
          <w:szCs w:val="22"/>
        </w:rPr>
        <w:t xml:space="preserve"> tener en cuenta la real condición del embalse como punto de partida, la senda definitiva part</w:t>
      </w:r>
      <w:r>
        <w:rPr>
          <w:rFonts w:ascii="Montserrat Medium" w:eastAsia="Montserrat Medium" w:hAnsi="Montserrat Medium" w:cs="Montserrat Medium"/>
          <w:color w:val="000000"/>
          <w:sz w:val="22"/>
          <w:szCs w:val="22"/>
        </w:rPr>
        <w:t>e</w:t>
      </w:r>
      <w:r w:rsidRPr="000D373F">
        <w:rPr>
          <w:rFonts w:ascii="Montserrat Medium" w:eastAsia="Montserrat Medium" w:hAnsi="Montserrat Medium" w:cs="Montserrat Medium"/>
          <w:color w:val="000000"/>
          <w:sz w:val="22"/>
          <w:szCs w:val="22"/>
        </w:rPr>
        <w:t xml:space="preserve"> del último valor de la senda de verano 2023-2024. </w:t>
      </w:r>
    </w:p>
    <w:p w14:paraId="77D2C9A1" w14:textId="77777777" w:rsidR="000D373F" w:rsidRDefault="000D373F" w:rsidP="000D373F">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67A20DAE" w14:textId="178581D7" w:rsidR="000D373F" w:rsidRPr="000D373F" w:rsidRDefault="000D373F" w:rsidP="000D373F">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rPr>
        <w:t>Las conclusiones del SPO, respecto a la recomendación de actualizar la senda de verano 2023-2024 para los días que faltan del mes de abril del año en curso, fueron las siguientes:</w:t>
      </w:r>
    </w:p>
    <w:p w14:paraId="4EF3C299" w14:textId="77777777" w:rsidR="000D373F" w:rsidRPr="000D373F" w:rsidRDefault="000D373F" w:rsidP="000D373F">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36D317D9" w14:textId="77777777" w:rsidR="000D373F" w:rsidRDefault="000D373F" w:rsidP="000D373F">
      <w:pPr>
        <w:pStyle w:val="Prrafodelista"/>
        <w:numPr>
          <w:ilvl w:val="0"/>
          <w:numId w:val="21"/>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rPr>
        <w:t>Desde el punto de vista técnico y de oportunidad, se consideró que NO era conveniente recomendar la actualización de la senda de verano 2023-2024.</w:t>
      </w:r>
    </w:p>
    <w:p w14:paraId="419BC0AF" w14:textId="77777777" w:rsidR="000D373F" w:rsidRPr="000D373F" w:rsidRDefault="000D373F" w:rsidP="000D373F">
      <w:pPr>
        <w:pBdr>
          <w:top w:val="nil"/>
          <w:left w:val="nil"/>
          <w:bottom w:val="nil"/>
          <w:right w:val="nil"/>
          <w:between w:val="nil"/>
        </w:pBdr>
        <w:jc w:val="both"/>
        <w:rPr>
          <w:rFonts w:ascii="Montserrat Medium" w:eastAsia="Montserrat Medium" w:hAnsi="Montserrat Medium" w:cs="Montserrat Medium"/>
          <w:color w:val="000000"/>
          <w:sz w:val="22"/>
          <w:szCs w:val="22"/>
        </w:rPr>
      </w:pPr>
    </w:p>
    <w:p w14:paraId="5C946C7B" w14:textId="77777777" w:rsidR="000D373F" w:rsidRDefault="000D373F" w:rsidP="000D373F">
      <w:pPr>
        <w:pStyle w:val="Prrafodelista"/>
        <w:numPr>
          <w:ilvl w:val="0"/>
          <w:numId w:val="21"/>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rPr>
        <w:t>Se analizará en el SPO la viabilidad de simular escenarios de estrés, sin contemplar eventos HILP (alto impacto y baja probabilidad de ocurrencia), para evaluar la confiabilidad energética del SIN en el muy corto plazo. Vale la pena resaltar que, en el subcomité, Comité de Operación, CNO, CACSSE, e inclusive en la página web de XM, el CND presenta recurrentemente análisis estocásticos y determinístico de comportamiento del SIN (energía y potencia) para el corto, mediano y largo plazo.</w:t>
      </w:r>
    </w:p>
    <w:p w14:paraId="45128559" w14:textId="77777777" w:rsidR="000D373F" w:rsidRPr="000D373F" w:rsidRDefault="000D373F" w:rsidP="000D373F">
      <w:pPr>
        <w:pStyle w:val="Prrafodelista"/>
        <w:rPr>
          <w:rFonts w:ascii="Montserrat Medium" w:eastAsia="Montserrat Medium" w:hAnsi="Montserrat Medium" w:cs="Montserrat Medium"/>
          <w:color w:val="000000"/>
          <w:sz w:val="22"/>
          <w:szCs w:val="22"/>
        </w:rPr>
      </w:pPr>
    </w:p>
    <w:p w14:paraId="187BB92E" w14:textId="77777777" w:rsidR="000D373F" w:rsidRDefault="000D373F" w:rsidP="000D373F">
      <w:pPr>
        <w:pStyle w:val="Prrafodelista"/>
        <w:numPr>
          <w:ilvl w:val="0"/>
          <w:numId w:val="21"/>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rPr>
        <w:t>Se analizará por parte del SPO en sus próximas reuniones ordinarias, la viabilidad de proponer mecanismos alternativos al Estatuto para Situaciones de Riesgo de Desabastecimiento-ESRD, ello para gestionar junto con el</w:t>
      </w:r>
      <w:r>
        <w:rPr>
          <w:rFonts w:ascii="Montserrat Medium" w:eastAsia="Montserrat Medium" w:hAnsi="Montserrat Medium" w:cs="Montserrat Medium"/>
          <w:color w:val="000000"/>
          <w:sz w:val="22"/>
          <w:szCs w:val="22"/>
        </w:rPr>
        <w:t xml:space="preserve"> Cargo por Confiabilidad-</w:t>
      </w:r>
      <w:r w:rsidRPr="000D373F">
        <w:rPr>
          <w:rFonts w:ascii="Montserrat Medium" w:eastAsia="Montserrat Medium" w:hAnsi="Montserrat Medium" w:cs="Montserrat Medium"/>
          <w:color w:val="000000"/>
          <w:sz w:val="22"/>
          <w:szCs w:val="22"/>
        </w:rPr>
        <w:t xml:space="preserve"> CxC</w:t>
      </w:r>
      <w:r>
        <w:rPr>
          <w:rFonts w:ascii="Montserrat Medium" w:eastAsia="Montserrat Medium" w:hAnsi="Montserrat Medium" w:cs="Montserrat Medium"/>
          <w:color w:val="000000"/>
          <w:sz w:val="22"/>
          <w:szCs w:val="22"/>
        </w:rPr>
        <w:t xml:space="preserve">, </w:t>
      </w:r>
      <w:r w:rsidRPr="000D373F">
        <w:rPr>
          <w:rFonts w:ascii="Montserrat Medium" w:eastAsia="Montserrat Medium" w:hAnsi="Montserrat Medium" w:cs="Montserrat Medium"/>
          <w:color w:val="000000"/>
          <w:sz w:val="22"/>
          <w:szCs w:val="22"/>
        </w:rPr>
        <w:t>la confiabilidad del SIN.</w:t>
      </w:r>
    </w:p>
    <w:p w14:paraId="5D7BD640" w14:textId="77777777" w:rsidR="000D373F" w:rsidRPr="000D373F" w:rsidRDefault="000D373F" w:rsidP="000D373F">
      <w:pPr>
        <w:pStyle w:val="Prrafodelista"/>
        <w:rPr>
          <w:rFonts w:ascii="Montserrat Medium" w:eastAsia="Montserrat Medium" w:hAnsi="Montserrat Medium" w:cs="Montserrat Medium"/>
          <w:color w:val="000000"/>
          <w:sz w:val="22"/>
          <w:szCs w:val="22"/>
        </w:rPr>
      </w:pPr>
    </w:p>
    <w:p w14:paraId="6692E9DB" w14:textId="062D7204" w:rsidR="000D373F" w:rsidRPr="000D373F" w:rsidRDefault="000D373F" w:rsidP="000D373F">
      <w:pPr>
        <w:pStyle w:val="Prrafodelista"/>
        <w:numPr>
          <w:ilvl w:val="0"/>
          <w:numId w:val="21"/>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rPr>
        <w:t>Se resaltó la importancia de la publicación de la metodología de cálculo del CND para proponer a MINENERGÍA la meta de generación térmica que hoy es calculada en el marco de la Resolución 40116 de 2024.</w:t>
      </w:r>
    </w:p>
    <w:p w14:paraId="49B39B74" w14:textId="77777777" w:rsidR="000D373F" w:rsidRDefault="000D373F" w:rsidP="000D373F">
      <w:pPr>
        <w:pBdr>
          <w:top w:val="nil"/>
          <w:left w:val="nil"/>
          <w:bottom w:val="nil"/>
          <w:right w:val="nil"/>
          <w:between w:val="nil"/>
        </w:pBdr>
        <w:jc w:val="both"/>
        <w:rPr>
          <w:rFonts w:ascii="Montserrat Medium" w:eastAsia="Montserrat Medium" w:hAnsi="Montserrat Medium" w:cs="Montserrat Medium"/>
          <w:color w:val="000000"/>
          <w:sz w:val="22"/>
          <w:szCs w:val="22"/>
        </w:rPr>
      </w:pPr>
    </w:p>
    <w:p w14:paraId="159C5254" w14:textId="64DB3CAD" w:rsidR="000D373F" w:rsidRPr="000D373F" w:rsidRDefault="000D373F" w:rsidP="000D373F">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u w:val="single"/>
        </w:rPr>
        <w:t>Subcomité de Recursos Energéticos Renovables-SURER</w:t>
      </w:r>
      <w:r w:rsidRPr="000D373F">
        <w:rPr>
          <w:rFonts w:ascii="Montserrat Medium" w:eastAsia="Montserrat Medium" w:hAnsi="Montserrat Medium" w:cs="Montserrat Medium"/>
          <w:color w:val="000000"/>
          <w:sz w:val="22"/>
          <w:szCs w:val="22"/>
        </w:rPr>
        <w:t>:</w:t>
      </w:r>
    </w:p>
    <w:p w14:paraId="290F1B09" w14:textId="77777777" w:rsidR="000D373F" w:rsidRPr="000D373F" w:rsidRDefault="000D373F" w:rsidP="000D373F">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rPr>
        <w:t> </w:t>
      </w:r>
    </w:p>
    <w:p w14:paraId="438CFCCA" w14:textId="386065D8" w:rsidR="000D373F" w:rsidRPr="000D373F" w:rsidRDefault="000D373F" w:rsidP="000D373F">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rPr>
        <w:t>Debido a la condición del Sistema</w:t>
      </w:r>
      <w:r>
        <w:rPr>
          <w:rFonts w:ascii="Montserrat Medium" w:eastAsia="Montserrat Medium" w:hAnsi="Montserrat Medium" w:cs="Montserrat Medium"/>
          <w:color w:val="000000"/>
          <w:sz w:val="22"/>
          <w:szCs w:val="22"/>
        </w:rPr>
        <w:t xml:space="preserve"> durante las primeras semanas de abril</w:t>
      </w:r>
      <w:r w:rsidRPr="000D373F">
        <w:rPr>
          <w:rFonts w:ascii="Montserrat Medium" w:eastAsia="Montserrat Medium" w:hAnsi="Montserrat Medium" w:cs="Montserrat Medium"/>
          <w:color w:val="000000"/>
          <w:sz w:val="22"/>
          <w:szCs w:val="22"/>
        </w:rPr>
        <w:t xml:space="preserve"> y las recomendaciones del CACSSE, el SURER analizó si las plantas de generación hidroeléctricas tenían restricciones adicionales, ello debido a los bajos niveles de embalse que se presentaron durante los primeros días del mes </w:t>
      </w:r>
      <w:r>
        <w:rPr>
          <w:rFonts w:ascii="Montserrat Medium" w:eastAsia="Montserrat Medium" w:hAnsi="Montserrat Medium" w:cs="Montserrat Medium"/>
          <w:color w:val="000000"/>
          <w:sz w:val="22"/>
          <w:szCs w:val="22"/>
        </w:rPr>
        <w:t>anterior</w:t>
      </w:r>
      <w:r w:rsidRPr="000D373F">
        <w:rPr>
          <w:rFonts w:ascii="Montserrat Medium" w:eastAsia="Montserrat Medium" w:hAnsi="Montserrat Medium" w:cs="Montserrat Medium"/>
          <w:color w:val="000000"/>
          <w:sz w:val="22"/>
          <w:szCs w:val="22"/>
        </w:rPr>
        <w:t xml:space="preserve">. Al respecto, el subcomité concluyó que todas las restricciones asociadas a sus recursos de generación fueron comunicadas oportunamente </w:t>
      </w:r>
      <w:r w:rsidRPr="000D373F">
        <w:rPr>
          <w:rFonts w:ascii="Montserrat Medium" w:eastAsia="Montserrat Medium" w:hAnsi="Montserrat Medium" w:cs="Montserrat Medium"/>
          <w:color w:val="000000"/>
          <w:sz w:val="22"/>
          <w:szCs w:val="22"/>
        </w:rPr>
        <w:lastRenderedPageBreak/>
        <w:t>al CND para su modelaje en las herramientas SDDP y ORQUIDEA, es decir, no se identificaron nuevas limitaciones.</w:t>
      </w:r>
    </w:p>
    <w:p w14:paraId="12CAA707" w14:textId="77777777" w:rsidR="000D373F" w:rsidRPr="000D373F" w:rsidRDefault="000D373F" w:rsidP="000D373F">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26C28417" w14:textId="77777777" w:rsidR="00BC3EBE" w:rsidRDefault="000D373F" w:rsidP="00BC3EBE">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rPr>
        <w:t>Se construyeron los nuevos escenarios de aportes hidrológicos según las señales del IDEAM, informadas en el CACSSE del miércoles 17 de abril del año en curso.</w:t>
      </w:r>
    </w:p>
    <w:p w14:paraId="0F5222E7" w14:textId="77777777" w:rsidR="00BC3EBE" w:rsidRPr="00BC3EBE" w:rsidRDefault="00BC3EBE" w:rsidP="00BC3EBE">
      <w:pPr>
        <w:pStyle w:val="Prrafodelista"/>
        <w:rPr>
          <w:rFonts w:ascii="Montserrat Medium" w:eastAsia="Montserrat Medium" w:hAnsi="Montserrat Medium" w:cs="Montserrat Medium"/>
          <w:color w:val="000000"/>
          <w:sz w:val="22"/>
          <w:szCs w:val="22"/>
        </w:rPr>
      </w:pPr>
    </w:p>
    <w:p w14:paraId="1D30905C" w14:textId="3AB9AF58" w:rsidR="000D373F" w:rsidRDefault="000D373F" w:rsidP="00BC3EBE">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BC3EBE">
        <w:rPr>
          <w:rFonts w:ascii="Montserrat Medium" w:eastAsia="Montserrat Medium" w:hAnsi="Montserrat Medium" w:cs="Montserrat Medium"/>
          <w:color w:val="000000"/>
          <w:sz w:val="22"/>
          <w:szCs w:val="22"/>
        </w:rPr>
        <w:t xml:space="preserve">El subcomité </w:t>
      </w:r>
      <w:r w:rsidR="000C6894" w:rsidRPr="00BC3EBE">
        <w:rPr>
          <w:rFonts w:ascii="Montserrat Medium" w:eastAsia="Montserrat Medium" w:hAnsi="Montserrat Medium" w:cs="Montserrat Medium"/>
          <w:color w:val="000000"/>
          <w:sz w:val="22"/>
          <w:szCs w:val="22"/>
        </w:rPr>
        <w:t>analizó, si</w:t>
      </w:r>
      <w:r w:rsidRPr="00BC3EBE">
        <w:rPr>
          <w:rFonts w:ascii="Montserrat Medium" w:eastAsia="Montserrat Medium" w:hAnsi="Montserrat Medium" w:cs="Montserrat Medium"/>
          <w:color w:val="000000"/>
          <w:sz w:val="22"/>
          <w:szCs w:val="22"/>
        </w:rPr>
        <w:t xml:space="preserve"> el valor reportado al CND (IDO) para el embalse “agregado Bogotá” era el volumen útil disponible para la generación de energía eléctrica. Al respecto, ENEL propuso al Operador del Sistema adicionar una columna en el IDO, correspondiente al “volumen disponible”. </w:t>
      </w:r>
    </w:p>
    <w:p w14:paraId="44560F34" w14:textId="77777777" w:rsidR="00BC3EBE" w:rsidRPr="00BC3EBE" w:rsidRDefault="00BC3EBE" w:rsidP="00BC3EBE">
      <w:pPr>
        <w:pStyle w:val="Prrafodelista"/>
        <w:rPr>
          <w:rFonts w:ascii="Montserrat Medium" w:eastAsia="Montserrat Medium" w:hAnsi="Montserrat Medium" w:cs="Montserrat Medium"/>
          <w:color w:val="000000"/>
          <w:sz w:val="22"/>
          <w:szCs w:val="22"/>
        </w:rPr>
      </w:pPr>
    </w:p>
    <w:p w14:paraId="6026398B" w14:textId="77777777" w:rsidR="00E74EC3" w:rsidRDefault="000D373F" w:rsidP="00E74EC3">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rPr>
        <w:t>Se acordó para la próxima reunión ordinaria del SPO, que el SURER presente su recomendación respecto al cálculo de desbalances con una ventana móvil de seis (6) años.</w:t>
      </w:r>
    </w:p>
    <w:p w14:paraId="382F9324" w14:textId="77777777" w:rsidR="00E74EC3" w:rsidRDefault="00E74EC3" w:rsidP="00E74EC3">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417EBC21" w14:textId="0EEBE54C" w:rsidR="000D373F" w:rsidRPr="00E74EC3" w:rsidRDefault="000D373F" w:rsidP="00E74EC3">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E74EC3">
        <w:rPr>
          <w:rFonts w:ascii="Montserrat Medium" w:eastAsia="Montserrat Medium" w:hAnsi="Montserrat Medium" w:cs="Montserrat Medium"/>
          <w:color w:val="000000"/>
          <w:sz w:val="22"/>
          <w:szCs w:val="22"/>
        </w:rPr>
        <w:t xml:space="preserve">ANLA presentó su estrategia de monitoreo del recurso hídrico, y solicitó al </w:t>
      </w:r>
      <w:r w:rsidR="00E74EC3" w:rsidRPr="00E74EC3">
        <w:rPr>
          <w:rFonts w:ascii="Montserrat Medium" w:eastAsia="Montserrat Medium" w:hAnsi="Montserrat Medium" w:cs="Montserrat Medium"/>
          <w:color w:val="000000"/>
          <w:sz w:val="22"/>
          <w:szCs w:val="22"/>
        </w:rPr>
        <w:t>Subcomité transferencia</w:t>
      </w:r>
      <w:r w:rsidRPr="00E74EC3">
        <w:rPr>
          <w:rFonts w:ascii="Montserrat Medium" w:eastAsia="Montserrat Medium" w:hAnsi="Montserrat Medium" w:cs="Montserrat Medium"/>
          <w:color w:val="000000"/>
          <w:sz w:val="22"/>
          <w:szCs w:val="22"/>
        </w:rPr>
        <w:t xml:space="preserve"> de conocimiento respecto a la captura y administración de datos hidrológicos y meteorológicos, portales de visualización y el marco normativo y acuerdos CNO que fundamentan estas actividades.</w:t>
      </w:r>
    </w:p>
    <w:p w14:paraId="36041A60" w14:textId="77777777" w:rsidR="000D373F" w:rsidRPr="000D373F" w:rsidRDefault="000D373F" w:rsidP="000D373F">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5674AD4A" w14:textId="77777777" w:rsidR="000D373F" w:rsidRPr="00E74EC3" w:rsidRDefault="000D373F" w:rsidP="00E74EC3">
      <w:pPr>
        <w:pBdr>
          <w:top w:val="nil"/>
          <w:left w:val="nil"/>
          <w:bottom w:val="nil"/>
          <w:right w:val="nil"/>
          <w:between w:val="nil"/>
        </w:pBdr>
        <w:ind w:firstLine="360"/>
        <w:jc w:val="both"/>
        <w:rPr>
          <w:rFonts w:ascii="Montserrat Medium" w:eastAsia="Montserrat Medium" w:hAnsi="Montserrat Medium" w:cs="Montserrat Medium"/>
          <w:color w:val="000000"/>
          <w:sz w:val="22"/>
          <w:szCs w:val="22"/>
        </w:rPr>
      </w:pPr>
      <w:r w:rsidRPr="00E74EC3">
        <w:rPr>
          <w:rFonts w:ascii="Montserrat Medium" w:eastAsia="Montserrat Medium" w:hAnsi="Montserrat Medium" w:cs="Montserrat Medium"/>
          <w:color w:val="000000"/>
          <w:sz w:val="22"/>
          <w:szCs w:val="22"/>
          <w:u w:val="single"/>
        </w:rPr>
        <w:t>Subcomité de Plantas-SP</w:t>
      </w:r>
      <w:r w:rsidRPr="00E74EC3">
        <w:rPr>
          <w:rFonts w:ascii="Montserrat Medium" w:eastAsia="Montserrat Medium" w:hAnsi="Montserrat Medium" w:cs="Montserrat Medium"/>
          <w:color w:val="000000"/>
          <w:sz w:val="22"/>
          <w:szCs w:val="22"/>
        </w:rPr>
        <w:t>:</w:t>
      </w:r>
    </w:p>
    <w:p w14:paraId="5528D69C" w14:textId="77777777" w:rsidR="000D373F" w:rsidRPr="000D373F" w:rsidRDefault="000D373F" w:rsidP="000D373F">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3093E60C" w14:textId="1ABDF9A3" w:rsidR="000D373F" w:rsidRDefault="000D373F" w:rsidP="00E74EC3">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0D373F">
        <w:rPr>
          <w:rFonts w:ascii="Montserrat Medium" w:eastAsia="Montserrat Medium" w:hAnsi="Montserrat Medium" w:cs="Montserrat Medium"/>
          <w:color w:val="000000"/>
          <w:sz w:val="22"/>
          <w:szCs w:val="22"/>
        </w:rPr>
        <w:t>Se analizaron en detalle todas las consignaciones asociadas a los mantenimientos de las plantas de generación del SIN. A partir de ellas, y por solicitud del CACSSE, se establecieron las horas de operación de cada una de las centrales térmicas, contrastando las mismas con las horas máximas de cada unidad antes de entrar a mantenimiento.</w:t>
      </w:r>
    </w:p>
    <w:p w14:paraId="01B843AA" w14:textId="77777777" w:rsidR="00E74EC3" w:rsidRDefault="00E74EC3" w:rsidP="00E74EC3">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2F006518" w14:textId="6946811F" w:rsidR="00E74EC3" w:rsidRDefault="00E74EC3" w:rsidP="00E74EC3">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r w:rsidRPr="00E74EC3">
        <w:rPr>
          <w:rFonts w:ascii="Montserrat Medium" w:eastAsia="Montserrat Medium" w:hAnsi="Montserrat Medium" w:cs="Montserrat Medium"/>
          <w:color w:val="000000"/>
          <w:sz w:val="22"/>
          <w:szCs w:val="22"/>
        </w:rPr>
        <w:t>Respecto al balance de la última reunión, GECELCA 32 y TEBSA manifestaron que deben entrar a mantenimiento, lo cual representa una diferencia de casi -400 MW. Cabe mencionar que en</w:t>
      </w:r>
      <w:r>
        <w:rPr>
          <w:rFonts w:ascii="Montserrat Medium" w:eastAsia="Montserrat Medium" w:hAnsi="Montserrat Medium" w:cs="Montserrat Medium"/>
          <w:color w:val="000000"/>
          <w:sz w:val="22"/>
          <w:szCs w:val="22"/>
        </w:rPr>
        <w:t xml:space="preserve"> ese</w:t>
      </w:r>
      <w:r w:rsidRPr="00E74EC3">
        <w:rPr>
          <w:rFonts w:ascii="Montserrat Medium" w:eastAsia="Montserrat Medium" w:hAnsi="Montserrat Medium" w:cs="Montserrat Medium"/>
          <w:color w:val="000000"/>
          <w:sz w:val="22"/>
          <w:szCs w:val="22"/>
        </w:rPr>
        <w:t xml:space="preserve"> momento TERMONORTE se enc</w:t>
      </w:r>
      <w:r>
        <w:rPr>
          <w:rFonts w:ascii="Montserrat Medium" w:eastAsia="Montserrat Medium" w:hAnsi="Montserrat Medium" w:cs="Montserrat Medium"/>
          <w:color w:val="000000"/>
          <w:sz w:val="22"/>
          <w:szCs w:val="22"/>
        </w:rPr>
        <w:t>ontraba</w:t>
      </w:r>
      <w:r w:rsidRPr="00E74EC3">
        <w:rPr>
          <w:rFonts w:ascii="Montserrat Medium" w:eastAsia="Montserrat Medium" w:hAnsi="Montserrat Medium" w:cs="Montserrat Medium"/>
          <w:color w:val="000000"/>
          <w:sz w:val="22"/>
          <w:szCs w:val="22"/>
        </w:rPr>
        <w:t xml:space="preserve"> indisponible por falla. </w:t>
      </w:r>
    </w:p>
    <w:p w14:paraId="4DD77B3F" w14:textId="77777777" w:rsidR="00E74EC3" w:rsidRDefault="00E74EC3" w:rsidP="00E74EC3">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20FF7A15" w14:textId="5721D013" w:rsidR="00E74EC3" w:rsidRDefault="00E74EC3" w:rsidP="00E74EC3">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ejercicio anterior se replicará nuevamente el próximo viernes 3 de mayo del año en curso.</w:t>
      </w:r>
    </w:p>
    <w:p w14:paraId="3930D245" w14:textId="77777777" w:rsidR="00E74EC3" w:rsidRPr="00E74EC3" w:rsidRDefault="00E74EC3" w:rsidP="00E74EC3">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2CDF7B33" w14:textId="221E319A" w:rsidR="00E74EC3" w:rsidRDefault="00E74EC3" w:rsidP="00E74EC3">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E74EC3">
        <w:rPr>
          <w:rFonts w:ascii="Montserrat Medium" w:eastAsia="Montserrat Medium" w:hAnsi="Montserrat Medium" w:cs="Montserrat Medium"/>
          <w:color w:val="000000"/>
          <w:sz w:val="22"/>
          <w:szCs w:val="22"/>
        </w:rPr>
        <w:t xml:space="preserve">Se plantaron los ejes temáticos de la Jornada de Plantas, estos son: </w:t>
      </w:r>
      <w:r>
        <w:rPr>
          <w:rFonts w:ascii="Montserrat Medium" w:eastAsia="Montserrat Medium" w:hAnsi="Montserrat Medium" w:cs="Montserrat Medium"/>
          <w:color w:val="000000"/>
          <w:sz w:val="22"/>
          <w:szCs w:val="22"/>
        </w:rPr>
        <w:t>i) r</w:t>
      </w:r>
      <w:r w:rsidRPr="00E74EC3">
        <w:rPr>
          <w:rFonts w:ascii="Montserrat Medium" w:eastAsia="Montserrat Medium" w:hAnsi="Montserrat Medium" w:cs="Montserrat Medium"/>
          <w:color w:val="000000"/>
          <w:sz w:val="22"/>
          <w:szCs w:val="22"/>
        </w:rPr>
        <w:t>equisitos para la entrada en operación de la generación basada en inversores</w:t>
      </w:r>
      <w:r>
        <w:rPr>
          <w:rFonts w:ascii="Montserrat Medium" w:eastAsia="Montserrat Medium" w:hAnsi="Montserrat Medium" w:cs="Montserrat Medium"/>
          <w:color w:val="000000"/>
          <w:sz w:val="22"/>
          <w:szCs w:val="22"/>
        </w:rPr>
        <w:t xml:space="preserve">; ii) </w:t>
      </w:r>
      <w:r w:rsidRPr="00E74EC3">
        <w:rPr>
          <w:rFonts w:ascii="Montserrat Medium" w:eastAsia="Montserrat Medium" w:hAnsi="Montserrat Medium" w:cs="Montserrat Medium"/>
          <w:color w:val="000000"/>
          <w:sz w:val="22"/>
          <w:szCs w:val="22"/>
        </w:rPr>
        <w:t>pequeños reactores nucleares</w:t>
      </w:r>
      <w:r>
        <w:rPr>
          <w:rFonts w:ascii="Montserrat Medium" w:eastAsia="Montserrat Medium" w:hAnsi="Montserrat Medium" w:cs="Montserrat Medium"/>
          <w:color w:val="000000"/>
          <w:sz w:val="22"/>
          <w:szCs w:val="22"/>
        </w:rPr>
        <w:t>; iii)</w:t>
      </w:r>
      <w:r w:rsidRPr="00E74EC3">
        <w:rPr>
          <w:rFonts w:ascii="Montserrat Medium" w:eastAsia="Montserrat Medium" w:hAnsi="Montserrat Medium" w:cs="Montserrat Medium"/>
          <w:color w:val="000000"/>
          <w:sz w:val="22"/>
          <w:szCs w:val="22"/>
        </w:rPr>
        <w:t xml:space="preserve"> reconversión de plantas térmicas en compensadores síncronos</w:t>
      </w:r>
      <w:r>
        <w:rPr>
          <w:rFonts w:ascii="Montserrat Medium" w:eastAsia="Montserrat Medium" w:hAnsi="Montserrat Medium" w:cs="Montserrat Medium"/>
          <w:color w:val="000000"/>
          <w:sz w:val="22"/>
          <w:szCs w:val="22"/>
        </w:rPr>
        <w:t>;</w:t>
      </w:r>
      <w:r w:rsidRPr="00E74EC3">
        <w:rPr>
          <w:rFonts w:ascii="Montserrat Medium" w:eastAsia="Montserrat Medium" w:hAnsi="Montserrat Medium" w:cs="Montserrat Medium"/>
          <w:color w:val="000000"/>
          <w:sz w:val="22"/>
          <w:szCs w:val="22"/>
        </w:rPr>
        <w:t xml:space="preserve"> </w:t>
      </w:r>
      <w:r>
        <w:rPr>
          <w:rFonts w:ascii="Montserrat Medium" w:eastAsia="Montserrat Medium" w:hAnsi="Montserrat Medium" w:cs="Montserrat Medium"/>
          <w:color w:val="000000"/>
          <w:sz w:val="22"/>
          <w:szCs w:val="22"/>
        </w:rPr>
        <w:t xml:space="preserve">iv) </w:t>
      </w:r>
      <w:r w:rsidRPr="00E74EC3">
        <w:rPr>
          <w:rFonts w:ascii="Montserrat Medium" w:eastAsia="Montserrat Medium" w:hAnsi="Montserrat Medium" w:cs="Montserrat Medium"/>
          <w:color w:val="000000"/>
          <w:sz w:val="22"/>
          <w:szCs w:val="22"/>
        </w:rPr>
        <w:t>“clean coal”</w:t>
      </w:r>
      <w:r>
        <w:rPr>
          <w:rFonts w:ascii="Montserrat Medium" w:eastAsia="Montserrat Medium" w:hAnsi="Montserrat Medium" w:cs="Montserrat Medium"/>
          <w:color w:val="000000"/>
          <w:sz w:val="22"/>
          <w:szCs w:val="22"/>
        </w:rPr>
        <w:t>;</w:t>
      </w:r>
      <w:r w:rsidRPr="00E74EC3">
        <w:rPr>
          <w:rFonts w:ascii="Montserrat Medium" w:eastAsia="Montserrat Medium" w:hAnsi="Montserrat Medium" w:cs="Montserrat Medium"/>
          <w:color w:val="000000"/>
          <w:sz w:val="22"/>
          <w:szCs w:val="22"/>
        </w:rPr>
        <w:t xml:space="preserve"> </w:t>
      </w:r>
      <w:r>
        <w:rPr>
          <w:rFonts w:ascii="Montserrat Medium" w:eastAsia="Montserrat Medium" w:hAnsi="Montserrat Medium" w:cs="Montserrat Medium"/>
          <w:color w:val="000000"/>
          <w:sz w:val="22"/>
          <w:szCs w:val="22"/>
        </w:rPr>
        <w:t xml:space="preserve">v) </w:t>
      </w:r>
      <w:r w:rsidRPr="00E74EC3">
        <w:rPr>
          <w:rFonts w:ascii="Montserrat Medium" w:eastAsia="Montserrat Medium" w:hAnsi="Montserrat Medium" w:cs="Montserrat Medium"/>
          <w:color w:val="000000"/>
          <w:sz w:val="22"/>
          <w:szCs w:val="22"/>
        </w:rPr>
        <w:t>mecanismos alternativos de confiabilidad (caso Dinamarca y Noruega)</w:t>
      </w:r>
      <w:r>
        <w:rPr>
          <w:rFonts w:ascii="Montserrat Medium" w:eastAsia="Montserrat Medium" w:hAnsi="Montserrat Medium" w:cs="Montserrat Medium"/>
          <w:color w:val="000000"/>
          <w:sz w:val="22"/>
          <w:szCs w:val="22"/>
        </w:rPr>
        <w:t>; vi)</w:t>
      </w:r>
      <w:r w:rsidRPr="00E74EC3">
        <w:rPr>
          <w:rFonts w:ascii="Montserrat Medium" w:eastAsia="Montserrat Medium" w:hAnsi="Montserrat Medium" w:cs="Montserrat Medium"/>
          <w:color w:val="000000"/>
          <w:sz w:val="22"/>
          <w:szCs w:val="22"/>
        </w:rPr>
        <w:t xml:space="preserve"> “hydropower by desing”</w:t>
      </w:r>
      <w:r>
        <w:rPr>
          <w:rFonts w:ascii="Montserrat Medium" w:eastAsia="Montserrat Medium" w:hAnsi="Montserrat Medium" w:cs="Montserrat Medium"/>
          <w:color w:val="000000"/>
          <w:sz w:val="22"/>
          <w:szCs w:val="22"/>
        </w:rPr>
        <w:t xml:space="preserve">; vii) </w:t>
      </w:r>
      <w:r w:rsidRPr="00E74EC3">
        <w:rPr>
          <w:rFonts w:ascii="Montserrat Medium" w:eastAsia="Montserrat Medium" w:hAnsi="Montserrat Medium" w:cs="Montserrat Medium"/>
          <w:color w:val="000000"/>
          <w:sz w:val="22"/>
          <w:szCs w:val="22"/>
        </w:rPr>
        <w:t>coordinación gas/electricidad</w:t>
      </w:r>
      <w:r>
        <w:rPr>
          <w:rFonts w:ascii="Montserrat Medium" w:eastAsia="Montserrat Medium" w:hAnsi="Montserrat Medium" w:cs="Montserrat Medium"/>
          <w:color w:val="000000"/>
          <w:sz w:val="22"/>
          <w:szCs w:val="22"/>
        </w:rPr>
        <w:t>; viii)</w:t>
      </w:r>
      <w:r w:rsidRPr="00E74EC3">
        <w:rPr>
          <w:rFonts w:ascii="Montserrat Medium" w:eastAsia="Montserrat Medium" w:hAnsi="Montserrat Medium" w:cs="Montserrat Medium"/>
          <w:color w:val="000000"/>
          <w:sz w:val="22"/>
          <w:szCs w:val="22"/>
        </w:rPr>
        <w:t xml:space="preserve"> tecnologías de refrigeración </w:t>
      </w:r>
      <w:r w:rsidRPr="00E74EC3">
        <w:rPr>
          <w:rFonts w:ascii="Montserrat Medium" w:eastAsia="Montserrat Medium" w:hAnsi="Montserrat Medium" w:cs="Montserrat Medium"/>
          <w:color w:val="000000"/>
          <w:sz w:val="22"/>
          <w:szCs w:val="22"/>
        </w:rPr>
        <w:lastRenderedPageBreak/>
        <w:t>para ciclos combinados</w:t>
      </w:r>
      <w:r>
        <w:rPr>
          <w:rFonts w:ascii="Montserrat Medium" w:eastAsia="Montserrat Medium" w:hAnsi="Montserrat Medium" w:cs="Montserrat Medium"/>
          <w:color w:val="000000"/>
          <w:sz w:val="22"/>
          <w:szCs w:val="22"/>
        </w:rPr>
        <w:t>,</w:t>
      </w:r>
      <w:r w:rsidRPr="00E74EC3">
        <w:rPr>
          <w:rFonts w:ascii="Montserrat Medium" w:eastAsia="Montserrat Medium" w:hAnsi="Montserrat Medium" w:cs="Montserrat Medium"/>
          <w:color w:val="000000"/>
          <w:sz w:val="22"/>
          <w:szCs w:val="22"/>
        </w:rPr>
        <w:t xml:space="preserve"> y </w:t>
      </w:r>
      <w:r>
        <w:rPr>
          <w:rFonts w:ascii="Montserrat Medium" w:eastAsia="Montserrat Medium" w:hAnsi="Montserrat Medium" w:cs="Montserrat Medium"/>
          <w:color w:val="000000"/>
          <w:sz w:val="22"/>
          <w:szCs w:val="22"/>
        </w:rPr>
        <w:t xml:space="preserve">ix) </w:t>
      </w:r>
      <w:r w:rsidRPr="00E74EC3">
        <w:rPr>
          <w:rFonts w:ascii="Montserrat Medium" w:eastAsia="Montserrat Medium" w:hAnsi="Montserrat Medium" w:cs="Montserrat Medium"/>
          <w:color w:val="000000"/>
          <w:sz w:val="22"/>
          <w:szCs w:val="22"/>
        </w:rPr>
        <w:t>modelamiento de ciclos combinados en el despacho económico.</w:t>
      </w:r>
    </w:p>
    <w:p w14:paraId="0F86B3FD" w14:textId="77777777" w:rsidR="001B5119" w:rsidRDefault="001B5119" w:rsidP="001B5119">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7381CCC6" w14:textId="77777777" w:rsidR="001B5119" w:rsidRPr="001B5119" w:rsidRDefault="001B5119" w:rsidP="001B5119">
      <w:pPr>
        <w:pBdr>
          <w:top w:val="nil"/>
          <w:left w:val="nil"/>
          <w:bottom w:val="nil"/>
          <w:right w:val="nil"/>
          <w:between w:val="nil"/>
        </w:pBdr>
        <w:ind w:firstLine="360"/>
        <w:jc w:val="both"/>
        <w:rPr>
          <w:rFonts w:ascii="Montserrat Medium" w:eastAsia="Montserrat Medium" w:hAnsi="Montserrat Medium" w:cs="Montserrat Medium"/>
          <w:color w:val="000000"/>
          <w:sz w:val="22"/>
          <w:szCs w:val="22"/>
        </w:rPr>
      </w:pPr>
      <w:r w:rsidRPr="001B5119">
        <w:rPr>
          <w:rFonts w:ascii="Montserrat Medium" w:eastAsia="Montserrat Medium" w:hAnsi="Montserrat Medium" w:cs="Montserrat Medium"/>
          <w:color w:val="000000"/>
          <w:sz w:val="22"/>
          <w:szCs w:val="22"/>
          <w:u w:val="single"/>
        </w:rPr>
        <w:t>Subcomité de Controles del Sistema-SC</w:t>
      </w:r>
      <w:r w:rsidRPr="001B5119">
        <w:rPr>
          <w:rFonts w:ascii="Montserrat Medium" w:eastAsia="Montserrat Medium" w:hAnsi="Montserrat Medium" w:cs="Montserrat Medium"/>
          <w:color w:val="000000"/>
          <w:sz w:val="22"/>
          <w:szCs w:val="22"/>
        </w:rPr>
        <w:t>:</w:t>
      </w:r>
    </w:p>
    <w:p w14:paraId="5599B0E7" w14:textId="77777777" w:rsidR="001B5119" w:rsidRPr="001B5119" w:rsidRDefault="001B5119" w:rsidP="001B5119">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5929514F" w14:textId="77777777" w:rsidR="001B5119" w:rsidRDefault="001B5119" w:rsidP="001B5119">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1B5119">
        <w:rPr>
          <w:rFonts w:ascii="Montserrat Medium" w:eastAsia="Montserrat Medium" w:hAnsi="Montserrat Medium" w:cs="Montserrat Medium"/>
          <w:color w:val="000000"/>
          <w:sz w:val="22"/>
          <w:szCs w:val="22"/>
        </w:rPr>
        <w:t>Respecto a la revisión de los Acuerdos CNO 1223 y 1359, el subcomité recom</w:t>
      </w:r>
      <w:r>
        <w:rPr>
          <w:rFonts w:ascii="Montserrat Medium" w:eastAsia="Montserrat Medium" w:hAnsi="Montserrat Medium" w:cs="Montserrat Medium"/>
          <w:color w:val="000000"/>
          <w:sz w:val="22"/>
          <w:szCs w:val="22"/>
        </w:rPr>
        <w:t>endó</w:t>
      </w:r>
      <w:r w:rsidRPr="001B5119">
        <w:rPr>
          <w:rFonts w:ascii="Montserrat Medium" w:eastAsia="Montserrat Medium" w:hAnsi="Montserrat Medium" w:cs="Montserrat Medium"/>
          <w:color w:val="000000"/>
          <w:sz w:val="22"/>
          <w:szCs w:val="22"/>
        </w:rPr>
        <w:t xml:space="preserve"> al Comité de Operación-CO actualizar el primero, considerando los ajustes asociados al control de tensión de los Autogeneradores que no entregan excedentes al SIN. Respecto al 1359 (modelos), el mismo se dejó para observaciones del subcomité durante un mes más.</w:t>
      </w:r>
    </w:p>
    <w:p w14:paraId="0EE723C4" w14:textId="77777777" w:rsidR="001B5119" w:rsidRDefault="001B5119" w:rsidP="001B5119">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2EFE43EA" w14:textId="21212076" w:rsidR="001B5119" w:rsidRDefault="001B5119" w:rsidP="001B5119">
      <w:pPr>
        <w:pStyle w:val="Prrafodelista"/>
        <w:numPr>
          <w:ilvl w:val="0"/>
          <w:numId w:val="20"/>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1B5119">
        <w:rPr>
          <w:rFonts w:ascii="Montserrat Medium" w:eastAsia="Montserrat Medium" w:hAnsi="Montserrat Medium" w:cs="Montserrat Medium"/>
          <w:color w:val="000000"/>
          <w:sz w:val="22"/>
          <w:szCs w:val="22"/>
        </w:rPr>
        <w:t>CELSIA presentó los análisis y simulaciones correspondientes al aporte de los dispositivos BESS en el servicio de Regulación Primaria de Frecuencia, lo cual implicaría un ajuste a la Resolución CREG 060 de 2019 en varios de sus artículos (centralización de algunos requisitos sobre dispositivos ubicados fuera del punto de conexión).</w:t>
      </w:r>
    </w:p>
    <w:p w14:paraId="29EC4F28" w14:textId="77777777" w:rsidR="00473837" w:rsidRDefault="00473837" w:rsidP="00473837">
      <w:pPr>
        <w:pBdr>
          <w:top w:val="nil"/>
          <w:left w:val="nil"/>
          <w:bottom w:val="nil"/>
          <w:right w:val="nil"/>
          <w:between w:val="nil"/>
        </w:pBdr>
        <w:jc w:val="both"/>
        <w:rPr>
          <w:rFonts w:ascii="Montserrat Medium" w:eastAsia="Montserrat Medium" w:hAnsi="Montserrat Medium" w:cs="Montserrat Medium"/>
          <w:color w:val="000000"/>
          <w:sz w:val="22"/>
          <w:szCs w:val="22"/>
        </w:rPr>
      </w:pPr>
    </w:p>
    <w:p w14:paraId="7C1565A6" w14:textId="77777777" w:rsidR="00473837" w:rsidRDefault="00473837" w:rsidP="00473837">
      <w:pPr>
        <w:numPr>
          <w:ilvl w:val="0"/>
          <w:numId w:val="19"/>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473837">
        <w:rPr>
          <w:rFonts w:ascii="Montserrat Medium" w:eastAsia="Montserrat Medium" w:hAnsi="Montserrat Medium" w:cs="Montserrat Medium"/>
          <w:color w:val="000000"/>
          <w:sz w:val="22"/>
          <w:szCs w:val="22"/>
        </w:rPr>
        <w:t xml:space="preserve">Respecto al seguimiento a la implementación de las medidas operativas para el área Oriental, se llevó a cabo reunión CNO-CND-ENEL, vale la pena destacar: </w:t>
      </w:r>
    </w:p>
    <w:p w14:paraId="26DF83AC" w14:textId="77777777" w:rsidR="00473837" w:rsidRDefault="00473837" w:rsidP="00473837">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D15C357" w14:textId="77777777" w:rsidR="00473837" w:rsidRDefault="00473837" w:rsidP="00473837">
      <w:pPr>
        <w:pStyle w:val="Prrafodelista"/>
        <w:numPr>
          <w:ilvl w:val="0"/>
          <w:numId w:val="22"/>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473837">
        <w:rPr>
          <w:rFonts w:ascii="Montserrat Medium" w:eastAsia="Montserrat Medium" w:hAnsi="Montserrat Medium" w:cs="Montserrat Medium"/>
          <w:color w:val="000000"/>
          <w:sz w:val="22"/>
          <w:szCs w:val="22"/>
        </w:rPr>
        <w:t>El Esquema Suplementario de Protección del Sistema-ESPS del norte de la sabana de Bogotá sería local y tipo 4, dado que esta es la zona con mayor impacto respecto a bajas tensiones ante N-1 a nivel de STN y STR.</w:t>
      </w:r>
    </w:p>
    <w:p w14:paraId="13FEA2A5" w14:textId="77777777" w:rsidR="00473837" w:rsidRDefault="00473837" w:rsidP="00473837">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74E44E7C" w14:textId="77777777" w:rsidR="00473837" w:rsidRDefault="00473837" w:rsidP="00473837">
      <w:pPr>
        <w:pStyle w:val="Prrafodelista"/>
        <w:numPr>
          <w:ilvl w:val="0"/>
          <w:numId w:val="22"/>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473837">
        <w:rPr>
          <w:rFonts w:ascii="Montserrat Medium" w:eastAsia="Montserrat Medium" w:hAnsi="Montserrat Medium" w:cs="Montserrat Medium"/>
          <w:color w:val="000000"/>
          <w:sz w:val="22"/>
          <w:szCs w:val="22"/>
        </w:rPr>
        <w:t>ENEL está llevando a cabo las simulaciones correspondientes al ESPS y presentará próximamente al grupo de trabajo los resultados.</w:t>
      </w:r>
    </w:p>
    <w:p w14:paraId="75A3E70D" w14:textId="77777777" w:rsidR="00473837" w:rsidRPr="00473837" w:rsidRDefault="00473837" w:rsidP="00473837">
      <w:pPr>
        <w:pStyle w:val="Prrafodelista"/>
        <w:rPr>
          <w:rFonts w:ascii="Montserrat Medium" w:eastAsia="Montserrat Medium" w:hAnsi="Montserrat Medium" w:cs="Montserrat Medium"/>
          <w:color w:val="000000"/>
          <w:sz w:val="22"/>
          <w:szCs w:val="22"/>
        </w:rPr>
      </w:pPr>
    </w:p>
    <w:p w14:paraId="3FF4428B" w14:textId="1A7AD259" w:rsidR="00473837" w:rsidRDefault="00473837" w:rsidP="00473837">
      <w:pPr>
        <w:pStyle w:val="Prrafodelista"/>
        <w:numPr>
          <w:ilvl w:val="0"/>
          <w:numId w:val="22"/>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473837">
        <w:rPr>
          <w:rFonts w:ascii="Montserrat Medium" w:eastAsia="Montserrat Medium" w:hAnsi="Montserrat Medium" w:cs="Montserrat Medium"/>
          <w:color w:val="000000"/>
          <w:sz w:val="22"/>
          <w:szCs w:val="22"/>
        </w:rPr>
        <w:t>Se recomendó por parte del grupo de trabajo tener dos mesas de seguimiento al área Oriental, la vigente, donde se gestione la entrada de los proyectos y se busque una estrategia más directa para asegurar la operación comercial de las expansiones; y otra mesa más operativa, donde aparte de ENEL, CND y CNO, estén los transportadores y desarrolladores de los proyectos.</w:t>
      </w:r>
    </w:p>
    <w:p w14:paraId="383754C9" w14:textId="77777777" w:rsidR="00473837" w:rsidRPr="00473837" w:rsidRDefault="00473837" w:rsidP="00473837">
      <w:pPr>
        <w:pStyle w:val="Prrafodelista"/>
        <w:rPr>
          <w:rFonts w:ascii="Montserrat Medium" w:eastAsia="Montserrat Medium" w:hAnsi="Montserrat Medium" w:cs="Montserrat Medium"/>
          <w:color w:val="000000"/>
          <w:sz w:val="22"/>
          <w:szCs w:val="22"/>
        </w:rPr>
      </w:pPr>
    </w:p>
    <w:p w14:paraId="0B7C0B44" w14:textId="0298538E" w:rsidR="00473837" w:rsidRDefault="00473837" w:rsidP="00473837">
      <w:pPr>
        <w:numPr>
          <w:ilvl w:val="0"/>
          <w:numId w:val="19"/>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473837">
        <w:rPr>
          <w:rFonts w:ascii="Montserrat Medium" w:eastAsia="Montserrat Medium" w:hAnsi="Montserrat Medium" w:cs="Montserrat Medium"/>
          <w:color w:val="000000"/>
          <w:sz w:val="22"/>
          <w:szCs w:val="22"/>
        </w:rPr>
        <w:t xml:space="preserve">La CREG respondió la comunicación enviada sobre la recomendación del Consejo respecto a la revisión del Estatuto para Situaciones de Riesgo de Desabastecimiento-ESRD.  </w:t>
      </w:r>
      <w:r w:rsidR="00FF1150">
        <w:rPr>
          <w:rFonts w:ascii="Montserrat Medium" w:eastAsia="Montserrat Medium" w:hAnsi="Montserrat Medium" w:cs="Montserrat Medium"/>
          <w:color w:val="000000"/>
          <w:sz w:val="22"/>
          <w:szCs w:val="22"/>
        </w:rPr>
        <w:t>L</w:t>
      </w:r>
      <w:r w:rsidRPr="00473837">
        <w:rPr>
          <w:rFonts w:ascii="Montserrat Medium" w:eastAsia="Montserrat Medium" w:hAnsi="Montserrat Medium" w:cs="Montserrat Medium"/>
          <w:color w:val="000000"/>
          <w:sz w:val="22"/>
          <w:szCs w:val="22"/>
        </w:rPr>
        <w:t>a Comisión indic</w:t>
      </w:r>
      <w:r w:rsidR="00FF1150">
        <w:rPr>
          <w:rFonts w:ascii="Montserrat Medium" w:eastAsia="Montserrat Medium" w:hAnsi="Montserrat Medium" w:cs="Montserrat Medium"/>
          <w:color w:val="000000"/>
          <w:sz w:val="22"/>
          <w:szCs w:val="22"/>
        </w:rPr>
        <w:t>ó</w:t>
      </w:r>
      <w:r w:rsidRPr="00473837">
        <w:rPr>
          <w:rFonts w:ascii="Montserrat Medium" w:eastAsia="Montserrat Medium" w:hAnsi="Montserrat Medium" w:cs="Montserrat Medium"/>
          <w:color w:val="000000"/>
          <w:sz w:val="22"/>
          <w:szCs w:val="22"/>
        </w:rPr>
        <w:t xml:space="preserve"> que analizarán la misma</w:t>
      </w:r>
      <w:r w:rsidR="00FF1150">
        <w:rPr>
          <w:rFonts w:ascii="Montserrat Medium" w:eastAsia="Montserrat Medium" w:hAnsi="Montserrat Medium" w:cs="Montserrat Medium"/>
          <w:color w:val="000000"/>
          <w:sz w:val="22"/>
          <w:szCs w:val="22"/>
        </w:rPr>
        <w:t>,</w:t>
      </w:r>
      <w:r w:rsidRPr="00473837">
        <w:rPr>
          <w:rFonts w:ascii="Montserrat Medium" w:eastAsia="Montserrat Medium" w:hAnsi="Montserrat Medium" w:cs="Montserrat Medium"/>
          <w:color w:val="000000"/>
          <w:sz w:val="22"/>
          <w:szCs w:val="22"/>
        </w:rPr>
        <w:t xml:space="preserve"> </w:t>
      </w:r>
      <w:r w:rsidR="000C6894" w:rsidRPr="00473837">
        <w:rPr>
          <w:rFonts w:ascii="Montserrat Medium" w:eastAsia="Montserrat Medium" w:hAnsi="Montserrat Medium" w:cs="Montserrat Medium"/>
          <w:color w:val="000000"/>
          <w:sz w:val="22"/>
          <w:szCs w:val="22"/>
        </w:rPr>
        <w:t>y socializarán</w:t>
      </w:r>
      <w:r w:rsidRPr="00473837">
        <w:rPr>
          <w:rFonts w:ascii="Montserrat Medium" w:eastAsia="Montserrat Medium" w:hAnsi="Montserrat Medium" w:cs="Montserrat Medium"/>
          <w:color w:val="000000"/>
          <w:sz w:val="22"/>
          <w:szCs w:val="22"/>
        </w:rPr>
        <w:t xml:space="preserve"> sus análisis. </w:t>
      </w:r>
    </w:p>
    <w:p w14:paraId="25A0A5CD" w14:textId="77777777" w:rsidR="00473837" w:rsidRDefault="00473837" w:rsidP="00473837">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98396A0" w14:textId="24EE88BF" w:rsidR="009C72A8" w:rsidRDefault="00473837" w:rsidP="00473837">
      <w:pPr>
        <w:numPr>
          <w:ilvl w:val="0"/>
          <w:numId w:val="19"/>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473837">
        <w:rPr>
          <w:rFonts w:ascii="Montserrat Medium" w:eastAsia="Montserrat Medium" w:hAnsi="Montserrat Medium" w:cs="Montserrat Medium"/>
          <w:color w:val="000000"/>
          <w:sz w:val="22"/>
          <w:szCs w:val="22"/>
        </w:rPr>
        <w:t>Sobre las restricciones de descarga de Ituango impuestas por la Autoridad Ambiental en la estación Olaya, se gestionaron reuniones, en el marco del CACSSE, entre MINENERGÍA, EPM, ANLA, MADS y CREG.</w:t>
      </w:r>
      <w:r>
        <w:rPr>
          <w:rFonts w:ascii="Montserrat Medium" w:eastAsia="Montserrat Medium" w:hAnsi="Montserrat Medium" w:cs="Montserrat Medium"/>
          <w:color w:val="000000"/>
          <w:sz w:val="22"/>
          <w:szCs w:val="22"/>
        </w:rPr>
        <w:t xml:space="preserve"> Al margen de lo anterior la situación sigue invariante</w:t>
      </w:r>
      <w:r w:rsidR="009C72A8">
        <w:rPr>
          <w:rFonts w:ascii="Montserrat Medium" w:eastAsia="Montserrat Medium" w:hAnsi="Montserrat Medium" w:cs="Montserrat Medium"/>
          <w:color w:val="000000"/>
          <w:sz w:val="22"/>
          <w:szCs w:val="22"/>
        </w:rPr>
        <w:t xml:space="preserve">, motivo por el cual el Comité de Operación recomienda al Consejo enviar nuevamente otra comunicación sectorial. </w:t>
      </w:r>
    </w:p>
    <w:p w14:paraId="48367315" w14:textId="77777777" w:rsidR="009C72A8" w:rsidRDefault="009C72A8" w:rsidP="009C72A8">
      <w:pPr>
        <w:pStyle w:val="Prrafodelista"/>
        <w:rPr>
          <w:rFonts w:ascii="Montserrat Medium" w:eastAsia="Montserrat Medium" w:hAnsi="Montserrat Medium" w:cs="Montserrat Medium"/>
          <w:color w:val="000000"/>
          <w:sz w:val="22"/>
          <w:szCs w:val="22"/>
        </w:rPr>
      </w:pPr>
    </w:p>
    <w:p w14:paraId="75845452" w14:textId="2A3D7E60" w:rsidR="009C72A8" w:rsidRPr="009C72A8" w:rsidRDefault="00473837" w:rsidP="009C72A8">
      <w:pPr>
        <w:numPr>
          <w:ilvl w:val="0"/>
          <w:numId w:val="19"/>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473837">
        <w:rPr>
          <w:rFonts w:ascii="Montserrat Medium" w:eastAsia="Montserrat Medium" w:hAnsi="Montserrat Medium" w:cs="Montserrat Medium"/>
          <w:color w:val="000000"/>
          <w:sz w:val="22"/>
          <w:szCs w:val="22"/>
        </w:rPr>
        <w:t xml:space="preserve">En el marco de la Circular CNO 133, </w:t>
      </w:r>
      <w:r w:rsidRPr="009C72A8">
        <w:rPr>
          <w:rFonts w:ascii="Montserrat Medium" w:eastAsia="Montserrat Medium" w:hAnsi="Montserrat Medium" w:cs="Montserrat Medium"/>
          <w:color w:val="000000"/>
          <w:sz w:val="22"/>
          <w:szCs w:val="22"/>
        </w:rPr>
        <w:t>se reportó a MINENERGIA y el CACSSE</w:t>
      </w:r>
      <w:r w:rsidRPr="00473837">
        <w:rPr>
          <w:rFonts w:ascii="Montserrat Medium" w:eastAsia="Montserrat Medium" w:hAnsi="Montserrat Medium" w:cs="Montserrat Medium"/>
          <w:color w:val="000000"/>
          <w:sz w:val="22"/>
          <w:szCs w:val="22"/>
        </w:rPr>
        <w:t xml:space="preserve"> los bloqueos sobre la infraestructura eléctrica y energética del SIN</w:t>
      </w:r>
      <w:r w:rsidRPr="009C72A8">
        <w:rPr>
          <w:rFonts w:ascii="Montserrat Medium" w:eastAsia="Montserrat Medium" w:hAnsi="Montserrat Medium" w:cs="Montserrat Medium"/>
          <w:color w:val="000000"/>
          <w:sz w:val="22"/>
          <w:szCs w:val="22"/>
        </w:rPr>
        <w:t>, específicamente</w:t>
      </w:r>
      <w:r w:rsidR="009C72A8" w:rsidRPr="009C72A8">
        <w:rPr>
          <w:rFonts w:ascii="Montserrat Medium" w:eastAsia="Montserrat Medium" w:hAnsi="Montserrat Medium" w:cs="Montserrat Medium"/>
          <w:color w:val="000000"/>
          <w:sz w:val="22"/>
          <w:szCs w:val="22"/>
        </w:rPr>
        <w:t xml:space="preserve"> la</w:t>
      </w:r>
      <w:r w:rsidRPr="009C72A8">
        <w:rPr>
          <w:rFonts w:ascii="Montserrat Medium" w:eastAsia="Montserrat Medium" w:hAnsi="Montserrat Medium" w:cs="Montserrat Medium"/>
          <w:color w:val="000000"/>
          <w:sz w:val="22"/>
          <w:szCs w:val="22"/>
        </w:rPr>
        <w:t xml:space="preserve"> </w:t>
      </w:r>
      <w:r w:rsidRPr="00473837">
        <w:rPr>
          <w:rFonts w:ascii="Montserrat Medium" w:eastAsia="Montserrat Medium" w:hAnsi="Montserrat Medium" w:cs="Montserrat Medium"/>
          <w:color w:val="000000"/>
          <w:sz w:val="22"/>
          <w:szCs w:val="22"/>
        </w:rPr>
        <w:t>subestación C</w:t>
      </w:r>
      <w:r w:rsidR="009C72A8">
        <w:rPr>
          <w:rFonts w:ascii="Montserrat Medium" w:eastAsia="Montserrat Medium" w:hAnsi="Montserrat Medium" w:cs="Montserrat Medium"/>
          <w:color w:val="000000"/>
          <w:sz w:val="22"/>
          <w:szCs w:val="22"/>
        </w:rPr>
        <w:t>ERROMATOSO</w:t>
      </w:r>
      <w:r w:rsidRPr="00473837">
        <w:rPr>
          <w:rFonts w:ascii="Montserrat Medium" w:eastAsia="Montserrat Medium" w:hAnsi="Montserrat Medium" w:cs="Montserrat Medium"/>
          <w:color w:val="000000"/>
          <w:sz w:val="22"/>
          <w:szCs w:val="22"/>
        </w:rPr>
        <w:t xml:space="preserve"> 500/230 kV</w:t>
      </w:r>
      <w:r w:rsidR="009C72A8" w:rsidRPr="009C72A8">
        <w:rPr>
          <w:rFonts w:ascii="Montserrat Medium" w:eastAsia="Montserrat Medium" w:hAnsi="Montserrat Medium" w:cs="Montserrat Medium"/>
          <w:color w:val="000000"/>
          <w:sz w:val="22"/>
          <w:szCs w:val="22"/>
        </w:rPr>
        <w:t xml:space="preserve"> y las</w:t>
      </w:r>
      <w:r w:rsidRPr="009C72A8">
        <w:rPr>
          <w:rFonts w:ascii="Montserrat Medium" w:eastAsia="Montserrat Medium" w:hAnsi="Montserrat Medium" w:cs="Montserrat Medium"/>
          <w:color w:val="000000"/>
          <w:sz w:val="22"/>
          <w:szCs w:val="22"/>
        </w:rPr>
        <w:t xml:space="preserve"> </w:t>
      </w:r>
      <w:r w:rsidRPr="00473837">
        <w:rPr>
          <w:rFonts w:ascii="Montserrat Medium" w:eastAsia="Montserrat Medium" w:hAnsi="Montserrat Medium" w:cs="Montserrat Medium"/>
          <w:color w:val="000000"/>
          <w:sz w:val="22"/>
          <w:szCs w:val="22"/>
        </w:rPr>
        <w:t>planta</w:t>
      </w:r>
      <w:r w:rsidR="009C72A8" w:rsidRPr="009C72A8">
        <w:rPr>
          <w:rFonts w:ascii="Montserrat Medium" w:eastAsia="Montserrat Medium" w:hAnsi="Montserrat Medium" w:cs="Montserrat Medium"/>
          <w:color w:val="000000"/>
          <w:sz w:val="22"/>
          <w:szCs w:val="22"/>
        </w:rPr>
        <w:t>s</w:t>
      </w:r>
      <w:r w:rsidRPr="00473837">
        <w:rPr>
          <w:rFonts w:ascii="Montserrat Medium" w:eastAsia="Montserrat Medium" w:hAnsi="Montserrat Medium" w:cs="Montserrat Medium"/>
          <w:color w:val="000000"/>
          <w:sz w:val="22"/>
          <w:szCs w:val="22"/>
        </w:rPr>
        <w:t xml:space="preserve"> de generación GECELCA 32</w:t>
      </w:r>
      <w:r w:rsidR="009C72A8" w:rsidRPr="009C72A8">
        <w:rPr>
          <w:rFonts w:ascii="Montserrat Medium" w:eastAsia="Montserrat Medium" w:hAnsi="Montserrat Medium" w:cs="Montserrat Medium"/>
          <w:color w:val="000000"/>
          <w:sz w:val="22"/>
          <w:szCs w:val="22"/>
        </w:rPr>
        <w:t xml:space="preserve">, </w:t>
      </w:r>
      <w:r w:rsidRPr="00473837">
        <w:rPr>
          <w:rFonts w:ascii="Montserrat Medium" w:eastAsia="Montserrat Medium" w:hAnsi="Montserrat Medium" w:cs="Montserrat Medium"/>
          <w:color w:val="000000"/>
          <w:sz w:val="22"/>
          <w:szCs w:val="22"/>
        </w:rPr>
        <w:t>S</w:t>
      </w:r>
      <w:r w:rsidR="009C72A8">
        <w:rPr>
          <w:rFonts w:ascii="Montserrat Medium" w:eastAsia="Montserrat Medium" w:hAnsi="Montserrat Medium" w:cs="Montserrat Medium"/>
          <w:color w:val="000000"/>
          <w:sz w:val="22"/>
          <w:szCs w:val="22"/>
        </w:rPr>
        <w:t>ALVAJINA</w:t>
      </w:r>
      <w:r w:rsidRPr="00473837">
        <w:rPr>
          <w:rFonts w:ascii="Montserrat Medium" w:eastAsia="Montserrat Medium" w:hAnsi="Montserrat Medium" w:cs="Montserrat Medium"/>
          <w:color w:val="000000"/>
          <w:sz w:val="22"/>
          <w:szCs w:val="22"/>
        </w:rPr>
        <w:t>, T</w:t>
      </w:r>
      <w:r w:rsidR="009C72A8">
        <w:rPr>
          <w:rFonts w:ascii="Montserrat Medium" w:eastAsia="Montserrat Medium" w:hAnsi="Montserrat Medium" w:cs="Montserrat Medium"/>
          <w:color w:val="000000"/>
          <w:sz w:val="22"/>
          <w:szCs w:val="22"/>
        </w:rPr>
        <w:t>ESORITO</w:t>
      </w:r>
      <w:r w:rsidRPr="00473837">
        <w:rPr>
          <w:rFonts w:ascii="Montserrat Medium" w:eastAsia="Montserrat Medium" w:hAnsi="Montserrat Medium" w:cs="Montserrat Medium"/>
          <w:color w:val="000000"/>
          <w:sz w:val="22"/>
          <w:szCs w:val="22"/>
        </w:rPr>
        <w:t xml:space="preserve"> e I</w:t>
      </w:r>
      <w:r w:rsidR="009C72A8">
        <w:rPr>
          <w:rFonts w:ascii="Montserrat Medium" w:eastAsia="Montserrat Medium" w:hAnsi="Montserrat Medium" w:cs="Montserrat Medium"/>
          <w:color w:val="000000"/>
          <w:sz w:val="22"/>
          <w:szCs w:val="22"/>
        </w:rPr>
        <w:t>TUANGO</w:t>
      </w:r>
      <w:r w:rsidR="009C72A8" w:rsidRPr="009C72A8">
        <w:rPr>
          <w:rFonts w:ascii="Montserrat Medium" w:eastAsia="Montserrat Medium" w:hAnsi="Montserrat Medium" w:cs="Montserrat Medium"/>
          <w:color w:val="000000"/>
          <w:sz w:val="22"/>
          <w:szCs w:val="22"/>
        </w:rPr>
        <w:t>. Adicionalmente, se informó sobre la</w:t>
      </w:r>
      <w:r w:rsidR="00A51C01">
        <w:rPr>
          <w:rFonts w:ascii="Montserrat Medium" w:eastAsia="Montserrat Medium" w:hAnsi="Montserrat Medium" w:cs="Montserrat Medium"/>
          <w:color w:val="000000"/>
          <w:sz w:val="22"/>
          <w:szCs w:val="22"/>
        </w:rPr>
        <w:t xml:space="preserve"> retención de personal de la planta PORCE III, y la</w:t>
      </w:r>
      <w:r w:rsidR="009C72A8" w:rsidRPr="009C72A8">
        <w:rPr>
          <w:rFonts w:ascii="Montserrat Medium" w:eastAsia="Montserrat Medium" w:hAnsi="Montserrat Medium" w:cs="Montserrat Medium"/>
          <w:color w:val="000000"/>
          <w:sz w:val="22"/>
          <w:szCs w:val="22"/>
        </w:rPr>
        <w:t xml:space="preserve"> extorsión al contratista de TRANSELCA, FERTECNICA, lo cual puso en riesgo el mantenimiento </w:t>
      </w:r>
      <w:r w:rsidR="00BC3EBE">
        <w:rPr>
          <w:rFonts w:ascii="Montserrat Medium" w:eastAsia="Montserrat Medium" w:hAnsi="Montserrat Medium" w:cs="Montserrat Medium"/>
          <w:color w:val="000000"/>
          <w:sz w:val="22"/>
          <w:szCs w:val="22"/>
        </w:rPr>
        <w:t xml:space="preserve">de </w:t>
      </w:r>
      <w:r w:rsidR="009C72A8" w:rsidRPr="009C72A8">
        <w:rPr>
          <w:rFonts w:ascii="Montserrat Medium" w:eastAsia="Montserrat Medium" w:hAnsi="Montserrat Medium" w:cs="Montserrat Medium"/>
          <w:color w:val="000000"/>
          <w:sz w:val="22"/>
          <w:szCs w:val="22"/>
        </w:rPr>
        <w:t>las líneas</w:t>
      </w:r>
      <w:r w:rsidR="009C72A8">
        <w:rPr>
          <w:rFonts w:ascii="Montserrat Medium" w:eastAsia="Montserrat Medium" w:hAnsi="Montserrat Medium" w:cs="Montserrat Medium"/>
          <w:color w:val="000000"/>
          <w:sz w:val="22"/>
          <w:szCs w:val="22"/>
        </w:rPr>
        <w:t xml:space="preserve"> a nivel de 220 kV</w:t>
      </w:r>
      <w:r w:rsidR="009C72A8" w:rsidRPr="009C72A8">
        <w:rPr>
          <w:rFonts w:ascii="Montserrat Medium" w:eastAsia="Montserrat Medium" w:hAnsi="Montserrat Medium" w:cs="Montserrat Medium"/>
          <w:color w:val="000000"/>
          <w:sz w:val="22"/>
          <w:szCs w:val="22"/>
        </w:rPr>
        <w:t xml:space="preserve"> </w:t>
      </w:r>
      <w:r w:rsidR="009C72A8">
        <w:rPr>
          <w:rFonts w:ascii="Montserrat Medium" w:eastAsia="Montserrat Medium" w:hAnsi="Montserrat Medium" w:cs="Montserrat Medium"/>
          <w:color w:val="000000"/>
          <w:sz w:val="22"/>
          <w:szCs w:val="22"/>
        </w:rPr>
        <w:t>TERMOGUAJIRA-SANTA MARTA y TERMOCOL-TERMOGUAJIRA.</w:t>
      </w:r>
    </w:p>
    <w:p w14:paraId="55E90931" w14:textId="77777777" w:rsidR="009C72A8" w:rsidRPr="00473837" w:rsidRDefault="009C72A8" w:rsidP="009C72A8">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7FEFD5F8" w14:textId="48EB1BA0" w:rsidR="00473837" w:rsidRPr="00473837" w:rsidRDefault="000C6894" w:rsidP="00473837">
      <w:pPr>
        <w:numPr>
          <w:ilvl w:val="0"/>
          <w:numId w:val="19"/>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 ENEL </w:t>
      </w:r>
      <w:r w:rsidR="00473837" w:rsidRPr="00473837">
        <w:rPr>
          <w:rFonts w:ascii="Montserrat Medium" w:eastAsia="Montserrat Medium" w:hAnsi="Montserrat Medium" w:cs="Montserrat Medium"/>
          <w:color w:val="000000"/>
          <w:sz w:val="22"/>
          <w:szCs w:val="22"/>
        </w:rPr>
        <w:t>solicitó a MINENERGÍA la declaración del proyecto Sop</w:t>
      </w:r>
      <w:r w:rsidR="00F80187">
        <w:rPr>
          <w:rFonts w:ascii="Montserrat Medium" w:eastAsia="Montserrat Medium" w:hAnsi="Montserrat Medium" w:cs="Montserrat Medium"/>
          <w:color w:val="000000"/>
          <w:sz w:val="22"/>
          <w:szCs w:val="22"/>
        </w:rPr>
        <w:t>ó</w:t>
      </w:r>
      <w:r w:rsidR="00473837" w:rsidRPr="00473837">
        <w:rPr>
          <w:rFonts w:ascii="Montserrat Medium" w:eastAsia="Montserrat Medium" w:hAnsi="Montserrat Medium" w:cs="Montserrat Medium"/>
          <w:color w:val="000000"/>
          <w:sz w:val="22"/>
          <w:szCs w:val="22"/>
        </w:rPr>
        <w:t xml:space="preserve"> 230 kV y redes asociadas como urgente.</w:t>
      </w:r>
    </w:p>
    <w:p w14:paraId="2EF09470" w14:textId="77777777" w:rsidR="00473837" w:rsidRPr="00473837" w:rsidRDefault="00473837" w:rsidP="00473837">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32CF0F36" w14:textId="5E7B6494" w:rsidR="00473837" w:rsidRDefault="00473837" w:rsidP="00473837">
      <w:pPr>
        <w:numPr>
          <w:ilvl w:val="0"/>
          <w:numId w:val="19"/>
        </w:numPr>
        <w:pBdr>
          <w:top w:val="nil"/>
          <w:left w:val="nil"/>
          <w:bottom w:val="nil"/>
          <w:right w:val="nil"/>
          <w:between w:val="nil"/>
        </w:pBdr>
        <w:jc w:val="both"/>
        <w:rPr>
          <w:rFonts w:ascii="Montserrat Medium" w:eastAsia="Montserrat Medium" w:hAnsi="Montserrat Medium" w:cs="Montserrat Medium"/>
          <w:color w:val="000000"/>
          <w:sz w:val="22"/>
          <w:szCs w:val="22"/>
        </w:rPr>
      </w:pPr>
      <w:r w:rsidRPr="00473837">
        <w:rPr>
          <w:rFonts w:ascii="Montserrat Medium" w:eastAsia="Montserrat Medium" w:hAnsi="Montserrat Medium" w:cs="Montserrat Medium"/>
          <w:color w:val="000000"/>
          <w:sz w:val="22"/>
          <w:szCs w:val="22"/>
        </w:rPr>
        <w:t>MINENERGÍA solicitó el diligenciamiento de una encuesta, mediante la cual se quieren identificar oportunidades de mejora en los siguientes aspectos: i) disposiciones y procedimientos para la asignación de capacidad de transporte en el SIN; ii) regulación de las actividades de Autogeneración a Pequeña Escala-AGPE y de Generación Distribuida-GD en el SIN; iii) conveniencia de habilitar el mecanismo de subastas de contratación de largo plazo de energía eléctrica por parte de MINENERGÍA, y iv) requisitos para la conexión y operación de plantas solares fotovoltaicas y eólicas en el SIN.</w:t>
      </w:r>
    </w:p>
    <w:p w14:paraId="08B5C15A" w14:textId="77777777" w:rsidR="00BC3EBE" w:rsidRDefault="00BC3EBE" w:rsidP="00BC3EBE">
      <w:pPr>
        <w:pStyle w:val="Prrafodelista"/>
        <w:rPr>
          <w:rFonts w:ascii="Montserrat Medium" w:eastAsia="Montserrat Medium" w:hAnsi="Montserrat Medium" w:cs="Montserrat Medium"/>
          <w:color w:val="000000"/>
          <w:sz w:val="22"/>
          <w:szCs w:val="22"/>
        </w:rPr>
      </w:pPr>
    </w:p>
    <w:p w14:paraId="2D9A04C5" w14:textId="056999A9" w:rsidR="00BC3EBE" w:rsidRDefault="00BC3EBE" w:rsidP="00473837">
      <w:pPr>
        <w:numPr>
          <w:ilvl w:val="0"/>
          <w:numId w:val="19"/>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Durante el año 2024 se han dado 24 instrucciones de racionamiento por parte del CND por agotamiento de la red, casi todas en ellas en el área Caribe. Vale la pena mencionar que en el año 2023 se impartieron 149 instrucciones y que, si bien la subestación La Loma 110 kV y redes asociadas mitigaron la situación, las problemáticas estructurales a la fecha no tienen solución.</w:t>
      </w:r>
    </w:p>
    <w:p w14:paraId="2E323B5E" w14:textId="77777777" w:rsidR="00B82BFC" w:rsidRDefault="00B82BFC" w:rsidP="00B82BFC">
      <w:pPr>
        <w:pStyle w:val="Prrafodelista"/>
        <w:rPr>
          <w:rFonts w:ascii="Montserrat Medium" w:eastAsia="Montserrat Medium" w:hAnsi="Montserrat Medium" w:cs="Montserrat Medium"/>
          <w:color w:val="000000"/>
          <w:sz w:val="22"/>
          <w:szCs w:val="22"/>
        </w:rPr>
      </w:pPr>
    </w:p>
    <w:p w14:paraId="6D8AD9F2" w14:textId="77777777" w:rsidR="00A51C01" w:rsidRDefault="00BC3EBE" w:rsidP="00BC3EBE">
      <w:pPr>
        <w:pStyle w:val="Prrafodelista"/>
        <w:numPr>
          <w:ilvl w:val="0"/>
          <w:numId w:val="19"/>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Respecto a</w:t>
      </w:r>
      <w:r w:rsidR="00A51C01">
        <w:rPr>
          <w:rFonts w:ascii="Montserrat Medium" w:eastAsia="Montserrat Medium" w:hAnsi="Montserrat Medium" w:cs="Montserrat Medium"/>
          <w:color w:val="000000"/>
          <w:sz w:val="22"/>
          <w:szCs w:val="22"/>
        </w:rPr>
        <w:t xml:space="preserve"> los posibles impactos operativos por</w:t>
      </w:r>
      <w:r>
        <w:rPr>
          <w:rFonts w:ascii="Montserrat Medium" w:eastAsia="Montserrat Medium" w:hAnsi="Montserrat Medium" w:cs="Montserrat Medium"/>
          <w:color w:val="000000"/>
          <w:sz w:val="22"/>
          <w:szCs w:val="22"/>
        </w:rPr>
        <w:t xml:space="preserve"> la situación de bajos precio</w:t>
      </w:r>
      <w:r w:rsidR="00A51C01">
        <w:rPr>
          <w:rFonts w:ascii="Montserrat Medium" w:eastAsia="Montserrat Medium" w:hAnsi="Montserrat Medium" w:cs="Montserrat Medium"/>
          <w:color w:val="000000"/>
          <w:sz w:val="22"/>
          <w:szCs w:val="22"/>
        </w:rPr>
        <w:t>s</w:t>
      </w:r>
      <w:r>
        <w:rPr>
          <w:rFonts w:ascii="Montserrat Medium" w:eastAsia="Montserrat Medium" w:hAnsi="Montserrat Medium" w:cs="Montserrat Medium"/>
          <w:color w:val="000000"/>
          <w:sz w:val="22"/>
          <w:szCs w:val="22"/>
        </w:rPr>
        <w:t xml:space="preserve"> de oferta del recurso hidroeléctrico en un momento donde el nivel del embalse agregado del SIN esta ligeramente por encima del 30 %, el Comité de Operación-CO recomienda al Consejo proponer en el CACSSE realizar un monitoreo a las cuencas pequeñas</w:t>
      </w:r>
      <w:r w:rsidR="00A51C01">
        <w:rPr>
          <w:rFonts w:ascii="Montserrat Medium" w:eastAsia="Montserrat Medium" w:hAnsi="Montserrat Medium" w:cs="Montserrat Medium"/>
          <w:color w:val="000000"/>
          <w:sz w:val="22"/>
          <w:szCs w:val="22"/>
        </w:rPr>
        <w:t>,</w:t>
      </w:r>
      <w:r>
        <w:rPr>
          <w:rFonts w:ascii="Montserrat Medium" w:eastAsia="Montserrat Medium" w:hAnsi="Montserrat Medium" w:cs="Montserrat Medium"/>
          <w:color w:val="000000"/>
          <w:sz w:val="22"/>
          <w:szCs w:val="22"/>
        </w:rPr>
        <w:t xml:space="preserve"> que tienen as</w:t>
      </w:r>
      <w:r w:rsidR="00A51C01">
        <w:rPr>
          <w:rFonts w:ascii="Montserrat Medium" w:eastAsia="Montserrat Medium" w:hAnsi="Montserrat Medium" w:cs="Montserrat Medium"/>
          <w:color w:val="000000"/>
          <w:sz w:val="22"/>
          <w:szCs w:val="22"/>
        </w:rPr>
        <w:t xml:space="preserve">ociadas plantas de generación y que podrían, de persistir las lluvias de los últimos días, incrementar su probabilidad de vertimiento. Asimismo, analizar la disponibilidad de gas natural para las plantas térmicas que tienen Opciones de Compra de Gas-OCG.   </w:t>
      </w:r>
    </w:p>
    <w:p w14:paraId="396CC714" w14:textId="77777777" w:rsidR="00293C9A" w:rsidRPr="00293C9A" w:rsidRDefault="00293C9A" w:rsidP="00293C9A">
      <w:pPr>
        <w:pStyle w:val="Prrafodelista"/>
        <w:rPr>
          <w:rFonts w:ascii="Montserrat Medium" w:eastAsia="Montserrat Medium" w:hAnsi="Montserrat Medium" w:cs="Montserrat Medium"/>
          <w:color w:val="000000"/>
          <w:sz w:val="22"/>
          <w:szCs w:val="22"/>
        </w:rPr>
      </w:pPr>
    </w:p>
    <w:p w14:paraId="33213D6A" w14:textId="2DB3123B" w:rsidR="00F87833" w:rsidRPr="008977CC" w:rsidRDefault="00293C9A" w:rsidP="008977CC">
      <w:pPr>
        <w:pStyle w:val="Prrafodelista"/>
        <w:numPr>
          <w:ilvl w:val="0"/>
          <w:numId w:val="19"/>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llevó a cabo la reunión conjunta de los Comités de Operación, Transmisión, Distribución y Ciberseguridad, donde el CND socializó los resultados de los Informes de Planeamiento Operativo Eléctrico de Mediano y Largo Plazo</w:t>
      </w:r>
      <w:r w:rsidR="00F87833">
        <w:rPr>
          <w:rFonts w:ascii="Montserrat Medium" w:eastAsia="Montserrat Medium" w:hAnsi="Montserrat Medium" w:cs="Montserrat Medium"/>
          <w:color w:val="000000"/>
          <w:sz w:val="22"/>
          <w:szCs w:val="22"/>
        </w:rPr>
        <w:t>.</w:t>
      </w:r>
      <w:r w:rsidR="008977CC">
        <w:rPr>
          <w:rFonts w:ascii="Montserrat Medium" w:eastAsia="Montserrat Medium" w:hAnsi="Montserrat Medium" w:cs="Montserrat Medium"/>
          <w:color w:val="000000"/>
          <w:sz w:val="22"/>
          <w:szCs w:val="22"/>
        </w:rPr>
        <w:t xml:space="preserve"> </w:t>
      </w:r>
      <w:r w:rsidR="00F87833" w:rsidRPr="008977CC">
        <w:rPr>
          <w:rFonts w:ascii="Montserrat Medium" w:eastAsia="Montserrat Medium" w:hAnsi="Montserrat Medium" w:cs="Montserrat Medium"/>
          <w:color w:val="000000"/>
          <w:sz w:val="22"/>
          <w:szCs w:val="22"/>
        </w:rPr>
        <w:t>De est</w:t>
      </w:r>
      <w:r w:rsidR="008977CC">
        <w:rPr>
          <w:rFonts w:ascii="Montserrat Medium" w:eastAsia="Montserrat Medium" w:hAnsi="Montserrat Medium" w:cs="Montserrat Medium"/>
          <w:color w:val="000000"/>
          <w:sz w:val="22"/>
          <w:szCs w:val="22"/>
        </w:rPr>
        <w:t xml:space="preserve">os </w:t>
      </w:r>
      <w:r w:rsidR="00F87833" w:rsidRPr="008977CC">
        <w:rPr>
          <w:rFonts w:ascii="Montserrat Medium" w:eastAsia="Montserrat Medium" w:hAnsi="Montserrat Medium" w:cs="Montserrat Medium"/>
          <w:color w:val="000000"/>
          <w:sz w:val="22"/>
          <w:szCs w:val="22"/>
        </w:rPr>
        <w:t>vale la pena resaltar:</w:t>
      </w:r>
    </w:p>
    <w:p w14:paraId="4563FEFA" w14:textId="77777777" w:rsidR="00F87833" w:rsidRDefault="00F87833" w:rsidP="00F87833">
      <w:pPr>
        <w:pStyle w:val="Prrafodelista"/>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p w14:paraId="0B86F64C" w14:textId="77777777" w:rsidR="00C03A17" w:rsidRDefault="00C03A17" w:rsidP="007F2C4D">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lastRenderedPageBreak/>
        <w:t>A 2030 se identifican 161 restricciones sin obra definida por parte de la UPME y los Operadores de Red. De este número, 105 son restricciones operativas, 9 son eléctricas, y 47 son por nivel de cortocircuito.</w:t>
      </w:r>
    </w:p>
    <w:p w14:paraId="0240922D" w14:textId="77777777" w:rsidR="00C03A17" w:rsidRDefault="00C03A17" w:rsidP="007F2C4D">
      <w:pPr>
        <w:pStyle w:val="Prrafodelista"/>
        <w:pBdr>
          <w:top w:val="nil"/>
          <w:left w:val="nil"/>
          <w:bottom w:val="nil"/>
          <w:right w:val="nil"/>
          <w:between w:val="nil"/>
        </w:pBdr>
        <w:ind w:left="0"/>
        <w:jc w:val="both"/>
        <w:rPr>
          <w:rFonts w:ascii="Montserrat Medium" w:eastAsia="Montserrat Medium" w:hAnsi="Montserrat Medium" w:cs="Montserrat Medium"/>
          <w:color w:val="000000"/>
          <w:sz w:val="22"/>
          <w:szCs w:val="22"/>
        </w:rPr>
      </w:pPr>
    </w:p>
    <w:p w14:paraId="61929201" w14:textId="77777777" w:rsidR="00045BE7" w:rsidRDefault="00C03A17" w:rsidP="007F2C4D">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La subár</w:t>
      </w:r>
      <w:r w:rsidR="00045BE7">
        <w:rPr>
          <w:rFonts w:ascii="Montserrat Medium" w:eastAsia="Montserrat Medium" w:hAnsi="Montserrat Medium" w:cs="Montserrat Medium"/>
          <w:color w:val="000000"/>
          <w:sz w:val="22"/>
          <w:szCs w:val="22"/>
        </w:rPr>
        <w:t>e</w:t>
      </w:r>
      <w:r>
        <w:rPr>
          <w:rFonts w:ascii="Montserrat Medium" w:eastAsia="Montserrat Medium" w:hAnsi="Montserrat Medium" w:cs="Montserrat Medium"/>
          <w:color w:val="000000"/>
          <w:sz w:val="22"/>
          <w:szCs w:val="22"/>
        </w:rPr>
        <w:t>a</w:t>
      </w:r>
      <w:r w:rsidR="00045BE7">
        <w:rPr>
          <w:rFonts w:ascii="Montserrat Medium" w:eastAsia="Montserrat Medium" w:hAnsi="Montserrat Medium" w:cs="Montserrat Medium"/>
          <w:color w:val="000000"/>
          <w:sz w:val="22"/>
          <w:szCs w:val="22"/>
        </w:rPr>
        <w:t xml:space="preserve"> Chocó-DISPAC y el área Caribe no cambiarán su condición en el largo plazo, es decir, permanecerán en estado de alerta y emergencia, respectivamente.</w:t>
      </w:r>
    </w:p>
    <w:p w14:paraId="215528E5" w14:textId="77777777" w:rsidR="00045BE7" w:rsidRDefault="00045BE7" w:rsidP="007F2C4D">
      <w:pPr>
        <w:pStyle w:val="Prrafodelista"/>
        <w:pBdr>
          <w:top w:val="nil"/>
          <w:left w:val="nil"/>
          <w:bottom w:val="nil"/>
          <w:right w:val="nil"/>
          <w:between w:val="nil"/>
        </w:pBdr>
        <w:ind w:left="0"/>
        <w:jc w:val="both"/>
        <w:rPr>
          <w:rFonts w:ascii="Montserrat Medium" w:eastAsia="Montserrat Medium" w:hAnsi="Montserrat Medium" w:cs="Montserrat Medium"/>
          <w:color w:val="000000"/>
          <w:sz w:val="22"/>
          <w:szCs w:val="22"/>
        </w:rPr>
      </w:pPr>
    </w:p>
    <w:p w14:paraId="33793414" w14:textId="7D213869" w:rsidR="00C03A17" w:rsidRDefault="00045BE7" w:rsidP="007F2C4D">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Los nodos con mayor impacto ante huecos de tensión son: Cerromatoso 500 kV,</w:t>
      </w:r>
      <w:r w:rsidR="00512B51">
        <w:rPr>
          <w:rFonts w:ascii="Montserrat Medium" w:eastAsia="Montserrat Medium" w:hAnsi="Montserrat Medium" w:cs="Montserrat Medium"/>
          <w:color w:val="000000"/>
          <w:sz w:val="22"/>
          <w:szCs w:val="22"/>
        </w:rPr>
        <w:t xml:space="preserve"> Nueva Esperanza 500 kV, Primavera 500 kV, San Carlos 500 kV, Sogamoso 500 kV y Bacatá 500 kV. Cabe mencionar que algunas de estas subestaciones se encuentran ubicadas en las áreas Caribe y Oriental. </w:t>
      </w:r>
      <w:r>
        <w:rPr>
          <w:rFonts w:ascii="Montserrat Medium" w:eastAsia="Montserrat Medium" w:hAnsi="Montserrat Medium" w:cs="Montserrat Medium"/>
          <w:color w:val="000000"/>
          <w:sz w:val="22"/>
          <w:szCs w:val="22"/>
        </w:rPr>
        <w:t xml:space="preserve">    </w:t>
      </w:r>
    </w:p>
    <w:p w14:paraId="42AC3103" w14:textId="77777777" w:rsidR="00512B51" w:rsidRDefault="00512B51" w:rsidP="007F2C4D">
      <w:pPr>
        <w:pStyle w:val="Prrafodelista"/>
        <w:pBdr>
          <w:top w:val="nil"/>
          <w:left w:val="nil"/>
          <w:bottom w:val="nil"/>
          <w:right w:val="nil"/>
          <w:between w:val="nil"/>
        </w:pBdr>
        <w:ind w:left="0"/>
        <w:jc w:val="both"/>
        <w:rPr>
          <w:rFonts w:ascii="Montserrat Medium" w:eastAsia="Montserrat Medium" w:hAnsi="Montserrat Medium" w:cs="Montserrat Medium"/>
          <w:color w:val="000000"/>
          <w:sz w:val="22"/>
          <w:szCs w:val="22"/>
        </w:rPr>
      </w:pPr>
    </w:p>
    <w:p w14:paraId="707E9333" w14:textId="63822B41" w:rsidR="00512B51" w:rsidRDefault="00512B51" w:rsidP="007F2C4D">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Se evidencia agotamiento de la red en la subárea Caribe, donde 12 elementos del sistema, en condiciones de red completa, están alcanzando y han superado su limite de “cargabildiad”.  Asimismo, ocho (8) subestaciones a nivel de STR presentan tensiones cercanas o inferiores a 0.9 en p.u.</w:t>
      </w:r>
    </w:p>
    <w:p w14:paraId="76648A0F" w14:textId="77777777" w:rsidR="00553BD5" w:rsidRDefault="00553BD5" w:rsidP="007F2C4D">
      <w:pPr>
        <w:pStyle w:val="Prrafodelista"/>
        <w:pBdr>
          <w:top w:val="nil"/>
          <w:left w:val="nil"/>
          <w:bottom w:val="nil"/>
          <w:right w:val="nil"/>
          <w:between w:val="nil"/>
        </w:pBdr>
        <w:ind w:left="0"/>
        <w:jc w:val="both"/>
        <w:rPr>
          <w:rFonts w:ascii="Montserrat Medium" w:eastAsia="Montserrat Medium" w:hAnsi="Montserrat Medium" w:cs="Montserrat Medium"/>
          <w:color w:val="000000"/>
          <w:sz w:val="22"/>
          <w:szCs w:val="22"/>
        </w:rPr>
      </w:pPr>
    </w:p>
    <w:p w14:paraId="4EA1C798" w14:textId="2BD6345F" w:rsidR="00AF18DB" w:rsidRDefault="00553BD5" w:rsidP="007F2C4D">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En el área Oriental, 229 MW de nuevas cargas están condicionadas a la entrada de los proyectos de expansión a nivel del STN y STR. </w:t>
      </w:r>
      <w:r w:rsidR="00AF18DB">
        <w:rPr>
          <w:rFonts w:ascii="Montserrat Medium" w:eastAsia="Montserrat Medium" w:hAnsi="Montserrat Medium" w:cs="Montserrat Medium"/>
          <w:color w:val="000000"/>
          <w:sz w:val="22"/>
          <w:szCs w:val="22"/>
        </w:rPr>
        <w:t>Asimismo, se siguen identificando riesgos de no contar con las unidades equivalentes de generación para el control de tensiones ante una demanda superior a 3500 MW.</w:t>
      </w:r>
    </w:p>
    <w:p w14:paraId="545245AB" w14:textId="77777777" w:rsidR="00AF18DB" w:rsidRDefault="00AF18DB" w:rsidP="007F2C4D">
      <w:pPr>
        <w:pStyle w:val="Prrafodelista"/>
        <w:pBdr>
          <w:top w:val="nil"/>
          <w:left w:val="nil"/>
          <w:bottom w:val="nil"/>
          <w:right w:val="nil"/>
          <w:between w:val="nil"/>
        </w:pBdr>
        <w:ind w:left="0"/>
        <w:jc w:val="both"/>
        <w:rPr>
          <w:rFonts w:ascii="Montserrat Medium" w:eastAsia="Montserrat Medium" w:hAnsi="Montserrat Medium" w:cs="Montserrat Medium"/>
          <w:color w:val="000000"/>
          <w:sz w:val="22"/>
          <w:szCs w:val="22"/>
        </w:rPr>
      </w:pPr>
    </w:p>
    <w:p w14:paraId="05E7FA06" w14:textId="1A464056" w:rsidR="00AF18DB" w:rsidRDefault="00AF18DB" w:rsidP="007F2C4D">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La conexión de nuevos proyectos de generación basados en inversores ocasiona restricciones adicionales por congestión en el STR y STN (Meta, Boyacá, CQR y Casanare, por ejemplo). En este sentido, se sugiere nuevamente al CND presentar el análisis de atrapamientos llevado a cabo hace dos (2) años.</w:t>
      </w:r>
    </w:p>
    <w:p w14:paraId="6108F7A0" w14:textId="77777777" w:rsidR="00AF18DB" w:rsidRDefault="00AF18DB" w:rsidP="007F2C4D">
      <w:pPr>
        <w:pStyle w:val="Prrafodelista"/>
        <w:pBdr>
          <w:top w:val="nil"/>
          <w:left w:val="nil"/>
          <w:bottom w:val="nil"/>
          <w:right w:val="nil"/>
          <w:between w:val="nil"/>
        </w:pBdr>
        <w:ind w:left="0"/>
        <w:jc w:val="both"/>
        <w:rPr>
          <w:rFonts w:ascii="Montserrat Medium" w:eastAsia="Montserrat Medium" w:hAnsi="Montserrat Medium" w:cs="Montserrat Medium"/>
          <w:color w:val="000000"/>
          <w:sz w:val="22"/>
          <w:szCs w:val="22"/>
        </w:rPr>
      </w:pPr>
    </w:p>
    <w:p w14:paraId="1B3EDF54" w14:textId="77777777" w:rsidR="00AF18DB" w:rsidRDefault="00AF18DB" w:rsidP="007F2C4D">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En la subárea Norte de Santander, ante una demanda superior a 360 MW, los recursos de generación de Tasajero no son suficientes para garantizar la seguridad de esta fracción del SIN. Vale la pena mencionar que para esta restricción el operador de Red y la UPME no han definido ninguna obra de expansión.</w:t>
      </w:r>
    </w:p>
    <w:p w14:paraId="00545E52" w14:textId="77777777" w:rsidR="007F2C4D" w:rsidRPr="007F2C4D" w:rsidRDefault="007F2C4D" w:rsidP="007F2C4D">
      <w:pPr>
        <w:pStyle w:val="Prrafodelista"/>
        <w:rPr>
          <w:rFonts w:ascii="Montserrat Medium" w:eastAsia="Montserrat Medium" w:hAnsi="Montserrat Medium" w:cs="Montserrat Medium"/>
          <w:color w:val="000000"/>
          <w:sz w:val="22"/>
          <w:szCs w:val="22"/>
        </w:rPr>
      </w:pPr>
    </w:p>
    <w:p w14:paraId="6CB8B3AF" w14:textId="2C9B1F09" w:rsidR="009C72A8" w:rsidRPr="009C72A8" w:rsidRDefault="007F2C4D" w:rsidP="005E68AA">
      <w:pPr>
        <w:pStyle w:val="Prrafodelista"/>
        <w:numPr>
          <w:ilvl w:val="0"/>
          <w:numId w:val="19"/>
        </w:numPr>
        <w:pBdr>
          <w:top w:val="nil"/>
          <w:left w:val="nil"/>
          <w:bottom w:val="nil"/>
          <w:right w:val="nil"/>
          <w:between w:val="nil"/>
        </w:pBdr>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A continuación</w:t>
      </w:r>
      <w:r w:rsidR="005E68AA">
        <w:rPr>
          <w:rFonts w:ascii="Montserrat Medium" w:eastAsia="Montserrat Medium" w:hAnsi="Montserrat Medium" w:cs="Montserrat Medium"/>
          <w:color w:val="000000"/>
          <w:sz w:val="22"/>
          <w:szCs w:val="22"/>
        </w:rPr>
        <w:t>,</w:t>
      </w:r>
      <w:r>
        <w:rPr>
          <w:rFonts w:ascii="Montserrat Medium" w:eastAsia="Montserrat Medium" w:hAnsi="Montserrat Medium" w:cs="Montserrat Medium"/>
          <w:color w:val="000000"/>
          <w:sz w:val="22"/>
          <w:szCs w:val="22"/>
        </w:rPr>
        <w:t xml:space="preserve"> se presenta el r</w:t>
      </w:r>
      <w:r w:rsidR="009C72A8" w:rsidRPr="009C72A8">
        <w:rPr>
          <w:rFonts w:ascii="Montserrat Medium" w:eastAsia="Montserrat Medium" w:hAnsi="Montserrat Medium" w:cs="Montserrat Medium"/>
          <w:color w:val="000000"/>
          <w:sz w:val="22"/>
          <w:szCs w:val="22"/>
        </w:rPr>
        <w:t>esumen</w:t>
      </w:r>
      <w:r>
        <w:rPr>
          <w:rFonts w:ascii="Montserrat Medium" w:eastAsia="Montserrat Medium" w:hAnsi="Montserrat Medium" w:cs="Montserrat Medium"/>
          <w:color w:val="000000"/>
          <w:sz w:val="22"/>
          <w:szCs w:val="22"/>
        </w:rPr>
        <w:t xml:space="preserve"> de las reuniones del </w:t>
      </w:r>
      <w:r w:rsidR="009C72A8" w:rsidRPr="009C72A8">
        <w:rPr>
          <w:rFonts w:ascii="Montserrat Medium" w:eastAsia="Montserrat Medium" w:hAnsi="Montserrat Medium" w:cs="Montserrat Medium"/>
          <w:color w:val="000000"/>
          <w:sz w:val="22"/>
          <w:szCs w:val="22"/>
        </w:rPr>
        <w:t>CACSSE 21, 22, 23</w:t>
      </w:r>
      <w:r w:rsidR="005E68AA">
        <w:rPr>
          <w:rFonts w:ascii="Montserrat Medium" w:eastAsia="Montserrat Medium" w:hAnsi="Montserrat Medium" w:cs="Montserrat Medium"/>
          <w:color w:val="000000"/>
          <w:sz w:val="22"/>
          <w:szCs w:val="22"/>
        </w:rPr>
        <w:t xml:space="preserve">, </w:t>
      </w:r>
      <w:r w:rsidR="009C72A8" w:rsidRPr="009C72A8">
        <w:rPr>
          <w:rFonts w:ascii="Montserrat Medium" w:eastAsia="Montserrat Medium" w:hAnsi="Montserrat Medium" w:cs="Montserrat Medium"/>
          <w:color w:val="000000"/>
          <w:sz w:val="22"/>
          <w:szCs w:val="22"/>
        </w:rPr>
        <w:t>24</w:t>
      </w:r>
      <w:r w:rsidR="005E68AA">
        <w:rPr>
          <w:rFonts w:ascii="Montserrat Medium" w:eastAsia="Montserrat Medium" w:hAnsi="Montserrat Medium" w:cs="Montserrat Medium"/>
          <w:color w:val="000000"/>
          <w:sz w:val="22"/>
          <w:szCs w:val="22"/>
        </w:rPr>
        <w:t xml:space="preserve"> y 29</w:t>
      </w:r>
      <w:r w:rsidR="009C72A8" w:rsidRPr="009C72A8">
        <w:rPr>
          <w:rFonts w:ascii="Montserrat Medium" w:eastAsia="Montserrat Medium" w:hAnsi="Montserrat Medium" w:cs="Montserrat Medium"/>
          <w:color w:val="000000"/>
          <w:sz w:val="22"/>
          <w:szCs w:val="22"/>
        </w:rPr>
        <w:t xml:space="preserve"> de abril del año en curso:</w:t>
      </w:r>
    </w:p>
    <w:p w14:paraId="04D22DE6" w14:textId="77777777" w:rsidR="009C72A8" w:rsidRPr="009C72A8" w:rsidRDefault="009C72A8" w:rsidP="009C72A8">
      <w:pPr>
        <w:pBdr>
          <w:top w:val="nil"/>
          <w:left w:val="nil"/>
          <w:bottom w:val="nil"/>
          <w:right w:val="nil"/>
          <w:between w:val="nil"/>
        </w:pBdr>
        <w:jc w:val="both"/>
        <w:rPr>
          <w:rFonts w:ascii="Montserrat Medium" w:eastAsia="Montserrat Medium" w:hAnsi="Montserrat Medium" w:cs="Montserrat Medium"/>
          <w:color w:val="000000"/>
          <w:sz w:val="22"/>
          <w:szCs w:val="22"/>
        </w:rPr>
      </w:pPr>
    </w:p>
    <w:p w14:paraId="653CAC9F" w14:textId="4F16E967" w:rsidR="005E68AA" w:rsidRDefault="005E68AA" w:rsidP="009C72A8">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 xml:space="preserve">El </w:t>
      </w:r>
      <w:r w:rsidR="009C72A8" w:rsidRPr="009C72A8">
        <w:rPr>
          <w:rFonts w:ascii="Montserrat Medium" w:eastAsia="Montserrat Medium" w:hAnsi="Montserrat Medium" w:cs="Montserrat Medium"/>
          <w:color w:val="000000"/>
          <w:sz w:val="22"/>
          <w:szCs w:val="22"/>
        </w:rPr>
        <w:t>IDEAM informó que actualizará semanalmente el pronóstico</w:t>
      </w:r>
      <w:r>
        <w:rPr>
          <w:rFonts w:ascii="Montserrat Medium" w:eastAsia="Montserrat Medium" w:hAnsi="Montserrat Medium" w:cs="Montserrat Medium"/>
          <w:color w:val="000000"/>
          <w:sz w:val="22"/>
          <w:szCs w:val="22"/>
        </w:rPr>
        <w:t xml:space="preserve"> climatológico</w:t>
      </w:r>
      <w:r w:rsidR="009C72A8" w:rsidRPr="009C72A8">
        <w:rPr>
          <w:rFonts w:ascii="Montserrat Medium" w:eastAsia="Montserrat Medium" w:hAnsi="Montserrat Medium" w:cs="Montserrat Medium"/>
          <w:color w:val="000000"/>
          <w:sz w:val="22"/>
          <w:szCs w:val="22"/>
        </w:rPr>
        <w:t>, y el mismo será presentado todos los lunes</w:t>
      </w:r>
      <w:r>
        <w:rPr>
          <w:rFonts w:ascii="Montserrat Medium" w:eastAsia="Montserrat Medium" w:hAnsi="Montserrat Medium" w:cs="Montserrat Medium"/>
          <w:color w:val="000000"/>
          <w:sz w:val="22"/>
          <w:szCs w:val="22"/>
        </w:rPr>
        <w:t>.</w:t>
      </w:r>
    </w:p>
    <w:p w14:paraId="0A5E2A16" w14:textId="77777777" w:rsidR="005E68AA" w:rsidRDefault="005E68AA" w:rsidP="005E68AA">
      <w:pPr>
        <w:pStyle w:val="Prrafodelista"/>
        <w:pBdr>
          <w:top w:val="nil"/>
          <w:left w:val="nil"/>
          <w:bottom w:val="nil"/>
          <w:right w:val="nil"/>
          <w:between w:val="nil"/>
        </w:pBdr>
        <w:jc w:val="both"/>
        <w:rPr>
          <w:rFonts w:ascii="Montserrat Medium" w:eastAsia="Montserrat Medium" w:hAnsi="Montserrat Medium" w:cs="Montserrat Medium"/>
          <w:color w:val="000000"/>
          <w:sz w:val="22"/>
          <w:szCs w:val="22"/>
        </w:rPr>
      </w:pPr>
    </w:p>
    <w:p w14:paraId="400D70F5" w14:textId="77777777" w:rsidR="005E68AA" w:rsidRDefault="009C72A8" w:rsidP="009C72A8">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sidRPr="005E68AA">
        <w:rPr>
          <w:rFonts w:ascii="Montserrat Medium" w:eastAsia="Montserrat Medium" w:hAnsi="Montserrat Medium" w:cs="Montserrat Medium"/>
          <w:color w:val="000000"/>
          <w:sz w:val="22"/>
          <w:szCs w:val="22"/>
        </w:rPr>
        <w:t xml:space="preserve">Se interactuó con los diferentes gremios del sector (Demanda, Distribuidores, Comercializadores, Combustibles y Fuentes Renovables No </w:t>
      </w:r>
      <w:r w:rsidRPr="005E68AA">
        <w:rPr>
          <w:rFonts w:ascii="Montserrat Medium" w:eastAsia="Montserrat Medium" w:hAnsi="Montserrat Medium" w:cs="Montserrat Medium"/>
          <w:color w:val="000000"/>
          <w:sz w:val="22"/>
          <w:szCs w:val="22"/>
        </w:rPr>
        <w:lastRenderedPageBreak/>
        <w:t xml:space="preserve">Convencionales de Energía) para que ellos presentaran sus observaciones a las diferentes propuestas regulatorias. En general todos los invitados estuvieron de acuerdo con los proyectos normativos de la CREG, pero recomendaron en el caso de las desviaciones y la respuesta de la demanda, que dichas medidas no sean transitorias.  </w:t>
      </w:r>
    </w:p>
    <w:p w14:paraId="5EB33620" w14:textId="77777777" w:rsidR="005E68AA" w:rsidRPr="005E68AA" w:rsidRDefault="005E68AA" w:rsidP="005E68AA">
      <w:pPr>
        <w:pStyle w:val="Prrafodelista"/>
        <w:rPr>
          <w:rFonts w:ascii="Montserrat Medium" w:eastAsia="Montserrat Medium" w:hAnsi="Montserrat Medium" w:cs="Montserrat Medium"/>
          <w:color w:val="000000"/>
          <w:sz w:val="22"/>
          <w:szCs w:val="22"/>
        </w:rPr>
      </w:pPr>
    </w:p>
    <w:p w14:paraId="22F3D354" w14:textId="5E19DFB0" w:rsidR="005E68AA" w:rsidRDefault="009C72A8" w:rsidP="00992B89">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sidRPr="002A6CCB">
        <w:rPr>
          <w:rFonts w:ascii="Montserrat Medium" w:eastAsia="Montserrat Medium" w:hAnsi="Montserrat Medium" w:cs="Montserrat Medium"/>
          <w:color w:val="000000"/>
          <w:sz w:val="22"/>
          <w:szCs w:val="22"/>
        </w:rPr>
        <w:t xml:space="preserve">Se acordó llevar a cabo reunión CNO-CND-AES-ENEL para identificar potenciales riesgos de no suministro de potencia reactiva por parte de las unidades de generación de Chivor y Guavio por bajo nivel de embalse. Al respecto, </w:t>
      </w:r>
      <w:r w:rsidR="00D73D19">
        <w:rPr>
          <w:rFonts w:ascii="Montserrat Medium" w:eastAsia="Montserrat Medium" w:hAnsi="Montserrat Medium" w:cs="Montserrat Medium"/>
          <w:color w:val="000000"/>
          <w:sz w:val="22"/>
          <w:szCs w:val="22"/>
        </w:rPr>
        <w:t xml:space="preserve">se manifestó </w:t>
      </w:r>
      <w:r w:rsidR="00B672D3">
        <w:rPr>
          <w:rFonts w:ascii="Montserrat Medium" w:eastAsia="Montserrat Medium" w:hAnsi="Montserrat Medium" w:cs="Montserrat Medium"/>
          <w:color w:val="000000"/>
          <w:sz w:val="22"/>
          <w:szCs w:val="22"/>
        </w:rPr>
        <w:t xml:space="preserve">en la reunión que </w:t>
      </w:r>
      <w:r w:rsidR="00D73D19">
        <w:rPr>
          <w:rFonts w:ascii="Montserrat Medium" w:eastAsia="Montserrat Medium" w:hAnsi="Montserrat Medium" w:cs="Montserrat Medium"/>
          <w:color w:val="000000"/>
          <w:sz w:val="22"/>
          <w:szCs w:val="22"/>
        </w:rPr>
        <w:t>c</w:t>
      </w:r>
      <w:r w:rsidR="002A6CCB">
        <w:rPr>
          <w:rFonts w:ascii="Montserrat Medium" w:eastAsia="Montserrat Medium" w:hAnsi="Montserrat Medium" w:cs="Montserrat Medium"/>
          <w:color w:val="000000"/>
          <w:sz w:val="22"/>
          <w:szCs w:val="22"/>
        </w:rPr>
        <w:t>on la evolución de los embalses de los últimos días</w:t>
      </w:r>
      <w:r w:rsidR="00632117">
        <w:rPr>
          <w:rFonts w:ascii="Montserrat Medium" w:eastAsia="Montserrat Medium" w:hAnsi="Montserrat Medium" w:cs="Montserrat Medium"/>
          <w:color w:val="000000"/>
          <w:sz w:val="22"/>
          <w:szCs w:val="22"/>
        </w:rPr>
        <w:t xml:space="preserve"> este riesgo se ha disminuido considerablemente</w:t>
      </w:r>
      <w:r w:rsidR="00992B89">
        <w:rPr>
          <w:rFonts w:ascii="Montserrat Medium" w:eastAsia="Montserrat Medium" w:hAnsi="Montserrat Medium" w:cs="Montserrat Medium"/>
          <w:color w:val="000000"/>
          <w:sz w:val="22"/>
          <w:szCs w:val="22"/>
        </w:rPr>
        <w:t>.</w:t>
      </w:r>
      <w:r w:rsidR="00632117">
        <w:rPr>
          <w:rFonts w:ascii="Montserrat Medium" w:eastAsia="Montserrat Medium" w:hAnsi="Montserrat Medium" w:cs="Montserrat Medium"/>
          <w:color w:val="000000"/>
          <w:sz w:val="22"/>
          <w:szCs w:val="22"/>
        </w:rPr>
        <w:t xml:space="preserve"> </w:t>
      </w:r>
      <w:r w:rsidR="002A6CCB">
        <w:rPr>
          <w:rFonts w:ascii="Montserrat Medium" w:eastAsia="Montserrat Medium" w:hAnsi="Montserrat Medium" w:cs="Montserrat Medium"/>
          <w:color w:val="000000"/>
          <w:sz w:val="22"/>
          <w:szCs w:val="22"/>
        </w:rPr>
        <w:t xml:space="preserve"> </w:t>
      </w:r>
    </w:p>
    <w:p w14:paraId="74E86E80" w14:textId="77777777" w:rsidR="00D73D19" w:rsidRPr="00D73D19" w:rsidRDefault="00D73D19" w:rsidP="00D73D19">
      <w:pPr>
        <w:pStyle w:val="Prrafodelista"/>
        <w:rPr>
          <w:rFonts w:ascii="Montserrat Medium" w:eastAsia="Montserrat Medium" w:hAnsi="Montserrat Medium" w:cs="Montserrat Medium"/>
          <w:color w:val="000000"/>
          <w:sz w:val="22"/>
          <w:szCs w:val="22"/>
        </w:rPr>
      </w:pPr>
    </w:p>
    <w:p w14:paraId="3F5A720C" w14:textId="4FBE5E7C" w:rsidR="005E68AA" w:rsidRDefault="009C72A8" w:rsidP="009C72A8">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sidRPr="005E68AA">
        <w:rPr>
          <w:rFonts w:ascii="Montserrat Medium" w:eastAsia="Montserrat Medium" w:hAnsi="Montserrat Medium" w:cs="Montserrat Medium"/>
          <w:color w:val="000000"/>
          <w:sz w:val="22"/>
          <w:szCs w:val="22"/>
        </w:rPr>
        <w:t>Desde el punto de vista del panorama energético y de potencia, el CND identificó que la reserva caliente</w:t>
      </w:r>
      <w:r w:rsidR="005E68AA">
        <w:rPr>
          <w:rFonts w:ascii="Montserrat Medium" w:eastAsia="Montserrat Medium" w:hAnsi="Montserrat Medium" w:cs="Montserrat Medium"/>
          <w:color w:val="000000"/>
          <w:sz w:val="22"/>
          <w:szCs w:val="22"/>
        </w:rPr>
        <w:t xml:space="preserve"> del Sistema</w:t>
      </w:r>
      <w:r w:rsidRPr="005E68AA">
        <w:rPr>
          <w:rFonts w:ascii="Montserrat Medium" w:eastAsia="Montserrat Medium" w:hAnsi="Montserrat Medium" w:cs="Montserrat Medium"/>
          <w:color w:val="000000"/>
          <w:sz w:val="22"/>
          <w:szCs w:val="22"/>
        </w:rPr>
        <w:t xml:space="preserve"> es </w:t>
      </w:r>
      <w:r w:rsidR="005E68AA">
        <w:rPr>
          <w:rFonts w:ascii="Montserrat Medium" w:eastAsia="Montserrat Medium" w:hAnsi="Montserrat Medium" w:cs="Montserrat Medium"/>
          <w:color w:val="000000"/>
          <w:sz w:val="22"/>
          <w:szCs w:val="22"/>
        </w:rPr>
        <w:t>superior a</w:t>
      </w:r>
      <w:r w:rsidRPr="005E68AA">
        <w:rPr>
          <w:rFonts w:ascii="Montserrat Medium" w:eastAsia="Montserrat Medium" w:hAnsi="Montserrat Medium" w:cs="Montserrat Medium"/>
          <w:color w:val="000000"/>
          <w:sz w:val="22"/>
          <w:szCs w:val="22"/>
        </w:rPr>
        <w:t xml:space="preserve"> 1000 MW, lo anterior contemplando los mantenimientos reportados la semana anterior (sin tres unidades de generación de Ituango</w:t>
      </w:r>
      <w:r w:rsidR="00A5311A">
        <w:rPr>
          <w:rFonts w:ascii="Montserrat Medium" w:eastAsia="Montserrat Medium" w:hAnsi="Montserrat Medium" w:cs="Montserrat Medium"/>
          <w:color w:val="000000"/>
          <w:sz w:val="22"/>
          <w:szCs w:val="22"/>
        </w:rPr>
        <w:t>)</w:t>
      </w:r>
      <w:r w:rsidRPr="005E68AA">
        <w:rPr>
          <w:rFonts w:ascii="Montserrat Medium" w:eastAsia="Montserrat Medium" w:hAnsi="Montserrat Medium" w:cs="Montserrat Medium"/>
          <w:color w:val="000000"/>
          <w:sz w:val="22"/>
          <w:szCs w:val="22"/>
        </w:rPr>
        <w:t>.</w:t>
      </w:r>
    </w:p>
    <w:p w14:paraId="644D861C" w14:textId="77777777" w:rsidR="005E68AA" w:rsidRPr="005E68AA" w:rsidRDefault="005E68AA" w:rsidP="005E68AA">
      <w:pPr>
        <w:pStyle w:val="Prrafodelista"/>
        <w:rPr>
          <w:rFonts w:ascii="Montserrat Medium" w:eastAsia="Montserrat Medium" w:hAnsi="Montserrat Medium" w:cs="Montserrat Medium"/>
          <w:color w:val="000000"/>
          <w:sz w:val="22"/>
          <w:szCs w:val="22"/>
        </w:rPr>
      </w:pPr>
    </w:p>
    <w:p w14:paraId="67E20102" w14:textId="17881182" w:rsidR="005E68AA" w:rsidRDefault="005E68AA" w:rsidP="009C72A8">
      <w:pPr>
        <w:pStyle w:val="Prrafodelista"/>
        <w:numPr>
          <w:ilvl w:val="0"/>
          <w:numId w:val="23"/>
        </w:numPr>
        <w:pBdr>
          <w:top w:val="nil"/>
          <w:left w:val="nil"/>
          <w:bottom w:val="nil"/>
          <w:right w:val="nil"/>
          <w:between w:val="nil"/>
        </w:pBdr>
        <w:ind w:left="720"/>
        <w:jc w:val="both"/>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El nivel del embalse agre</w:t>
      </w:r>
      <w:r w:rsidR="00A5311A">
        <w:rPr>
          <w:rFonts w:ascii="Montserrat Medium" w:eastAsia="Montserrat Medium" w:hAnsi="Montserrat Medium" w:cs="Montserrat Medium"/>
          <w:color w:val="000000"/>
          <w:sz w:val="22"/>
          <w:szCs w:val="22"/>
        </w:rPr>
        <w:t>gado</w:t>
      </w:r>
      <w:r>
        <w:rPr>
          <w:rFonts w:ascii="Montserrat Medium" w:eastAsia="Montserrat Medium" w:hAnsi="Montserrat Medium" w:cs="Montserrat Medium"/>
          <w:color w:val="000000"/>
          <w:sz w:val="22"/>
          <w:szCs w:val="22"/>
        </w:rPr>
        <w:t xml:space="preserve"> del SIN se encuentra muy cerca del 33 %.</w:t>
      </w:r>
    </w:p>
    <w:p w14:paraId="0BD60CAE" w14:textId="77777777" w:rsidR="005E68AA" w:rsidRPr="005E68AA" w:rsidRDefault="005E68AA" w:rsidP="005E68AA">
      <w:pPr>
        <w:pStyle w:val="Prrafodelista"/>
        <w:rPr>
          <w:rFonts w:ascii="Montserrat Medium" w:eastAsia="Montserrat Medium" w:hAnsi="Montserrat Medium" w:cs="Montserrat Medium"/>
          <w:color w:val="000000"/>
          <w:sz w:val="22"/>
          <w:szCs w:val="22"/>
        </w:rPr>
      </w:pPr>
    </w:p>
    <w:p w14:paraId="4FBC1E5E" w14:textId="502F155F" w:rsidR="005E68AA" w:rsidRPr="00F80187" w:rsidRDefault="005E68AA" w:rsidP="00F80187">
      <w:pPr>
        <w:pBdr>
          <w:top w:val="nil"/>
          <w:left w:val="nil"/>
          <w:bottom w:val="nil"/>
          <w:right w:val="nil"/>
          <w:between w:val="nil"/>
        </w:pBdr>
        <w:ind w:left="360"/>
        <w:jc w:val="both"/>
        <w:rPr>
          <w:rFonts w:ascii="Montserrat Medium" w:eastAsia="Montserrat Medium" w:hAnsi="Montserrat Medium" w:cs="Montserrat Medium"/>
          <w:color w:val="000000"/>
          <w:sz w:val="22"/>
          <w:szCs w:val="22"/>
        </w:rPr>
      </w:pPr>
    </w:p>
    <w:sectPr w:rsidR="005E68AA" w:rsidRPr="00F80187">
      <w:headerReference w:type="even" r:id="rId8"/>
      <w:headerReference w:type="default" r:id="rId9"/>
      <w:footerReference w:type="even" r:id="rId10"/>
      <w:footerReference w:type="default" r:id="rId11"/>
      <w:headerReference w:type="first" r:id="rId12"/>
      <w:footerReference w:type="first" r:id="rId13"/>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8A03D" w14:textId="77777777" w:rsidR="00367A52" w:rsidRDefault="00367A52">
      <w:r>
        <w:separator/>
      </w:r>
    </w:p>
  </w:endnote>
  <w:endnote w:type="continuationSeparator" w:id="0">
    <w:p w14:paraId="3D0F5843" w14:textId="77777777" w:rsidR="00367A52" w:rsidRDefault="00367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9D41088-BCCB-4A94-B984-7EAD78658CE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EEB07323-2E41-4F42-BBE8-D639A2244C2C}"/>
    <w:embedItalic r:id="rId3" w:fontKey="{6D5A6DC3-D29A-4A26-BC9F-61B4267986EA}"/>
  </w:font>
  <w:font w:name="Montserrat">
    <w:charset w:val="00"/>
    <w:family w:val="auto"/>
    <w:pitch w:val="variable"/>
    <w:sig w:usb0="2000020F" w:usb1="00000003" w:usb2="00000000" w:usb3="00000000" w:csb0="00000197" w:csb1="00000000"/>
    <w:embedRegular r:id="rId4" w:fontKey="{0CB30278-9FD0-4782-9EEC-2E324B3E0A2E}"/>
    <w:embedBold r:id="rId5" w:fontKey="{156BD697-0335-49A2-8999-8B5144A5F8F2}"/>
  </w:font>
  <w:font w:name="Montserrat Medium">
    <w:charset w:val="00"/>
    <w:family w:val="auto"/>
    <w:pitch w:val="variable"/>
    <w:sig w:usb0="2000020F" w:usb1="00000003" w:usb2="00000000" w:usb3="00000000" w:csb0="00000197" w:csb1="00000000"/>
    <w:embedRegular r:id="rId6" w:fontKey="{14195C38-03CD-4470-A659-9B34749EA786}"/>
    <w:embedBold r:id="rId7" w:fontKey="{EC665D5C-C00B-4C4E-8C82-E940B18C735A}"/>
  </w:font>
  <w:font w:name="Cambria Math">
    <w:panose1 w:val="02040503050406030204"/>
    <w:charset w:val="00"/>
    <w:family w:val="roman"/>
    <w:pitch w:val="variable"/>
    <w:sig w:usb0="E00006FF" w:usb1="420024FF" w:usb2="02000000" w:usb3="00000000" w:csb0="0000019F" w:csb1="00000000"/>
    <w:embedRegular r:id="rId8" w:fontKey="{076F3B58-D300-4085-900F-0A2BC54CE863}"/>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07AA2585-245E-420C-B925-BC4A5936937E}"/>
  </w:font>
  <w:font w:name="Cambria">
    <w:panose1 w:val="02040503050406030204"/>
    <w:charset w:val="00"/>
    <w:family w:val="roman"/>
    <w:pitch w:val="variable"/>
    <w:sig w:usb0="E00006FF" w:usb1="420024FF" w:usb2="02000000" w:usb3="00000000" w:csb0="0000019F" w:csb1="00000000"/>
    <w:embedRegular r:id="rId10" w:fontKey="{956DC91D-3523-483A-8E32-43C4D6D94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A63F5" w14:textId="77777777" w:rsidR="005D4094" w:rsidRDefault="005D4094">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7A6E9" w14:textId="77777777" w:rsidR="005D4094" w:rsidRDefault="005D4094">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28BB096B" w14:textId="77777777" w:rsidR="005D4094" w:rsidRDefault="00A5311A">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Informe CNO 7</w:t>
    </w:r>
    <w:r>
      <w:rPr>
        <w:rFonts w:ascii="Montserrat" w:eastAsia="Montserrat" w:hAnsi="Montserrat" w:cs="Montserrat"/>
        <w:sz w:val="18"/>
        <w:szCs w:val="18"/>
      </w:rPr>
      <w:t>48</w:t>
    </w:r>
  </w:p>
  <w:p w14:paraId="2A65205E" w14:textId="77777777" w:rsidR="005D4094" w:rsidRDefault="005D4094">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04978F78" w14:textId="77777777" w:rsidR="005D4094" w:rsidRDefault="005D4094">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9C3AA" w14:textId="77777777" w:rsidR="005D4094" w:rsidRDefault="005D409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DD493" w14:textId="77777777" w:rsidR="00367A52" w:rsidRDefault="00367A52">
      <w:r>
        <w:separator/>
      </w:r>
    </w:p>
  </w:footnote>
  <w:footnote w:type="continuationSeparator" w:id="0">
    <w:p w14:paraId="49A92E3B" w14:textId="77777777" w:rsidR="00367A52" w:rsidRDefault="00367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B6EA8" w14:textId="77777777" w:rsidR="005D4094" w:rsidRDefault="005D4094">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5718C" w14:textId="20EEF43D" w:rsidR="005D4094" w:rsidRDefault="00A5311A">
    <w:pPr>
      <w:tabs>
        <w:tab w:val="center" w:pos="4252"/>
        <w:tab w:val="right" w:pos="8504"/>
        <w:tab w:val="center" w:pos="4419"/>
        <w:tab w:val="left" w:pos="7180"/>
      </w:tabs>
      <w:jc w:val="right"/>
      <w:rPr>
        <w:b/>
        <w:color w:val="000000"/>
        <w:sz w:val="40"/>
        <w:szCs w:val="40"/>
      </w:rPr>
    </w:pPr>
    <w:r>
      <w:rPr>
        <w:noProof/>
      </w:rPr>
      <w:drawing>
        <wp:inline distT="114300" distB="114300" distL="114300" distR="114300" wp14:anchorId="75E055B2" wp14:editId="3A4481F4">
          <wp:extent cx="1407386" cy="859473"/>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73"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87E49" w14:textId="77777777" w:rsidR="005D4094" w:rsidRDefault="005D409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17FD2"/>
    <w:multiLevelType w:val="multilevel"/>
    <w:tmpl w:val="C670450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B7E6B"/>
    <w:multiLevelType w:val="multilevel"/>
    <w:tmpl w:val="63E24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1B54D8"/>
    <w:multiLevelType w:val="multilevel"/>
    <w:tmpl w:val="68A4F23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0FBF32CE"/>
    <w:multiLevelType w:val="multilevel"/>
    <w:tmpl w:val="859C1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132E7292"/>
    <w:multiLevelType w:val="multilevel"/>
    <w:tmpl w:val="563CB11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3CB0DEE"/>
    <w:multiLevelType w:val="multilevel"/>
    <w:tmpl w:val="088C2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E51B52"/>
    <w:multiLevelType w:val="hybridMultilevel"/>
    <w:tmpl w:val="B5E22A4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BC92362"/>
    <w:multiLevelType w:val="hybridMultilevel"/>
    <w:tmpl w:val="F37CA0F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F0544EF"/>
    <w:multiLevelType w:val="hybridMultilevel"/>
    <w:tmpl w:val="6CBE42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277E87"/>
    <w:multiLevelType w:val="multilevel"/>
    <w:tmpl w:val="9AD20F7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259C00D9"/>
    <w:multiLevelType w:val="multilevel"/>
    <w:tmpl w:val="58AE78E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3650625B"/>
    <w:multiLevelType w:val="multilevel"/>
    <w:tmpl w:val="0ADAC2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366D3B6A"/>
    <w:multiLevelType w:val="multilevel"/>
    <w:tmpl w:val="481CC6B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3A550607"/>
    <w:multiLevelType w:val="multilevel"/>
    <w:tmpl w:val="BB66DA9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42590224"/>
    <w:multiLevelType w:val="multilevel"/>
    <w:tmpl w:val="AA7CD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36369F"/>
    <w:multiLevelType w:val="multilevel"/>
    <w:tmpl w:val="82183AF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5777D65"/>
    <w:multiLevelType w:val="hybridMultilevel"/>
    <w:tmpl w:val="D1346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E2F693D"/>
    <w:multiLevelType w:val="hybridMultilevel"/>
    <w:tmpl w:val="2EB2A99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681B3398"/>
    <w:multiLevelType w:val="multilevel"/>
    <w:tmpl w:val="366656E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69BC2595"/>
    <w:multiLevelType w:val="multilevel"/>
    <w:tmpl w:val="EB84EBA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6C5B389A"/>
    <w:multiLevelType w:val="multilevel"/>
    <w:tmpl w:val="543C1C6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75911AD8"/>
    <w:multiLevelType w:val="multilevel"/>
    <w:tmpl w:val="1B6AFE2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7F1F294A"/>
    <w:multiLevelType w:val="multilevel"/>
    <w:tmpl w:val="70FCF63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795560745">
    <w:abstractNumId w:val="9"/>
  </w:num>
  <w:num w:numId="2" w16cid:durableId="2136101460">
    <w:abstractNumId w:val="12"/>
  </w:num>
  <w:num w:numId="3" w16cid:durableId="867108208">
    <w:abstractNumId w:val="20"/>
  </w:num>
  <w:num w:numId="4" w16cid:durableId="1906839952">
    <w:abstractNumId w:val="13"/>
  </w:num>
  <w:num w:numId="5" w16cid:durableId="1931497820">
    <w:abstractNumId w:val="14"/>
  </w:num>
  <w:num w:numId="6" w16cid:durableId="1451121658">
    <w:abstractNumId w:val="19"/>
  </w:num>
  <w:num w:numId="7" w16cid:durableId="1048338265">
    <w:abstractNumId w:val="3"/>
  </w:num>
  <w:num w:numId="8" w16cid:durableId="940525299">
    <w:abstractNumId w:val="10"/>
  </w:num>
  <w:num w:numId="9" w16cid:durableId="1025904788">
    <w:abstractNumId w:val="11"/>
  </w:num>
  <w:num w:numId="10" w16cid:durableId="1989478663">
    <w:abstractNumId w:val="21"/>
  </w:num>
  <w:num w:numId="11" w16cid:durableId="354505270">
    <w:abstractNumId w:val="22"/>
  </w:num>
  <w:num w:numId="12" w16cid:durableId="1371762575">
    <w:abstractNumId w:val="0"/>
  </w:num>
  <w:num w:numId="13" w16cid:durableId="1869218688">
    <w:abstractNumId w:val="1"/>
  </w:num>
  <w:num w:numId="14" w16cid:durableId="2087411152">
    <w:abstractNumId w:val="5"/>
  </w:num>
  <w:num w:numId="15" w16cid:durableId="2114469075">
    <w:abstractNumId w:val="2"/>
  </w:num>
  <w:num w:numId="16" w16cid:durableId="2068802164">
    <w:abstractNumId w:val="4"/>
  </w:num>
  <w:num w:numId="17" w16cid:durableId="2140682363">
    <w:abstractNumId w:val="18"/>
  </w:num>
  <w:num w:numId="18" w16cid:durableId="1486778655">
    <w:abstractNumId w:val="15"/>
  </w:num>
  <w:num w:numId="19" w16cid:durableId="2140415601">
    <w:abstractNumId w:val="7"/>
  </w:num>
  <w:num w:numId="20" w16cid:durableId="1951550627">
    <w:abstractNumId w:val="16"/>
  </w:num>
  <w:num w:numId="21" w16cid:durableId="1351835853">
    <w:abstractNumId w:val="17"/>
  </w:num>
  <w:num w:numId="22" w16cid:durableId="1939826238">
    <w:abstractNumId w:val="8"/>
  </w:num>
  <w:num w:numId="23" w16cid:durableId="5531546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trackRevisions/>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094"/>
    <w:rsid w:val="00045BE7"/>
    <w:rsid w:val="00087339"/>
    <w:rsid w:val="000C6894"/>
    <w:rsid w:val="000D373F"/>
    <w:rsid w:val="001A7201"/>
    <w:rsid w:val="001B5119"/>
    <w:rsid w:val="00293C9A"/>
    <w:rsid w:val="002A5343"/>
    <w:rsid w:val="002A6CCB"/>
    <w:rsid w:val="00356041"/>
    <w:rsid w:val="00367A52"/>
    <w:rsid w:val="00473837"/>
    <w:rsid w:val="00512B51"/>
    <w:rsid w:val="00553BD5"/>
    <w:rsid w:val="005C472B"/>
    <w:rsid w:val="005D4094"/>
    <w:rsid w:val="005E68AA"/>
    <w:rsid w:val="00632117"/>
    <w:rsid w:val="007F2C4D"/>
    <w:rsid w:val="008977CC"/>
    <w:rsid w:val="008D303C"/>
    <w:rsid w:val="00992B89"/>
    <w:rsid w:val="009C72A8"/>
    <w:rsid w:val="009D3CDA"/>
    <w:rsid w:val="00A51C01"/>
    <w:rsid w:val="00A5311A"/>
    <w:rsid w:val="00A762B9"/>
    <w:rsid w:val="00AF18DB"/>
    <w:rsid w:val="00B672D3"/>
    <w:rsid w:val="00B82BFC"/>
    <w:rsid w:val="00BC3EBE"/>
    <w:rsid w:val="00C03A17"/>
    <w:rsid w:val="00C545E1"/>
    <w:rsid w:val="00CB1FAE"/>
    <w:rsid w:val="00D73D19"/>
    <w:rsid w:val="00E5739E"/>
    <w:rsid w:val="00E74EC3"/>
    <w:rsid w:val="00F80187"/>
    <w:rsid w:val="00F85E9E"/>
    <w:rsid w:val="00F87833"/>
    <w:rsid w:val="00FA4BAA"/>
    <w:rsid w:val="00FF1150"/>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34B1190"/>
  <w15:docId w15:val="{FF1EE473-7216-4B6A-9344-793FF580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rPr>
      <w:lang w:val="es-CO"/>
    </w:r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semiHidden/>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WWKDbh3AOWf/BZtEl0rjnHfjQ==">CgMxLjA4AHIhMXdFblRmX3ZuNzdGLUZ3aGhKV3BjRlZIZFl3akVLMGhT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2515</Words>
  <Characters>13837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2024-05-02T12:11:00Z</dcterms:created>
  <dcterms:modified xsi:type="dcterms:W3CDTF">2024-05-02T12:11:00Z</dcterms:modified>
</cp:coreProperties>
</file>